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1"/>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1"/>
          <w:rFonts w:hint="default" w:ascii="宋体" w:hAnsi="宋体" w:eastAsia="宋体" w:cs="宋体"/>
          <w:color w:val="0000FF"/>
          <w:kern w:val="0"/>
          <w:sz w:val="28"/>
          <w:szCs w:val="28"/>
          <w:highlight w:val="none"/>
          <w:lang w:val="en-US" w:eastAsia="zh-CN"/>
        </w:rPr>
      </w:pPr>
      <w:r>
        <w:rPr>
          <w:rStyle w:val="21"/>
          <w:rFonts w:hint="eastAsia" w:ascii="宋体" w:hAnsi="宋体" w:eastAsia="宋体" w:cs="宋体"/>
          <w:b/>
          <w:sz w:val="28"/>
          <w:szCs w:val="28"/>
          <w:highlight w:val="none"/>
        </w:rPr>
        <w:t>项目编号：</w:t>
      </w:r>
      <w:r>
        <w:rPr>
          <w:rStyle w:val="21"/>
          <w:rFonts w:hint="eastAsia" w:ascii="宋体" w:hAnsi="宋体" w:eastAsia="宋体" w:cs="宋体"/>
          <w:b/>
          <w:color w:val="auto"/>
          <w:sz w:val="28"/>
          <w:szCs w:val="28"/>
          <w:highlight w:val="none"/>
        </w:rPr>
        <w:t>SZRFYZB</w:t>
      </w:r>
      <w:r>
        <w:rPr>
          <w:rStyle w:val="21"/>
          <w:rFonts w:hint="eastAsia" w:ascii="宋体" w:hAnsi="宋体" w:eastAsia="宋体" w:cs="宋体"/>
          <w:b/>
          <w:color w:val="auto"/>
          <w:sz w:val="28"/>
          <w:szCs w:val="28"/>
          <w:highlight w:val="none"/>
          <w:lang w:val="en-US" w:eastAsia="zh-CN"/>
        </w:rPr>
        <w:t>202</w:t>
      </w:r>
      <w:r>
        <w:rPr>
          <w:rStyle w:val="21"/>
          <w:rFonts w:hint="eastAsia" w:ascii="宋体" w:hAnsi="宋体" w:cs="宋体"/>
          <w:b/>
          <w:color w:val="auto"/>
          <w:sz w:val="28"/>
          <w:szCs w:val="28"/>
          <w:highlight w:val="none"/>
          <w:lang w:val="en-US" w:eastAsia="zh-CN"/>
        </w:rPr>
        <w:t>1</w:t>
      </w:r>
      <w:r>
        <w:rPr>
          <w:rStyle w:val="21"/>
          <w:rFonts w:hint="eastAsia" w:ascii="宋体" w:hAnsi="宋体" w:eastAsia="宋体" w:cs="宋体"/>
          <w:b/>
          <w:color w:val="auto"/>
          <w:sz w:val="28"/>
          <w:szCs w:val="28"/>
          <w:highlight w:val="none"/>
          <w:lang w:val="en-US" w:eastAsia="zh-CN"/>
        </w:rPr>
        <w:t>0</w:t>
      </w:r>
      <w:r>
        <w:rPr>
          <w:rStyle w:val="21"/>
          <w:rFonts w:hint="eastAsia" w:ascii="宋体" w:hAnsi="宋体" w:cs="宋体"/>
          <w:b/>
          <w:color w:val="auto"/>
          <w:sz w:val="28"/>
          <w:szCs w:val="28"/>
          <w:highlight w:val="none"/>
          <w:lang w:val="en-US" w:eastAsia="zh-CN"/>
        </w:rPr>
        <w:t>5</w:t>
      </w:r>
      <w:r>
        <w:rPr>
          <w:rStyle w:val="21"/>
          <w:rFonts w:hint="eastAsia" w:ascii="宋体" w:hAnsi="宋体" w:eastAsia="宋体" w:cs="宋体"/>
          <w:b/>
          <w:color w:val="auto"/>
          <w:sz w:val="28"/>
          <w:szCs w:val="28"/>
          <w:highlight w:val="none"/>
          <w:lang w:val="en-US" w:eastAsia="zh-CN"/>
        </w:rPr>
        <w:t>-0</w:t>
      </w:r>
      <w:r>
        <w:rPr>
          <w:rStyle w:val="21"/>
          <w:rFonts w:hint="eastAsia" w:ascii="宋体" w:hAnsi="宋体" w:cs="宋体"/>
          <w:b/>
          <w:color w:val="auto"/>
          <w:sz w:val="28"/>
          <w:szCs w:val="28"/>
          <w:highlight w:val="none"/>
          <w:lang w:val="en-US" w:eastAsia="zh-CN"/>
        </w:rPr>
        <w:t>45</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sz w:val="52"/>
          <w:szCs w:val="52"/>
          <w:highlight w:val="none"/>
        </w:rPr>
      </w:pPr>
      <w:r>
        <w:rPr>
          <w:rStyle w:val="2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sz w:val="52"/>
          <w:szCs w:val="52"/>
          <w:highlight w:val="none"/>
        </w:rPr>
      </w:pPr>
      <w:r>
        <w:rPr>
          <w:rStyle w:val="21"/>
          <w:rFonts w:hint="eastAsia" w:ascii="宋体" w:hAnsi="宋体" w:cs="宋体"/>
          <w:b/>
          <w:sz w:val="52"/>
          <w:szCs w:val="52"/>
          <w:highlight w:val="none"/>
          <w:lang w:eastAsia="zh-CN"/>
        </w:rPr>
        <w:t>零星维修施工单位遴选</w:t>
      </w:r>
      <w:r>
        <w:rPr>
          <w:rStyle w:val="21"/>
          <w:rFonts w:hint="eastAsia" w:ascii="宋体" w:hAnsi="宋体" w:eastAsia="宋体" w:cs="宋体"/>
          <w:b/>
          <w:sz w:val="52"/>
          <w:szCs w:val="52"/>
          <w:highlight w:val="none"/>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color w:val="000000"/>
          <w:kern w:val="0"/>
          <w:sz w:val="52"/>
          <w:szCs w:val="52"/>
          <w:highlight w:val="none"/>
        </w:rPr>
      </w:pPr>
      <w:r>
        <w:rPr>
          <w:rStyle w:val="21"/>
          <w:rFonts w:hint="eastAsia" w:ascii="宋体" w:hAnsi="宋体" w:cs="宋体"/>
          <w:b/>
          <w:color w:val="000000"/>
          <w:kern w:val="0"/>
          <w:sz w:val="52"/>
          <w:szCs w:val="52"/>
          <w:highlight w:val="none"/>
          <w:lang w:eastAsia="zh-CN"/>
        </w:rPr>
        <w:t>招标</w:t>
      </w:r>
      <w:r>
        <w:rPr>
          <w:rStyle w:val="2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1"/>
          <w:rFonts w:hint="eastAsia" w:ascii="宋体" w:hAnsi="宋体" w:eastAsia="宋体" w:cs="宋体"/>
          <w:color w:val="000000"/>
          <w:kern w:val="0"/>
          <w:sz w:val="21"/>
          <w:szCs w:val="21"/>
          <w:highlight w:val="none"/>
        </w:rPr>
      </w:pPr>
    </w:p>
    <w:p>
      <w:pPr>
        <w:pStyle w:val="9"/>
        <w:rPr>
          <w:rFonts w:hint="eastAsia"/>
          <w:highlight w:val="none"/>
        </w:rPr>
      </w:pPr>
    </w:p>
    <w:p>
      <w:pPr>
        <w:keepNext w:val="0"/>
        <w:keepLines w:val="0"/>
        <w:pageBreakBefore w:val="0"/>
        <w:kinsoku/>
        <w:overflowPunct/>
        <w:topLinePunct w:val="0"/>
        <w:bidi w:val="0"/>
        <w:spacing w:line="360" w:lineRule="auto"/>
        <w:ind w:right="0"/>
        <w:jc w:val="both"/>
        <w:textAlignment w:val="auto"/>
        <w:rPr>
          <w:rStyle w:val="21"/>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1"/>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1"/>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right="0"/>
        <w:jc w:val="center"/>
        <w:textAlignment w:val="auto"/>
        <w:rPr>
          <w:rStyle w:val="21"/>
          <w:rFonts w:hint="eastAsia" w:ascii="宋体" w:hAnsi="宋体" w:eastAsia="宋体" w:cs="宋体"/>
          <w:b/>
          <w:sz w:val="28"/>
          <w:szCs w:val="28"/>
          <w:highlight w:val="none"/>
        </w:rPr>
      </w:pPr>
      <w:r>
        <w:rPr>
          <w:rStyle w:val="21"/>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1"/>
          <w:rFonts w:hint="eastAsia" w:ascii="宋体" w:hAnsi="宋体" w:eastAsia="宋体" w:cs="宋体"/>
          <w:b/>
          <w:sz w:val="28"/>
          <w:szCs w:val="28"/>
          <w:highlight w:val="none"/>
        </w:rPr>
        <w:sectPr>
          <w:headerReference r:id="rId5" w:type="first"/>
          <w:headerReference r:id="rId3" w:type="default"/>
          <w:headerReference r:id="rId4" w:type="even"/>
          <w:footerReference r:id="rId6" w:type="even"/>
          <w:pgSz w:w="11906" w:h="16838"/>
          <w:pgMar w:top="1440" w:right="1469" w:bottom="1440" w:left="1440" w:header="851" w:footer="992" w:gutter="0"/>
          <w:cols w:space="720" w:num="1"/>
          <w:titlePg/>
          <w:docGrid w:type="lines" w:linePitch="312" w:charSpace="0"/>
        </w:sectPr>
      </w:pPr>
      <w:r>
        <w:rPr>
          <w:rStyle w:val="21"/>
          <w:rFonts w:hint="eastAsia" w:ascii="宋体" w:hAnsi="宋体" w:eastAsia="宋体" w:cs="宋体"/>
          <w:b/>
          <w:sz w:val="28"/>
          <w:szCs w:val="28"/>
          <w:highlight w:val="none"/>
        </w:rPr>
        <w:t>二〇二</w:t>
      </w:r>
      <w:r>
        <w:rPr>
          <w:rStyle w:val="21"/>
          <w:rFonts w:hint="eastAsia" w:ascii="宋体" w:hAnsi="宋体" w:cs="宋体"/>
          <w:b/>
          <w:sz w:val="28"/>
          <w:szCs w:val="28"/>
          <w:highlight w:val="none"/>
          <w:lang w:val="en-US" w:eastAsia="zh-CN"/>
        </w:rPr>
        <w:t>一</w:t>
      </w:r>
      <w:r>
        <w:rPr>
          <w:rStyle w:val="21"/>
          <w:rFonts w:hint="eastAsia" w:ascii="宋体" w:hAnsi="宋体" w:eastAsia="宋体" w:cs="宋体"/>
          <w:b/>
          <w:sz w:val="28"/>
          <w:szCs w:val="28"/>
          <w:highlight w:val="none"/>
        </w:rPr>
        <w:t>年</w:t>
      </w:r>
      <w:r>
        <w:rPr>
          <w:rStyle w:val="21"/>
          <w:rFonts w:hint="eastAsia" w:ascii="宋体" w:hAnsi="宋体" w:cs="宋体"/>
          <w:b/>
          <w:sz w:val="28"/>
          <w:szCs w:val="28"/>
          <w:highlight w:val="none"/>
          <w:lang w:val="en-US" w:eastAsia="zh-CN"/>
        </w:rPr>
        <w:t>六</w:t>
      </w:r>
      <w:r>
        <w:rPr>
          <w:rStyle w:val="21"/>
          <w:rFonts w:hint="eastAsia" w:ascii="宋体" w:hAnsi="宋体" w:eastAsia="宋体" w:cs="宋体"/>
          <w:b/>
          <w:sz w:val="28"/>
          <w:szCs w:val="28"/>
          <w:highlight w:val="none"/>
        </w:rPr>
        <w:t>月</w:t>
      </w:r>
    </w:p>
    <w:p>
      <w:pPr>
        <w:pStyle w:val="2"/>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1"/>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1"/>
          <w:rFonts w:hint="eastAsia" w:ascii="宋体" w:hAnsi="宋体" w:eastAsia="宋体" w:cs="宋体"/>
          <w:sz w:val="21"/>
          <w:szCs w:val="21"/>
          <w:highlight w:val="none"/>
        </w:rPr>
        <w:sectPr>
          <w:pgSz w:w="11906" w:h="16838"/>
          <w:pgMar w:top="1440" w:right="1469" w:bottom="1440" w:left="1440" w:header="851" w:footer="992" w:gutter="0"/>
          <w:cols w:space="720" w:num="1"/>
          <w:titlePg/>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color w:val="000000"/>
          <w:kern w:val="0"/>
          <w:sz w:val="44"/>
          <w:szCs w:val="44"/>
          <w:highlight w:val="none"/>
        </w:rPr>
      </w:pPr>
      <w:r>
        <w:rPr>
          <w:rStyle w:val="21"/>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1"/>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rPr>
      </w:pPr>
      <w:r>
        <w:rPr>
          <w:rStyle w:val="21"/>
          <w:rFonts w:hint="eastAsia" w:ascii="宋体" w:hAnsi="宋体" w:eastAsia="宋体" w:cs="宋体"/>
          <w:b/>
          <w:color w:val="000000"/>
          <w:kern w:val="0"/>
          <w:sz w:val="28"/>
          <w:szCs w:val="28"/>
          <w:highlight w:val="none"/>
        </w:rPr>
        <w:t>第一</w:t>
      </w:r>
      <w:r>
        <w:rPr>
          <w:rStyle w:val="21"/>
          <w:rFonts w:hint="eastAsia" w:ascii="宋体" w:hAnsi="宋体" w:cs="宋体"/>
          <w:b/>
          <w:color w:val="000000"/>
          <w:kern w:val="0"/>
          <w:sz w:val="28"/>
          <w:szCs w:val="28"/>
          <w:highlight w:val="none"/>
          <w:lang w:eastAsia="zh-CN"/>
        </w:rPr>
        <w:t>章</w:t>
      </w:r>
      <w:r>
        <w:rPr>
          <w:rStyle w:val="21"/>
          <w:rFonts w:hint="eastAsia" w:ascii="宋体" w:hAnsi="宋体" w:eastAsia="宋体" w:cs="宋体"/>
          <w:b/>
          <w:color w:val="000000"/>
          <w:kern w:val="0"/>
          <w:sz w:val="28"/>
          <w:szCs w:val="28"/>
          <w:highlight w:val="none"/>
        </w:rPr>
        <w:t xml:space="preserve">    </w:t>
      </w:r>
      <w:r>
        <w:rPr>
          <w:rStyle w:val="21"/>
          <w:rFonts w:hint="eastAsia" w:ascii="宋体" w:hAnsi="宋体" w:cs="宋体"/>
          <w:b/>
          <w:color w:val="000000"/>
          <w:kern w:val="0"/>
          <w:sz w:val="28"/>
          <w:szCs w:val="28"/>
          <w:highlight w:val="none"/>
          <w:lang w:eastAsia="zh-CN"/>
        </w:rPr>
        <w:t>招标</w:t>
      </w:r>
      <w:r>
        <w:rPr>
          <w:rStyle w:val="21"/>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rPr>
      </w:pPr>
      <w:r>
        <w:rPr>
          <w:rStyle w:val="21"/>
          <w:rFonts w:hint="eastAsia" w:ascii="宋体" w:hAnsi="宋体" w:eastAsia="宋体" w:cs="宋体"/>
          <w:b/>
          <w:color w:val="000000"/>
          <w:kern w:val="0"/>
          <w:sz w:val="28"/>
          <w:szCs w:val="28"/>
          <w:highlight w:val="none"/>
        </w:rPr>
        <w:t>第二</w:t>
      </w:r>
      <w:r>
        <w:rPr>
          <w:rStyle w:val="21"/>
          <w:rFonts w:hint="eastAsia" w:ascii="宋体" w:hAnsi="宋体" w:cs="宋体"/>
          <w:b/>
          <w:color w:val="000000"/>
          <w:kern w:val="0"/>
          <w:sz w:val="28"/>
          <w:szCs w:val="28"/>
          <w:highlight w:val="none"/>
          <w:lang w:eastAsia="zh-CN"/>
        </w:rPr>
        <w:t>章</w:t>
      </w:r>
      <w:r>
        <w:rPr>
          <w:rStyle w:val="21"/>
          <w:rFonts w:hint="eastAsia" w:ascii="宋体" w:hAnsi="宋体" w:eastAsia="宋体" w:cs="宋体"/>
          <w:b/>
          <w:color w:val="000000"/>
          <w:kern w:val="0"/>
          <w:sz w:val="28"/>
          <w:szCs w:val="28"/>
          <w:highlight w:val="none"/>
        </w:rPr>
        <w:t xml:space="preserve">    </w:t>
      </w:r>
      <w:r>
        <w:rPr>
          <w:rStyle w:val="21"/>
          <w:rFonts w:hint="eastAsia" w:ascii="宋体" w:hAnsi="宋体" w:cs="宋体"/>
          <w:b/>
          <w:color w:val="000000"/>
          <w:kern w:val="0"/>
          <w:sz w:val="28"/>
          <w:szCs w:val="28"/>
          <w:highlight w:val="none"/>
          <w:lang w:eastAsia="zh-CN"/>
        </w:rPr>
        <w:t>招标</w:t>
      </w:r>
      <w:r>
        <w:rPr>
          <w:rStyle w:val="21"/>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rPr>
      </w:pPr>
      <w:r>
        <w:rPr>
          <w:rStyle w:val="21"/>
          <w:rFonts w:hint="eastAsia" w:ascii="宋体" w:hAnsi="宋体" w:eastAsia="宋体" w:cs="宋体"/>
          <w:b/>
          <w:color w:val="000000"/>
          <w:kern w:val="0"/>
          <w:sz w:val="28"/>
          <w:szCs w:val="28"/>
          <w:highlight w:val="none"/>
        </w:rPr>
        <w:t xml:space="preserve">第三章    </w:t>
      </w:r>
      <w:r>
        <w:rPr>
          <w:rStyle w:val="21"/>
          <w:rFonts w:hint="eastAsia" w:ascii="宋体" w:hAnsi="宋体" w:cs="宋体"/>
          <w:b/>
          <w:color w:val="000000"/>
          <w:kern w:val="0"/>
          <w:sz w:val="28"/>
          <w:szCs w:val="28"/>
          <w:highlight w:val="none"/>
          <w:lang w:eastAsia="zh-CN"/>
        </w:rPr>
        <w:t>招标</w:t>
      </w:r>
      <w:r>
        <w:rPr>
          <w:rStyle w:val="21"/>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rPr>
      </w:pPr>
      <w:r>
        <w:rPr>
          <w:rStyle w:val="21"/>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lang w:eastAsia="zh-CN"/>
        </w:rPr>
      </w:pPr>
      <w:r>
        <w:rPr>
          <w:rStyle w:val="21"/>
          <w:rFonts w:hint="eastAsia" w:ascii="宋体" w:hAnsi="宋体" w:eastAsia="宋体" w:cs="宋体"/>
          <w:b/>
          <w:color w:val="000000"/>
          <w:kern w:val="0"/>
          <w:sz w:val="28"/>
          <w:szCs w:val="28"/>
          <w:highlight w:val="none"/>
        </w:rPr>
        <w:t xml:space="preserve">第五章    </w:t>
      </w:r>
      <w:r>
        <w:rPr>
          <w:rStyle w:val="21"/>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1"/>
          <w:rFonts w:hint="eastAsia" w:ascii="宋体" w:hAnsi="宋体" w:eastAsia="宋体" w:cs="宋体"/>
          <w:b/>
          <w:color w:val="000000"/>
          <w:kern w:val="0"/>
          <w:sz w:val="28"/>
          <w:szCs w:val="28"/>
          <w:highlight w:val="none"/>
          <w:lang w:eastAsia="zh-CN"/>
        </w:rPr>
      </w:pPr>
      <w:r>
        <w:rPr>
          <w:rStyle w:val="21"/>
          <w:rFonts w:hint="eastAsia" w:ascii="宋体" w:hAnsi="宋体" w:eastAsia="宋体" w:cs="宋体"/>
          <w:b/>
          <w:color w:val="000000"/>
          <w:kern w:val="0"/>
          <w:sz w:val="28"/>
          <w:szCs w:val="28"/>
          <w:highlight w:val="none"/>
        </w:rPr>
        <w:t>第</w:t>
      </w:r>
      <w:r>
        <w:rPr>
          <w:rStyle w:val="21"/>
          <w:rFonts w:hint="eastAsia" w:ascii="宋体" w:hAnsi="宋体" w:cs="宋体"/>
          <w:b/>
          <w:color w:val="000000"/>
          <w:kern w:val="0"/>
          <w:sz w:val="28"/>
          <w:szCs w:val="28"/>
          <w:highlight w:val="none"/>
          <w:lang w:eastAsia="zh-CN"/>
        </w:rPr>
        <w:t>六</w:t>
      </w:r>
      <w:r>
        <w:rPr>
          <w:rStyle w:val="21"/>
          <w:rFonts w:hint="eastAsia" w:ascii="宋体" w:hAnsi="宋体" w:eastAsia="宋体" w:cs="宋体"/>
          <w:b/>
          <w:color w:val="000000"/>
          <w:kern w:val="0"/>
          <w:sz w:val="28"/>
          <w:szCs w:val="28"/>
          <w:highlight w:val="none"/>
        </w:rPr>
        <w:t xml:space="preserve">章    </w:t>
      </w:r>
      <w:r>
        <w:rPr>
          <w:rStyle w:val="21"/>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1"/>
          <w:rFonts w:hint="eastAsia" w:ascii="宋体" w:hAnsi="宋体" w:cs="宋体"/>
          <w:b/>
          <w:color w:val="000000"/>
          <w:kern w:val="0"/>
          <w:sz w:val="28"/>
          <w:szCs w:val="28"/>
          <w:highlight w:val="none"/>
          <w:lang w:eastAsia="zh-CN"/>
        </w:rPr>
        <w:t>第七章</w:t>
      </w:r>
      <w:r>
        <w:rPr>
          <w:rStyle w:val="21"/>
          <w:rFonts w:hint="eastAsia" w:ascii="宋体" w:hAnsi="宋体" w:cs="宋体"/>
          <w:b/>
          <w:color w:val="000000"/>
          <w:kern w:val="0"/>
          <w:sz w:val="28"/>
          <w:szCs w:val="28"/>
          <w:highlight w:val="none"/>
          <w:lang w:val="en-US" w:eastAsia="zh-CN"/>
        </w:rPr>
        <w:t xml:space="preserve">    </w:t>
      </w:r>
      <w:r>
        <w:rPr>
          <w:rStyle w:val="21"/>
          <w:rFonts w:hint="eastAsia" w:ascii="宋体" w:hAnsi="宋体" w:cs="宋体"/>
          <w:b/>
          <w:color w:val="000000"/>
          <w:kern w:val="0"/>
          <w:sz w:val="28"/>
          <w:szCs w:val="28"/>
          <w:highlight w:val="none"/>
          <w:lang w:eastAsia="zh-CN"/>
        </w:rPr>
        <w:t>投标</w:t>
      </w:r>
      <w:r>
        <w:rPr>
          <w:rStyle w:val="21"/>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both"/>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bCs/>
          <w:kern w:val="0"/>
          <w:sz w:val="21"/>
          <w:szCs w:val="24"/>
          <w:highlight w:val="none"/>
        </w:rPr>
      </w:pPr>
      <w:r>
        <w:rPr>
          <w:rStyle w:val="21"/>
          <w:rFonts w:hint="eastAsia" w:ascii="宋体" w:hAnsi="宋体" w:eastAsia="宋体" w:cs="宋体"/>
          <w:b/>
          <w:sz w:val="36"/>
          <w:szCs w:val="36"/>
          <w:highlight w:val="none"/>
        </w:rPr>
        <w:t xml:space="preserve">第一章  </w:t>
      </w:r>
      <w:r>
        <w:rPr>
          <w:rStyle w:val="21"/>
          <w:rFonts w:hint="eastAsia" w:ascii="宋体" w:hAnsi="宋体" w:cs="宋体"/>
          <w:b/>
          <w:sz w:val="36"/>
          <w:szCs w:val="36"/>
          <w:highlight w:val="none"/>
          <w:lang w:eastAsia="zh-CN"/>
        </w:rPr>
        <w:t>招标</w:t>
      </w:r>
      <w:r>
        <w:rPr>
          <w:rStyle w:val="21"/>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1"/>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本着“公开、公正、公平”原则，陕西中医药大学第二附属医院就零星维修施工单位遴选项目进行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欢迎符合资格条件、有能力提供本项目所需相关服务的企业参加招标活动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采购项目内容：详见</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文件第三章</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报名需提供以下资质：</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rPr>
        <w:t>具备建筑工程施工总承包二级以上（含二级）资质</w:t>
      </w:r>
      <w:r>
        <w:rPr>
          <w:rFonts w:hint="eastAsia" w:ascii="宋体" w:hAnsi="宋体" w:eastAsia="宋体" w:cs="宋体"/>
          <w:b w:val="0"/>
          <w:bCs/>
          <w:sz w:val="24"/>
          <w:szCs w:val="32"/>
          <w:highlight w:val="none"/>
          <w:u w:val="none"/>
          <w:lang w:eastAsia="zh-CN"/>
        </w:rPr>
        <w:t>或建筑装修装饰工程专业承包二级及以上资质或</w:t>
      </w:r>
      <w:r>
        <w:rPr>
          <w:rFonts w:hint="eastAsia" w:ascii="宋体" w:hAnsi="宋体" w:eastAsia="宋体" w:cs="宋体"/>
          <w:b w:val="0"/>
          <w:bCs/>
          <w:sz w:val="24"/>
          <w:szCs w:val="32"/>
          <w:highlight w:val="none"/>
          <w:u w:val="none"/>
        </w:rPr>
        <w:t>装修装饰乙级及以上资质（原件及复印件）；</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4、</w:t>
      </w:r>
      <w:r>
        <w:rPr>
          <w:rFonts w:hint="eastAsia" w:ascii="宋体" w:hAnsi="宋体" w:cs="宋体"/>
          <w:b w:val="0"/>
          <w:bCs/>
          <w:sz w:val="24"/>
          <w:szCs w:val="32"/>
          <w:highlight w:val="none"/>
          <w:u w:val="none"/>
          <w:lang w:eastAsia="zh-CN"/>
        </w:rPr>
        <w:t>安全生产许可证</w:t>
      </w:r>
      <w:r>
        <w:rPr>
          <w:rFonts w:hint="eastAsia" w:ascii="宋体" w:hAnsi="宋体" w:eastAsia="宋体" w:cs="宋体"/>
          <w:b w:val="0"/>
          <w:bCs/>
          <w:sz w:val="24"/>
          <w:szCs w:val="32"/>
          <w:highlight w:val="none"/>
          <w:u w:val="none"/>
          <w:lang w:eastAsia="zh-CN"/>
        </w:rPr>
        <w:t>（原件及复印件）</w:t>
      </w:r>
      <w:r>
        <w:rPr>
          <w:rFonts w:hint="eastAsia" w:ascii="宋体" w:hAnsi="宋体" w:cs="宋体"/>
          <w:b w:val="0"/>
          <w:bCs/>
          <w:sz w:val="24"/>
          <w:szCs w:val="32"/>
          <w:highlight w:val="none"/>
          <w:u w:val="none"/>
          <w:lang w:eastAsia="zh-CN"/>
        </w:rPr>
        <w:t>；</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pPr>
        <w:pStyle w:val="5"/>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6、</w:t>
      </w:r>
      <w:r>
        <w:rPr>
          <w:rFonts w:hint="eastAsia" w:ascii="宋体" w:hAnsi="宋体" w:eastAsia="宋体" w:cs="宋体"/>
          <w:b w:val="0"/>
          <w:bCs/>
          <w:sz w:val="24"/>
          <w:szCs w:val="32"/>
          <w:highlight w:val="none"/>
          <w:u w:val="none"/>
          <w:lang w:eastAsia="zh-CN"/>
        </w:rPr>
        <w:t>以上复印件均须加盖单位鲜章（不接受电脑扫描件作为原件资质）。</w:t>
      </w:r>
    </w:p>
    <w:p>
      <w:pPr>
        <w:pStyle w:val="5"/>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7</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日(节假日和非工作时间除外)，上午8:30-11:00；下午14: 00-16:00。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报名地点：</w:t>
      </w:r>
      <w:r>
        <w:rPr>
          <w:rFonts w:hint="eastAsia" w:ascii="宋体" w:hAnsi="宋体" w:cs="宋体"/>
          <w:color w:val="auto"/>
          <w:sz w:val="24"/>
          <w:szCs w:val="24"/>
          <w:highlight w:val="none"/>
          <w:lang w:val="en-US" w:eastAsia="zh-CN"/>
        </w:rPr>
        <w:t>西咸新区沣西新城龙台观路831号门诊四层，信息化建设管理科</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开标</w:t>
      </w:r>
      <w:r>
        <w:rPr>
          <w:rFonts w:hint="eastAsia" w:ascii="宋体" w:hAnsi="宋体" w:eastAsia="宋体" w:cs="宋体"/>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日下</w:t>
      </w:r>
      <w:bookmarkStart w:id="0" w:name="_GoBack"/>
      <w:bookmarkEnd w:id="0"/>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:30(迟到10分钟后被视为自动弃权)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报名费用： 200元(概不退还)  投标保证金：3000元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微信或现金均可</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overflowPunct/>
        <w:topLinePunct w:val="0"/>
        <w:bidi w:val="0"/>
        <w:spacing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报名咨询电话：029-33350905/18064389226帅老师　</w:t>
      </w:r>
    </w:p>
    <w:p>
      <w:pPr>
        <w:keepNext w:val="0"/>
        <w:keepLines w:val="0"/>
        <w:pageBreakBefore w:val="0"/>
        <w:widowControl w:val="0"/>
        <w:kinsoku/>
        <w:overflowPunct/>
        <w:topLinePunct w:val="0"/>
        <w:bidi w:val="0"/>
        <w:spacing w:line="360" w:lineRule="auto"/>
        <w:ind w:right="0" w:firstLine="960" w:firstLineChars="4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业务咨询电话：029-33</w:t>
      </w:r>
      <w:r>
        <w:rPr>
          <w:rFonts w:hint="eastAsia" w:ascii="宋体" w:hAnsi="宋体" w:cs="宋体"/>
          <w:color w:val="auto"/>
          <w:sz w:val="24"/>
          <w:szCs w:val="24"/>
          <w:highlight w:val="none"/>
          <w:lang w:val="en-US" w:eastAsia="zh-CN"/>
        </w:rPr>
        <w:t>350114</w:t>
      </w:r>
    </w:p>
    <w:p>
      <w:pPr>
        <w:pStyle w:val="2"/>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keepNext w:val="0"/>
        <w:keepLines w:val="0"/>
        <w:pageBreakBefore w:val="0"/>
        <w:kinsoku/>
        <w:overflowPunct/>
        <w:topLinePunct w:val="0"/>
        <w:bidi w:val="0"/>
        <w:snapToGrid w:val="0"/>
        <w:spacing w:line="360" w:lineRule="auto"/>
        <w:ind w:right="0"/>
        <w:jc w:val="both"/>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r>
        <w:rPr>
          <w:rStyle w:val="21"/>
          <w:rFonts w:hint="eastAsia" w:ascii="宋体" w:hAnsi="宋体" w:eastAsia="宋体" w:cs="宋体"/>
          <w:b/>
          <w:sz w:val="36"/>
          <w:szCs w:val="36"/>
          <w:highlight w:val="none"/>
        </w:rPr>
        <w:t xml:space="preserve">第二章  </w:t>
      </w:r>
      <w:r>
        <w:rPr>
          <w:rStyle w:val="21"/>
          <w:rFonts w:hint="eastAsia" w:ascii="宋体" w:hAnsi="宋体" w:cs="宋体"/>
          <w:b/>
          <w:sz w:val="36"/>
          <w:szCs w:val="36"/>
          <w:highlight w:val="none"/>
          <w:lang w:eastAsia="zh-CN"/>
        </w:rPr>
        <w:t>招标</w:t>
      </w:r>
      <w:r>
        <w:rPr>
          <w:rStyle w:val="21"/>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1、投标人应认真浏览</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公告及</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文件，将</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lang w:eastAsia="zh-CN"/>
        </w:rPr>
      </w:pPr>
      <w:r>
        <w:rPr>
          <w:rStyle w:val="21"/>
          <w:rFonts w:hint="eastAsia" w:ascii="宋体" w:hAnsi="宋体" w:eastAsia="宋体" w:cs="宋体"/>
          <w:bCs/>
          <w:sz w:val="24"/>
          <w:szCs w:val="21"/>
          <w:highlight w:val="none"/>
        </w:rPr>
        <w:t>3、投标人在编制资格审查资料时，应按照</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文件中要求的提供，不要遗漏，也不要人为增加</w:t>
      </w:r>
      <w:r>
        <w:rPr>
          <w:rStyle w:val="21"/>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4、响应文件应对</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文件的要求做出实质响应。符合</w:t>
      </w:r>
      <w:r>
        <w:rPr>
          <w:rStyle w:val="21"/>
          <w:rFonts w:hint="eastAsia" w:ascii="宋体" w:hAnsi="宋体" w:cs="宋体"/>
          <w:bCs/>
          <w:sz w:val="24"/>
          <w:szCs w:val="21"/>
          <w:highlight w:val="none"/>
          <w:lang w:eastAsia="zh-CN"/>
        </w:rPr>
        <w:t>招标</w:t>
      </w:r>
      <w:r>
        <w:rPr>
          <w:rStyle w:val="21"/>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5、响应文件中有近三年业绩证明，尽量提供产品在陕的销售合同。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both"/>
        <w:textAlignment w:val="auto"/>
        <w:rPr>
          <w:rStyle w:val="21"/>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sz w:val="24"/>
          <w:szCs w:val="24"/>
          <w:highlight w:val="none"/>
        </w:rPr>
      </w:pPr>
      <w:r>
        <w:rPr>
          <w:rStyle w:val="21"/>
          <w:rFonts w:hint="eastAsia" w:ascii="宋体" w:hAnsi="宋体" w:eastAsia="宋体" w:cs="宋体"/>
          <w:b/>
          <w:sz w:val="36"/>
          <w:szCs w:val="36"/>
          <w:highlight w:val="none"/>
        </w:rPr>
        <w:t xml:space="preserve">第三章  </w:t>
      </w:r>
      <w:r>
        <w:rPr>
          <w:rStyle w:val="21"/>
          <w:rFonts w:hint="eastAsia" w:ascii="宋体" w:hAnsi="宋体" w:cs="宋体"/>
          <w:b/>
          <w:sz w:val="36"/>
          <w:szCs w:val="36"/>
          <w:highlight w:val="none"/>
          <w:lang w:eastAsia="zh-CN"/>
        </w:rPr>
        <w:t>招标</w:t>
      </w:r>
      <w:r>
        <w:rPr>
          <w:rStyle w:val="21"/>
          <w:rFonts w:hint="eastAsia" w:ascii="宋体" w:hAnsi="宋体" w:eastAsia="宋体" w:cs="宋体"/>
          <w:b/>
          <w:sz w:val="36"/>
          <w:szCs w:val="36"/>
          <w:highlight w:val="none"/>
        </w:rPr>
        <w:t>内容及要求</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分排名顺序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家公司签订合作协议；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入围公司需缴纳履约保证金，中标入围公告发布后6天内缴纳履约保证金2万元</w:t>
      </w:r>
      <w:r>
        <w:rPr>
          <w:rFonts w:hint="eastAsia" w:ascii="宋体" w:hAnsi="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日常维修计价执行陕西省建设工程清单计价办法、人工费及税金执行陕西省有关规定、材料价执行《咸阳市工程造价信息》、《陕西工程造价信息》当期信息价并结合市场价，日常维修项目结束后，经验收合格，提供符合财务部门规定的票据后支付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工程造价在</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万元以内建筑、装饰，</w:t>
      </w:r>
      <w:r>
        <w:rPr>
          <w:rFonts w:hint="eastAsia" w:ascii="宋体" w:hAnsi="宋体"/>
          <w:color w:val="auto"/>
          <w:sz w:val="24"/>
          <w:szCs w:val="24"/>
          <w:highlight w:val="none"/>
          <w:lang w:val="en-US" w:eastAsia="zh-CN"/>
        </w:rPr>
        <w:t>改造、修缮、</w:t>
      </w:r>
      <w:r>
        <w:rPr>
          <w:rFonts w:hint="eastAsia" w:ascii="宋体" w:hAnsi="宋体"/>
          <w:color w:val="auto"/>
          <w:sz w:val="24"/>
          <w:szCs w:val="24"/>
          <w:highlight w:val="none"/>
        </w:rPr>
        <w:t>水电安装</w:t>
      </w:r>
      <w:r>
        <w:rPr>
          <w:rFonts w:hint="eastAsia" w:ascii="宋体" w:hAnsi="宋体"/>
          <w:color w:val="auto"/>
          <w:sz w:val="24"/>
          <w:szCs w:val="24"/>
          <w:highlight w:val="none"/>
          <w:lang w:val="en-US" w:eastAsia="zh-CN"/>
        </w:rPr>
        <w:t>等零星维修</w:t>
      </w:r>
      <w:r>
        <w:rPr>
          <w:rFonts w:hint="eastAsia" w:ascii="宋体" w:hAnsi="宋体"/>
          <w:color w:val="auto"/>
          <w:sz w:val="24"/>
          <w:szCs w:val="24"/>
          <w:highlight w:val="none"/>
        </w:rPr>
        <w:t>项目。</w:t>
      </w:r>
      <w:r>
        <w:rPr>
          <w:rFonts w:hint="eastAsia" w:ascii="宋体" w:hAnsi="宋体"/>
          <w:color w:val="auto"/>
          <w:sz w:val="24"/>
          <w:szCs w:val="24"/>
          <w:highlight w:val="none"/>
          <w:lang w:eastAsia="zh-CN"/>
        </w:rPr>
        <w:t>具体</w:t>
      </w:r>
      <w:r>
        <w:rPr>
          <w:rFonts w:hint="eastAsia" w:ascii="宋体" w:hAnsi="宋体"/>
          <w:color w:val="auto"/>
          <w:sz w:val="24"/>
          <w:szCs w:val="24"/>
          <w:highlight w:val="none"/>
        </w:rPr>
        <w:t>工程预算</w:t>
      </w:r>
      <w:r>
        <w:rPr>
          <w:rFonts w:hint="eastAsia" w:ascii="宋体" w:hAnsi="宋体"/>
          <w:color w:val="auto"/>
          <w:sz w:val="24"/>
          <w:szCs w:val="24"/>
          <w:highlight w:val="none"/>
          <w:lang w:eastAsia="zh-CN"/>
        </w:rPr>
        <w:t>由后勤保障科按照医院相关程序进行报审，在遴选中标的三家单位中进行</w:t>
      </w:r>
      <w:r>
        <w:rPr>
          <w:rFonts w:hint="eastAsia" w:ascii="宋体" w:hAnsi="宋体"/>
          <w:color w:val="auto"/>
          <w:sz w:val="24"/>
          <w:szCs w:val="24"/>
          <w:highlight w:val="none"/>
          <w:lang w:val="en-US" w:eastAsia="zh-CN"/>
        </w:rPr>
        <w:t>议</w:t>
      </w:r>
      <w:r>
        <w:rPr>
          <w:rFonts w:hint="eastAsia" w:ascii="宋体" w:hAnsi="宋体"/>
          <w:color w:val="auto"/>
          <w:sz w:val="24"/>
          <w:szCs w:val="24"/>
          <w:highlight w:val="none"/>
          <w:lang w:eastAsia="zh-CN"/>
        </w:rPr>
        <w:t>价，以最低价中标单位承担具体零星维修工作事宜。</w:t>
      </w:r>
    </w:p>
    <w:p>
      <w:pPr>
        <w:spacing w:line="360" w:lineRule="auto"/>
        <w:ind w:firstLine="480" w:firstLineChars="200"/>
        <w:rPr>
          <w:rFonts w:hint="eastAsia"/>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协议维修期限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default" w:ascii="宋体" w:hAnsi="宋体"/>
          <w:color w:val="auto"/>
          <w:sz w:val="24"/>
          <w:szCs w:val="24"/>
          <w:highlight w:val="none"/>
          <w:lang w:val="en-US"/>
        </w:rPr>
        <w:t>1</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eastAsia="宋体"/>
          <w:highlight w:val="none"/>
          <w:lang w:eastAsia="zh-CN"/>
        </w:rPr>
      </w:pPr>
      <w:r>
        <w:rPr>
          <w:rFonts w:hint="eastAsia" w:ascii="宋体" w:hAnsi="宋体" w:cs="宋体"/>
          <w:b w:val="0"/>
          <w:bCs/>
          <w:sz w:val="24"/>
          <w:szCs w:val="32"/>
          <w:highlight w:val="none"/>
          <w:u w:val="none"/>
          <w:lang w:val="en-US" w:eastAsia="zh-CN"/>
        </w:rPr>
        <w:t>2、</w:t>
      </w:r>
      <w:r>
        <w:rPr>
          <w:rFonts w:hint="eastAsia" w:ascii="宋体" w:hAnsi="宋体" w:cs="宋体"/>
          <w:b w:val="0"/>
          <w:bCs/>
          <w:sz w:val="24"/>
          <w:szCs w:val="32"/>
          <w:highlight w:val="none"/>
          <w:u w:val="none"/>
          <w:lang w:eastAsia="zh-CN"/>
        </w:rPr>
        <w:t>安全生产许可证</w:t>
      </w:r>
      <w:r>
        <w:rPr>
          <w:rFonts w:hint="eastAsia" w:ascii="宋体" w:hAnsi="宋体" w:eastAsia="宋体" w:cs="宋体"/>
          <w:b w:val="0"/>
          <w:bCs/>
          <w:sz w:val="24"/>
          <w:szCs w:val="32"/>
          <w:highlight w:val="none"/>
          <w:u w:val="none"/>
          <w:lang w:eastAsia="zh-CN"/>
        </w:rPr>
        <w:t>（原件及复印件）</w:t>
      </w:r>
      <w:r>
        <w:rPr>
          <w:rFonts w:hint="eastAsia" w:ascii="宋体" w:hAnsi="宋体" w:cs="宋体"/>
          <w:b w:val="0"/>
          <w:bCs/>
          <w:sz w:val="24"/>
          <w:szCs w:val="32"/>
          <w:highlight w:val="none"/>
          <w:u w:val="none"/>
          <w:lang w:eastAsia="zh-CN"/>
        </w:rPr>
        <w:t>；</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lang w:val="en-US"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rPr>
        <w:t>具备建筑工程施工总承包二级以上（含二级）资质</w:t>
      </w:r>
      <w:r>
        <w:rPr>
          <w:rFonts w:hint="eastAsia" w:ascii="宋体" w:hAnsi="宋体" w:eastAsia="宋体" w:cs="宋体"/>
          <w:b w:val="0"/>
          <w:bCs/>
          <w:sz w:val="24"/>
          <w:szCs w:val="32"/>
          <w:highlight w:val="none"/>
          <w:u w:val="none"/>
          <w:lang w:eastAsia="zh-CN"/>
        </w:rPr>
        <w:t>或建筑装修装饰工程专业承包二级及以上资质或</w:t>
      </w:r>
      <w:r>
        <w:rPr>
          <w:rFonts w:hint="eastAsia" w:ascii="宋体" w:hAnsi="宋体" w:eastAsia="宋体" w:cs="宋体"/>
          <w:b w:val="0"/>
          <w:bCs/>
          <w:sz w:val="24"/>
          <w:szCs w:val="32"/>
          <w:highlight w:val="none"/>
          <w:u w:val="none"/>
        </w:rPr>
        <w:t>装修装饰乙级及以上资质（原件及复印件）；</w:t>
      </w:r>
    </w:p>
    <w:p>
      <w:pPr>
        <w:rPr>
          <w:rFonts w:hint="default" w:eastAsia="宋体"/>
          <w:highlight w:val="none"/>
          <w:lang w:val="en-US" w:eastAsia="zh-CN"/>
        </w:rPr>
      </w:pPr>
      <w:r>
        <w:rPr>
          <w:rFonts w:hint="eastAsia" w:ascii="宋体" w:hAnsi="宋体" w:cs="宋体"/>
          <w:b w:val="0"/>
          <w:bCs/>
          <w:sz w:val="24"/>
          <w:szCs w:val="32"/>
          <w:highlight w:val="none"/>
          <w:u w:val="none"/>
          <w:lang w:val="en-US" w:eastAsia="zh-CN"/>
        </w:rPr>
        <w:t xml:space="preserve">    5、项目经理须具有建筑专业建造师证。（需提供原件及复印件）</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6、</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pPr>
        <w:pStyle w:val="5"/>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7、</w:t>
      </w:r>
      <w:r>
        <w:rPr>
          <w:rFonts w:hint="eastAsia" w:ascii="宋体" w:hAnsi="宋体" w:eastAsia="宋体" w:cs="宋体"/>
          <w:b w:val="0"/>
          <w:bCs/>
          <w:sz w:val="24"/>
          <w:szCs w:val="32"/>
          <w:highlight w:val="none"/>
          <w:u w:val="none"/>
          <w:lang w:eastAsia="zh-CN"/>
        </w:rPr>
        <w:t>以上复印件均须加盖单位鲜章（不接受电脑扫描件作为原件资质）。</w:t>
      </w:r>
    </w:p>
    <w:p>
      <w:pPr>
        <w:pStyle w:val="5"/>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8</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1"/>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1"/>
          <w:rFonts w:hint="eastAsia" w:ascii="宋体" w:hAnsi="宋体" w:eastAsia="宋体" w:cs="宋体"/>
          <w:kern w:val="0"/>
          <w:sz w:val="24"/>
          <w:szCs w:val="24"/>
          <w:highlight w:val="none"/>
        </w:rPr>
        <w:t xml:space="preserve"> </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1.1投标企业简介</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1.2相关资质和证书</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1.3法定代表人身份证明书；</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1.4投标文件签署授权委托书；</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1.5投标函；</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1.6技术标</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根据招标文件评选办法编写</w:t>
      </w:r>
    </w:p>
    <w:p>
      <w:pPr>
        <w:pStyle w:val="5"/>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1.7对招标文件及合同条款的承诺及补充意见；</w:t>
      </w:r>
    </w:p>
    <w:p>
      <w:pPr>
        <w:pStyle w:val="2"/>
        <w:numPr>
          <w:ilvl w:val="0"/>
          <w:numId w:val="3"/>
        </w:numPr>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投标文件装订</w:t>
      </w:r>
    </w:p>
    <w:p>
      <w:pPr>
        <w:spacing w:line="360" w:lineRule="auto"/>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、投标文件壹式叁份为一正两副，封面加盖“正本”“副本”。</w:t>
      </w:r>
    </w:p>
    <w:p>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、投标文件的正本和副本均需用</w:t>
      </w:r>
      <w:r>
        <w:rPr>
          <w:rFonts w:ascii="宋体" w:hAnsi="宋体"/>
          <w:sz w:val="24"/>
          <w:szCs w:val="24"/>
          <w:highlight w:val="none"/>
        </w:rPr>
        <w:t>A4</w:t>
      </w:r>
      <w:r>
        <w:rPr>
          <w:rFonts w:hint="eastAsia" w:ascii="宋体" w:hAnsi="宋体"/>
          <w:sz w:val="24"/>
          <w:szCs w:val="24"/>
          <w:highlight w:val="none"/>
        </w:rPr>
        <w:t>纸打印，并应在投标文件封面的右上角清楚地注明“正本”或“副本”。副本可以是复印件，但印章应是原色章。</w:t>
      </w: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pStyle w:val="2"/>
        <w:rPr>
          <w:rFonts w:hint="eastAsia" w:ascii="宋体" w:hAnsi="宋体"/>
          <w:b/>
          <w:sz w:val="28"/>
          <w:szCs w:val="28"/>
          <w:highlight w:val="none"/>
        </w:rPr>
      </w:pPr>
    </w:p>
    <w:p>
      <w:pPr>
        <w:pStyle w:val="2"/>
        <w:rPr>
          <w:rFonts w:hint="eastAsia" w:ascii="宋体" w:hAnsi="宋体"/>
          <w:b/>
          <w:sz w:val="28"/>
          <w:szCs w:val="28"/>
          <w:highlight w:val="none"/>
        </w:rPr>
      </w:pPr>
    </w:p>
    <w:p>
      <w:pPr>
        <w:pStyle w:val="2"/>
        <w:rPr>
          <w:rFonts w:hint="eastAsia" w:ascii="宋体" w:hAnsi="宋体"/>
          <w:b/>
          <w:sz w:val="28"/>
          <w:szCs w:val="28"/>
          <w:highlight w:val="none"/>
        </w:rPr>
      </w:pPr>
    </w:p>
    <w:p>
      <w:pPr>
        <w:pStyle w:val="2"/>
        <w:rPr>
          <w:rFonts w:hint="eastAsia" w:ascii="宋体" w:hAnsi="宋体"/>
          <w:b/>
          <w:sz w:val="28"/>
          <w:szCs w:val="28"/>
          <w:highlight w:val="none"/>
        </w:rPr>
      </w:pPr>
    </w:p>
    <w:p>
      <w:pPr>
        <w:pStyle w:val="2"/>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pStyle w:val="2"/>
        <w:ind w:left="0" w:leftChars="0" w:firstLine="0" w:firstLineChars="0"/>
        <w:rPr>
          <w:rFonts w:hint="eastAsia" w:ascii="宋体" w:hAnsi="宋体"/>
          <w:b/>
          <w:sz w:val="28"/>
          <w:szCs w:val="28"/>
          <w:highlight w:val="none"/>
        </w:rPr>
      </w:pPr>
    </w:p>
    <w:p>
      <w:pPr>
        <w:pStyle w:val="2"/>
        <w:ind w:left="0" w:leftChars="0" w:firstLine="0" w:firstLineChars="0"/>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1"/>
          <w:rFonts w:hint="eastAsia" w:ascii="宋体" w:hAnsi="宋体" w:eastAsia="宋体" w:cs="宋体"/>
          <w:b/>
          <w:sz w:val="36"/>
          <w:szCs w:val="36"/>
          <w:highlight w:val="none"/>
        </w:rPr>
      </w:pPr>
      <w:r>
        <w:rPr>
          <w:rStyle w:val="21"/>
          <w:rFonts w:hint="eastAsia" w:ascii="宋体" w:hAnsi="宋体" w:eastAsia="宋体" w:cs="宋体"/>
          <w:b/>
          <w:sz w:val="36"/>
          <w:szCs w:val="36"/>
          <w:highlight w:val="none"/>
          <w:lang w:eastAsia="zh-CN"/>
        </w:rPr>
        <w:t>第四章</w:t>
      </w:r>
      <w:r>
        <w:rPr>
          <w:rStyle w:val="21"/>
          <w:rFonts w:hint="eastAsia" w:ascii="宋体" w:hAnsi="宋体" w:eastAsia="宋体" w:cs="宋体"/>
          <w:b/>
          <w:sz w:val="36"/>
          <w:szCs w:val="36"/>
          <w:highlight w:val="none"/>
          <w:lang w:val="en-US" w:eastAsia="zh-CN"/>
        </w:rPr>
        <w:t xml:space="preserve">  </w:t>
      </w:r>
      <w:r>
        <w:rPr>
          <w:rStyle w:val="21"/>
          <w:rFonts w:hint="eastAsia" w:ascii="宋体" w:hAnsi="宋体" w:eastAsia="宋体" w:cs="宋体"/>
          <w:b/>
          <w:sz w:val="36"/>
          <w:szCs w:val="36"/>
          <w:highlight w:val="none"/>
        </w:rPr>
        <w:t>评标标准和方法</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3、评标标准</w:t>
      </w:r>
    </w:p>
    <w:tbl>
      <w:tblPr>
        <w:tblStyle w:val="11"/>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30"/>
        <w:gridCol w:w="1680"/>
        <w:gridCol w:w="885"/>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78" w:type="dxa"/>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630" w:type="dxa"/>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w:t>
            </w:r>
          </w:p>
        </w:tc>
        <w:tc>
          <w:tcPr>
            <w:tcW w:w="1680" w:type="dxa"/>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885" w:type="dxa"/>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w:t>
            </w:r>
          </w:p>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356" w:type="dxa"/>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78" w:type="dxa"/>
            <w:vMerge w:val="restart"/>
            <w:vAlign w:val="center"/>
          </w:tcPr>
          <w:p>
            <w:pPr>
              <w:autoSpaceDE w:val="0"/>
              <w:autoSpaceDN w:val="0"/>
              <w:adjustRightIn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企业实力</w:t>
            </w:r>
          </w:p>
        </w:tc>
        <w:tc>
          <w:tcPr>
            <w:tcW w:w="630" w:type="dxa"/>
            <w:vMerge w:val="restart"/>
            <w:vAlign w:val="center"/>
          </w:tcPr>
          <w:p>
            <w:pPr>
              <w:autoSpaceDE w:val="0"/>
              <w:autoSpaceDN w:val="0"/>
              <w:adjustRightIn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cs="宋体"/>
                <w:sz w:val="24"/>
                <w:szCs w:val="24"/>
                <w:highlight w:val="none"/>
                <w:lang w:val="en-US" w:eastAsia="zh-CN"/>
              </w:rPr>
              <w:t>分</w:t>
            </w: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5356" w:type="dxa"/>
            <w:vAlign w:val="center"/>
          </w:tcPr>
          <w:p>
            <w:p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201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月至今</w:t>
            </w:r>
            <w:r>
              <w:rPr>
                <w:rFonts w:hint="eastAsia" w:ascii="宋体" w:hAnsi="宋体" w:eastAsia="宋体" w:cs="宋体"/>
                <w:sz w:val="24"/>
                <w:szCs w:val="24"/>
                <w:highlight w:val="none"/>
                <w:lang w:val="en-US" w:eastAsia="zh-CN"/>
              </w:rPr>
              <w:t>类似项目</w:t>
            </w:r>
            <w:r>
              <w:rPr>
                <w:rFonts w:hint="eastAsia" w:ascii="宋体" w:hAnsi="宋体" w:eastAsia="宋体" w:cs="宋体"/>
                <w:sz w:val="24"/>
                <w:szCs w:val="24"/>
                <w:highlight w:val="none"/>
              </w:rPr>
              <w:t>业绩合同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提供1份得2分</w:t>
            </w:r>
            <w:r>
              <w:rPr>
                <w:rFonts w:hint="eastAsia" w:ascii="宋体" w:hAnsi="宋体" w:eastAsia="宋体" w:cs="宋体"/>
                <w:sz w:val="24"/>
                <w:szCs w:val="24"/>
                <w:highlight w:val="none"/>
              </w:rPr>
              <w:t>，满分20分。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开标时需提供合同原件备查）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合作满意度</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356" w:type="dxa"/>
            <w:vAlign w:val="center"/>
          </w:tcPr>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以单份业绩合同对应的甲方满意评价为标准，每份2分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满分10分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（满意评价需</w:t>
            </w:r>
            <w:r>
              <w:rPr>
                <w:rFonts w:hint="eastAsia" w:ascii="宋体" w:hAnsi="宋体" w:eastAsia="宋体" w:cs="宋体"/>
                <w:sz w:val="24"/>
                <w:szCs w:val="24"/>
                <w:highlight w:val="none"/>
                <w:lang w:val="en-US" w:eastAsia="zh-CN"/>
              </w:rPr>
              <w:t>注明</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678" w:type="dxa"/>
            <w:vMerge w:val="restart"/>
            <w:vAlign w:val="center"/>
          </w:tcPr>
          <w:p>
            <w:pPr>
              <w:autoSpaceDE w:val="0"/>
              <w:autoSpaceDN w:val="0"/>
              <w:adjustRightIn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施工措施</w:t>
            </w:r>
          </w:p>
        </w:tc>
        <w:tc>
          <w:tcPr>
            <w:tcW w:w="630" w:type="dxa"/>
            <w:vMerge w:val="restart"/>
            <w:vAlign w:val="center"/>
          </w:tcPr>
          <w:p>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w:t>
            </w:r>
            <w:r>
              <w:rPr>
                <w:rFonts w:hint="eastAsia" w:ascii="宋体" w:hAnsi="宋体" w:cs="宋体"/>
                <w:sz w:val="24"/>
                <w:szCs w:val="24"/>
                <w:highlight w:val="none"/>
                <w:lang w:val="en-US" w:eastAsia="zh-CN"/>
              </w:rPr>
              <w:t>分</w:t>
            </w:r>
          </w:p>
        </w:tc>
        <w:tc>
          <w:tcPr>
            <w:tcW w:w="1680"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施工方案</w:t>
            </w:r>
          </w:p>
        </w:tc>
        <w:tc>
          <w:tcPr>
            <w:tcW w:w="885"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针对日常维修，提出施工组织方案。方案的完整性、科学性、严谨性，横向比较打分</w:t>
            </w:r>
            <w:r>
              <w:rPr>
                <w:rFonts w:hint="eastAsia" w:ascii="宋体" w:hAnsi="宋体"/>
                <w:sz w:val="24"/>
                <w:szCs w:val="24"/>
                <w:highlight w:val="none"/>
                <w:lang w:val="en-US" w:eastAsia="zh-CN"/>
              </w:rPr>
              <w:t>5</w:t>
            </w:r>
            <w:r>
              <w:rPr>
                <w:rFonts w:hint="eastAsia" w:ascii="宋体" w:hAnsi="宋体"/>
                <w:sz w:val="24"/>
                <w:szCs w:val="24"/>
                <w:highlight w:val="none"/>
              </w:rPr>
              <w:t>-10</w:t>
            </w:r>
            <w:r>
              <w:rPr>
                <w:rFonts w:hint="eastAsia" w:ascii="宋体" w:hAnsi="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保证安全措施</w:t>
            </w:r>
          </w:p>
        </w:tc>
        <w:tc>
          <w:tcPr>
            <w:tcW w:w="885"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根据安全文明施工操作横向比较赋分</w:t>
            </w:r>
            <w:r>
              <w:rPr>
                <w:rFonts w:hint="eastAsia" w:ascii="宋体" w:hAnsi="宋体"/>
                <w:sz w:val="24"/>
                <w:szCs w:val="24"/>
                <w:highlight w:val="none"/>
                <w:lang w:val="en-US" w:eastAsia="zh-CN"/>
              </w:rPr>
              <w:t>5</w:t>
            </w:r>
            <w:r>
              <w:rPr>
                <w:rFonts w:hint="eastAsia" w:ascii="宋体" w:hAnsi="宋体"/>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确保质量措施</w:t>
            </w:r>
          </w:p>
        </w:tc>
        <w:tc>
          <w:tcPr>
            <w:tcW w:w="885" w:type="dxa"/>
            <w:vAlign w:val="center"/>
          </w:tcPr>
          <w:p>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sz w:val="24"/>
                <w:szCs w:val="24"/>
                <w:highlight w:val="none"/>
              </w:rPr>
              <w:t>确保工程质量的具体措施横向比较赋分</w:t>
            </w:r>
            <w:r>
              <w:rPr>
                <w:rFonts w:hint="eastAsia" w:ascii="宋体" w:hAnsi="宋体"/>
                <w:sz w:val="24"/>
                <w:szCs w:val="24"/>
                <w:highlight w:val="none"/>
                <w:lang w:val="en-US" w:eastAsia="zh-CN"/>
              </w:rPr>
              <w:t>5</w:t>
            </w:r>
            <w:r>
              <w:rPr>
                <w:rFonts w:hint="eastAsia" w:ascii="宋体" w:hAnsi="宋体"/>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保证工期措施</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sz w:val="24"/>
                <w:szCs w:val="24"/>
                <w:highlight w:val="none"/>
              </w:rPr>
            </w:pPr>
            <w:r>
              <w:rPr>
                <w:rFonts w:hint="eastAsia" w:ascii="宋体" w:hAnsi="宋体"/>
                <w:sz w:val="24"/>
                <w:szCs w:val="24"/>
                <w:highlight w:val="none"/>
              </w:rPr>
              <w:t>确保工程质量的具体措施横向比较赋分</w:t>
            </w:r>
            <w:r>
              <w:rPr>
                <w:rFonts w:hint="eastAsia" w:ascii="宋体" w:hAnsi="宋体"/>
                <w:sz w:val="24"/>
                <w:szCs w:val="24"/>
                <w:highlight w:val="none"/>
                <w:lang w:val="en-US" w:eastAsia="zh-CN"/>
              </w:rPr>
              <w:t>5</w:t>
            </w:r>
            <w:r>
              <w:rPr>
                <w:rFonts w:hint="eastAsia" w:ascii="宋体" w:hAnsi="宋体"/>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项目经理</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sz w:val="24"/>
                <w:szCs w:val="24"/>
                <w:highlight w:val="none"/>
              </w:rPr>
            </w:pPr>
            <w:r>
              <w:rPr>
                <w:rFonts w:hint="eastAsia" w:ascii="宋体" w:hAnsi="宋体"/>
                <w:sz w:val="24"/>
                <w:szCs w:val="24"/>
                <w:highlight w:val="none"/>
              </w:rPr>
              <w:t>一级建造师5分、二建建造师2分，提供项目经理业绩一份得2分、最多3分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技术负责人</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5</w:t>
            </w:r>
          </w:p>
        </w:tc>
        <w:tc>
          <w:tcPr>
            <w:tcW w:w="5356" w:type="dxa"/>
            <w:vAlign w:val="center"/>
          </w:tcPr>
          <w:p>
            <w:pPr>
              <w:autoSpaceDE w:val="0"/>
              <w:autoSpaceDN w:val="0"/>
              <w:adjustRightInd w:val="0"/>
              <w:spacing w:line="240" w:lineRule="auto"/>
              <w:jc w:val="left"/>
              <w:rPr>
                <w:rFonts w:hint="eastAsia" w:ascii="宋体" w:hAnsi="宋体" w:eastAsia="宋体" w:cs="宋体"/>
                <w:sz w:val="24"/>
                <w:szCs w:val="24"/>
                <w:highlight w:val="none"/>
              </w:rPr>
            </w:pPr>
            <w:r>
              <w:rPr>
                <w:rFonts w:hint="eastAsia" w:ascii="宋体" w:hAnsi="宋体"/>
                <w:sz w:val="24"/>
                <w:szCs w:val="24"/>
                <w:highlight w:val="none"/>
              </w:rPr>
              <w:t>技术负责人高级职称得5分，中级3分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78"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630" w:type="dxa"/>
            <w:vMerge w:val="continue"/>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项目部组成</w:t>
            </w:r>
          </w:p>
        </w:tc>
        <w:tc>
          <w:tcPr>
            <w:tcW w:w="885"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sz w:val="24"/>
                <w:szCs w:val="24"/>
                <w:highlight w:val="none"/>
              </w:rPr>
              <w:t>10</w:t>
            </w:r>
          </w:p>
        </w:tc>
        <w:tc>
          <w:tcPr>
            <w:tcW w:w="5356" w:type="dxa"/>
            <w:vAlign w:val="center"/>
          </w:tcPr>
          <w:p>
            <w:pPr>
              <w:autoSpaceDE w:val="0"/>
              <w:autoSpaceDN w:val="0"/>
              <w:adjustRightInd w:val="0"/>
              <w:spacing w:line="240" w:lineRule="auto"/>
              <w:jc w:val="left"/>
              <w:rPr>
                <w:rFonts w:hint="eastAsia" w:ascii="宋体" w:hAnsi="宋体" w:eastAsia="宋体" w:cs="宋体"/>
                <w:sz w:val="24"/>
                <w:szCs w:val="24"/>
                <w:highlight w:val="none"/>
              </w:rPr>
            </w:pPr>
            <w:r>
              <w:rPr>
                <w:rFonts w:hint="eastAsia" w:ascii="宋体" w:hAnsi="宋体"/>
                <w:sz w:val="24"/>
                <w:szCs w:val="24"/>
                <w:highlight w:val="none"/>
              </w:rPr>
              <w:t>根据项目部人员配置横向比较赋分</w:t>
            </w:r>
            <w:r>
              <w:rPr>
                <w:rFonts w:hint="eastAsia" w:ascii="宋体" w:hAnsi="宋体"/>
                <w:sz w:val="24"/>
                <w:szCs w:val="24"/>
                <w:highlight w:val="none"/>
                <w:lang w:val="en-US" w:eastAsia="zh-CN"/>
              </w:rPr>
              <w:t>5</w:t>
            </w:r>
            <w:r>
              <w:rPr>
                <w:rFonts w:hint="eastAsia" w:ascii="宋体" w:hAnsi="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678"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w:t>
            </w:r>
          </w:p>
        </w:tc>
        <w:tc>
          <w:tcPr>
            <w:tcW w:w="630" w:type="dxa"/>
            <w:vAlign w:val="center"/>
          </w:tcPr>
          <w:p>
            <w:pPr>
              <w:autoSpaceDE w:val="0"/>
              <w:autoSpaceDN w:val="0"/>
              <w:adjustRightIn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分</w:t>
            </w:r>
          </w:p>
        </w:tc>
        <w:tc>
          <w:tcPr>
            <w:tcW w:w="1680" w:type="dxa"/>
            <w:vAlign w:val="center"/>
          </w:tcPr>
          <w:p>
            <w:pPr>
              <w:autoSpaceDE w:val="0"/>
              <w:autoSpaceDN w:val="0"/>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tc>
        <w:tc>
          <w:tcPr>
            <w:tcW w:w="885" w:type="dxa"/>
            <w:vAlign w:val="center"/>
          </w:tcPr>
          <w:p>
            <w:pPr>
              <w:autoSpaceDE w:val="0"/>
              <w:autoSpaceDN w:val="0"/>
              <w:adjustRightInd w:val="0"/>
              <w:spacing w:line="24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356" w:type="dxa"/>
            <w:vAlign w:val="center"/>
          </w:tcPr>
          <w:p>
            <w:pPr>
              <w:autoSpaceDE w:val="0"/>
              <w:autoSpaceDN w:val="0"/>
              <w:adjustRightIn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介绍企业状况、</w:t>
            </w:r>
            <w:r>
              <w:rPr>
                <w:rFonts w:hint="eastAsia" w:ascii="宋体" w:hAnsi="宋体" w:eastAsia="宋体" w:cs="宋体"/>
                <w:sz w:val="24"/>
                <w:szCs w:val="24"/>
                <w:highlight w:val="none"/>
                <w:lang w:val="en-US" w:eastAsia="zh-CN"/>
              </w:rPr>
              <w:t>针</w:t>
            </w:r>
            <w:r>
              <w:rPr>
                <w:rFonts w:hint="eastAsia" w:ascii="宋体" w:hAnsi="宋体" w:eastAsia="宋体" w:cs="宋体"/>
                <w:sz w:val="24"/>
                <w:szCs w:val="24"/>
                <w:highlight w:val="none"/>
              </w:rPr>
              <w:t>对本次入围服务承诺等，评委自主赋分</w:t>
            </w:r>
          </w:p>
        </w:tc>
      </w:tr>
    </w:tbl>
    <w:p>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定标</w:t>
      </w:r>
    </w:p>
    <w:p>
      <w:pPr>
        <w:keepNext w:val="0"/>
        <w:keepLines w:val="0"/>
        <w:pageBreakBefore w:val="0"/>
        <w:kinsoku/>
        <w:overflowPunct/>
        <w:topLinePunct w:val="0"/>
        <w:bidi w:val="0"/>
        <w:spacing w:line="360" w:lineRule="auto"/>
        <w:ind w:left="0" w:leftChars="0" w:right="0" w:firstLine="448" w:firstLineChars="200"/>
        <w:textAlignment w:val="auto"/>
        <w:rPr>
          <w:rFonts w:hint="eastAsia" w:ascii="宋体" w:hAnsi="宋体"/>
          <w:color w:val="auto"/>
          <w:sz w:val="24"/>
          <w:szCs w:val="24"/>
          <w:highlight w:val="none"/>
        </w:rPr>
      </w:pPr>
      <w:r>
        <w:rPr>
          <w:rFonts w:hint="eastAsia" w:ascii="宋体"/>
          <w:color w:val="auto"/>
          <w:spacing w:val="-8"/>
          <w:sz w:val="24"/>
          <w:szCs w:val="24"/>
          <w:highlight w:val="none"/>
        </w:rPr>
        <w:t>根据得分排序，</w:t>
      </w:r>
      <w:r>
        <w:rPr>
          <w:rFonts w:hint="eastAsia" w:ascii="宋体" w:hAnsi="宋体"/>
          <w:color w:val="auto"/>
          <w:sz w:val="24"/>
          <w:szCs w:val="24"/>
          <w:highlight w:val="none"/>
        </w:rPr>
        <w:t>前</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名施工单位入围，与甲方签订协议。</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2"/>
        <w:ind w:left="0" w:leftChars="0" w:firstLine="0" w:firstLineChars="0"/>
        <w:rPr>
          <w:rFonts w:hint="eastAsia" w:ascii="宋体" w:hAnsi="宋体"/>
          <w:sz w:val="28"/>
          <w:szCs w:val="28"/>
          <w:highlight w:val="none"/>
        </w:rPr>
      </w:pPr>
    </w:p>
    <w:p>
      <w:pPr>
        <w:jc w:val="center"/>
        <w:rPr>
          <w:rFonts w:ascii="宋体"/>
          <w:sz w:val="28"/>
          <w:szCs w:val="28"/>
          <w:highlight w:val="none"/>
        </w:rPr>
      </w:pPr>
      <w:r>
        <w:rPr>
          <w:rFonts w:hint="eastAsia"/>
          <w:b/>
          <w:sz w:val="36"/>
          <w:szCs w:val="36"/>
          <w:highlight w:val="none"/>
        </w:rPr>
        <w:t>第</w:t>
      </w:r>
      <w:r>
        <w:rPr>
          <w:rFonts w:hint="eastAsia"/>
          <w:b/>
          <w:sz w:val="36"/>
          <w:szCs w:val="36"/>
          <w:highlight w:val="none"/>
          <w:lang w:eastAsia="zh-CN"/>
        </w:rPr>
        <w:t>五章</w:t>
      </w:r>
      <w:r>
        <w:rPr>
          <w:rFonts w:hint="eastAsia"/>
          <w:b/>
          <w:sz w:val="36"/>
          <w:szCs w:val="36"/>
          <w:highlight w:val="none"/>
          <w:lang w:val="en-US" w:eastAsia="zh-CN"/>
        </w:rPr>
        <w:t xml:space="preserve">  合同主要条款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依照《中华人民共和国安全生产法》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《建设工程安全生产管理条例》、建设部《施工现场临时用电安全技术规范》、《建筑施工安全检查标准》</w:t>
      </w:r>
      <w:r>
        <w:rPr>
          <w:rFonts w:hint="eastAsia" w:ascii="宋体" w:hAnsi="宋体" w:cs="宋体"/>
          <w:color w:val="auto"/>
          <w:sz w:val="24"/>
          <w:szCs w:val="24"/>
          <w:highlight w:val="none"/>
          <w:lang w:val="en-US" w:eastAsia="zh-CN"/>
        </w:rPr>
        <w:t>等相关法律法规规定，</w:t>
      </w:r>
      <w:r>
        <w:rPr>
          <w:rFonts w:hint="eastAsia" w:ascii="宋体" w:hAnsi="宋体" w:eastAsia="宋体" w:cs="宋体"/>
          <w:color w:val="auto"/>
          <w:sz w:val="24"/>
          <w:szCs w:val="24"/>
          <w:highlight w:val="none"/>
        </w:rPr>
        <w:t>双方本着明确责任、平等自愿的原则，签订本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一、甲方职责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医院</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万以下（含</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万元）部分零星维修、改造、修缮、装饰</w:t>
      </w:r>
      <w:r>
        <w:rPr>
          <w:rFonts w:hint="eastAsia" w:ascii="宋体" w:hAnsi="宋体" w:eastAsia="宋体" w:cs="宋体"/>
          <w:color w:val="auto"/>
          <w:sz w:val="24"/>
          <w:szCs w:val="24"/>
          <w:highlight w:val="none"/>
          <w:lang w:eastAsia="zh-CN"/>
        </w:rPr>
        <w:t>、安装</w:t>
      </w:r>
      <w:r>
        <w:rPr>
          <w:rFonts w:hint="eastAsia" w:ascii="宋体" w:hAnsi="宋体" w:eastAsia="宋体" w:cs="宋体"/>
          <w:color w:val="auto"/>
          <w:sz w:val="24"/>
          <w:szCs w:val="24"/>
          <w:highlight w:val="none"/>
        </w:rPr>
        <w:t>等项目交由乙方组织施工。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2、按照陕西中医药大学</w:t>
      </w:r>
      <w:r>
        <w:rPr>
          <w:rFonts w:hint="eastAsia" w:ascii="宋体" w:hAnsi="宋体" w:eastAsia="宋体" w:cs="宋体"/>
          <w:color w:val="auto"/>
          <w:sz w:val="24"/>
          <w:szCs w:val="24"/>
          <w:highlight w:val="none"/>
          <w:lang w:eastAsia="zh-CN"/>
        </w:rPr>
        <w:t>第二附属医院</w:t>
      </w:r>
      <w:r>
        <w:rPr>
          <w:rFonts w:hint="eastAsia" w:ascii="宋体" w:hAnsi="宋体" w:eastAsia="宋体" w:cs="宋体"/>
          <w:color w:val="auto"/>
          <w:sz w:val="24"/>
          <w:szCs w:val="24"/>
          <w:highlight w:val="none"/>
        </w:rPr>
        <w:t>有关规定对乙方组织施工的资质和施工能力进行审查，并确认施工技术人员和特种作业人员持证符合安全生产的要求。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3、对乙方项目负责人、技术人员等进行全面的安全技术及文明施工告诫，并要求乙方事先制定施工方案，明确“三措施”（组织措施、安全措施、技术措施）。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4、根据施工需要做好施工前的电源（施工产生的电费按动力中心相关规定由乙方缴纳）、协调相关部门等配套工作。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5、对乙方在施工现场的人员进行安全防护、文明施工教育，对施工现场地上、地下的管道、线路等设施进行告诫。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6、定期、不定期检查乙方施工现场，对乙方施工作业违反有关安全规定、偷工减料等的行为，有权责令其停工整改并按照有关规定予以处理和经济处罚。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7、对乙方的正常施工甲方无权违规指挥，对违规指挥造成的经济损失由甲方负责。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8、不承担乙方在</w:t>
      </w:r>
      <w:r>
        <w:rPr>
          <w:rFonts w:hint="eastAsia" w:ascii="宋体" w:hAnsi="宋体" w:eastAsia="宋体" w:cs="宋体"/>
          <w:color w:val="auto"/>
          <w:sz w:val="24"/>
          <w:szCs w:val="24"/>
          <w:highlight w:val="none"/>
          <w:lang w:val="en-US" w:eastAsia="zh-CN"/>
        </w:rPr>
        <w:t>医院</w:t>
      </w:r>
      <w:r>
        <w:rPr>
          <w:rFonts w:hint="eastAsia" w:ascii="宋体" w:hAnsi="宋体" w:eastAsia="宋体" w:cs="宋体"/>
          <w:color w:val="auto"/>
          <w:sz w:val="24"/>
          <w:szCs w:val="24"/>
          <w:highlight w:val="none"/>
        </w:rPr>
        <w:t>及施工期间所发生的任何安全事故的责任。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9、因乙方违规施工造成安全隐患、事故或责任明确为施工的质量问题，甲方有权停止结算，造成的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由乙方承担</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将此项目交由第三方完成。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10、对乙方不履行本协议条款的行为，甲方有权将施工项目交由第三方施工或终止本协议。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二、乙方职责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1、严格遵守国家法律、条例及</w:t>
      </w:r>
      <w:r>
        <w:rPr>
          <w:rFonts w:hint="eastAsia" w:ascii="宋体" w:hAnsi="宋体" w:eastAsia="宋体" w:cs="宋体"/>
          <w:color w:val="auto"/>
          <w:sz w:val="24"/>
          <w:szCs w:val="24"/>
          <w:highlight w:val="none"/>
          <w:lang w:eastAsia="zh-CN"/>
        </w:rPr>
        <w:t>医院</w:t>
      </w:r>
      <w:r>
        <w:rPr>
          <w:rFonts w:hint="eastAsia" w:ascii="宋体" w:hAnsi="宋体" w:eastAsia="宋体" w:cs="宋体"/>
          <w:color w:val="auto"/>
          <w:sz w:val="24"/>
          <w:szCs w:val="24"/>
          <w:highlight w:val="none"/>
        </w:rPr>
        <w:t>的各项规章制度，按照甲方《零星维修及改造项目管理办法》的相关要求进行施工和结算，并对违法、违规行为承担相应责任。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2、遵守安全防护和文明施工的相关规定，建立健全安全防护和文明施工的制度，对其在施工现场人员进行安全防护、文明施工教育，特种作业人员，持有效《特种作业证》上岗并对所有施工人员的安全负责。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3、严格按照安全防护和文明施工的规定组织施工，采取必要的安全防护措施，消除事故隐患，自觉接受、配合相关部门的监督检查。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4、在项目施工及保修期间，做好施工现场的安全警示标志及道路、场地硬化与必要的绿化，合理布置安全通道、材料与设备妥善存放、消防设施齐全有效、现场垃圾清运及时。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5、在校及施工过程中所造成的一切人身事故、财产损失或对第三方造成的人身事故、财产损失的均由乙方承担所造成的经济损失及法律责任，并负责上报相关部门并接受调查处理，工期不顺延。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有权拒绝甲方的违规指挥，发现甲方有违规指挥强迫施工的行为应及时向甲方上级主管部门申诉，因甲方违规指挥强迫施工造成的经济损失由甲方负责，工期顺延。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乙方应及时支付其雇工者的工资，若由此产生的劳务纠纷，乙方负全责。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合同期内乙方应按工期完成甲方交办的维修任务并办理结算手续；合同期内若由于自身原因提前一月提出书面申请终止合同、所维修项目无质量问题甲方无息退还质保金、若无故退出，甲方不退质保金。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的质量应符合国家现行施工验收规范(含国家或行业安全技术标准)、以及甲方项目安全技术要求和需要，必须达到专业质量检验评定的优良以上等级。因乙方盲目蛮干、只求速度不按操作规程施工，造成施工不符合相关安全技术要求、质量不合格，甲方可要求乙方停工或返工，返工费用由乙方承担，由此造成之材料浪费及经济损失全部由乙方负责承担，工期不予顺延或将此项目交由第三方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四、质量保障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质量保修期从项目实际竣工之日起，分单项竣工验收的项目，按单项项目分别计算质量保修期。双方根据国家有关规定，结合具体项目约定质量保修期。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1、地基基础项目和主体结构项目为国家相关文件规定的该项目合理使用年限。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2、屋面（楼房局部）防水项目、有防水要求的卫生间、房间和外墙面的防渗漏为5年。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3、装修项目为1年。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4、电气管线、上下水管道、设备安装项目为2年。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5、供热、供冷为两个供暖、供冷期。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6、土方项目1年。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五、维修计价依据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根据甲方相关规定进行维修</w:t>
      </w:r>
      <w:r>
        <w:rPr>
          <w:rFonts w:hint="eastAsia" w:ascii="宋体" w:hAnsi="宋体" w:cs="宋体"/>
          <w:color w:val="auto"/>
          <w:sz w:val="24"/>
          <w:szCs w:val="24"/>
          <w:highlight w:val="none"/>
          <w:lang w:val="en-US" w:eastAsia="zh-CN"/>
        </w:rPr>
        <w:t>改造</w:t>
      </w:r>
      <w:r>
        <w:rPr>
          <w:rFonts w:hint="eastAsia" w:ascii="宋体" w:hAnsi="宋体" w:eastAsia="宋体" w:cs="宋体"/>
          <w:color w:val="auto"/>
          <w:sz w:val="24"/>
          <w:szCs w:val="24"/>
          <w:highlight w:val="none"/>
        </w:rPr>
        <w:t>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其他约定事项</w:t>
      </w:r>
    </w:p>
    <w:p>
      <w:pPr>
        <w:pStyle w:val="2"/>
        <w:numPr>
          <w:ilvl w:val="0"/>
          <w:numId w:val="0"/>
        </w:numPr>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1、乙方应于本合同签订之前10日内向甲方支付人民币贰万元整（20000.00）作为本合同履约保证金，合同期内，乙方无任何违约行为的，甲方于合同期满后10日内无息退还履约保证金。合同期内因乙方原因造成甲方遭受损失的，甲方可视损失情况相应扣减履约保证金，履约保证金不足时，甲方有权要求乙方另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、甲方有权按质量标准验收，质保期内出现质量问题从乙方履约金中扣除；合同到期、质量保障到期满，若无质量问题无息返还保证金。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olor w:val="auto"/>
          <w:sz w:val="24"/>
          <w:szCs w:val="24"/>
          <w:highlight w:val="none"/>
        </w:rPr>
        <w:t>工程造价在</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万元以内建筑、装饰，水电安装等小型维修改造项目。</w:t>
      </w:r>
      <w:r>
        <w:rPr>
          <w:rFonts w:hint="eastAsia" w:ascii="宋体" w:hAnsi="宋体"/>
          <w:color w:val="auto"/>
          <w:sz w:val="24"/>
          <w:szCs w:val="24"/>
          <w:highlight w:val="none"/>
          <w:lang w:eastAsia="zh-CN"/>
        </w:rPr>
        <w:t>具体</w:t>
      </w:r>
      <w:r>
        <w:rPr>
          <w:rFonts w:hint="eastAsia" w:ascii="宋体" w:hAnsi="宋体"/>
          <w:color w:val="auto"/>
          <w:sz w:val="24"/>
          <w:szCs w:val="24"/>
          <w:highlight w:val="none"/>
        </w:rPr>
        <w:t>工程预算</w:t>
      </w:r>
      <w:r>
        <w:rPr>
          <w:rFonts w:hint="eastAsia" w:ascii="宋体" w:hAnsi="宋体"/>
          <w:color w:val="auto"/>
          <w:sz w:val="24"/>
          <w:szCs w:val="24"/>
          <w:highlight w:val="none"/>
          <w:lang w:eastAsia="zh-CN"/>
        </w:rPr>
        <w:t>由后勤保障科按照医院相关程序进行报审，在遴选中标的三家单位中进行</w:t>
      </w:r>
      <w:r>
        <w:rPr>
          <w:rFonts w:hint="eastAsia" w:ascii="宋体" w:hAnsi="宋体"/>
          <w:color w:val="auto"/>
          <w:sz w:val="24"/>
          <w:szCs w:val="24"/>
          <w:highlight w:val="none"/>
          <w:lang w:val="en-US" w:eastAsia="zh-CN"/>
        </w:rPr>
        <w:t>议</w:t>
      </w:r>
      <w:r>
        <w:rPr>
          <w:rFonts w:hint="eastAsia" w:ascii="宋体" w:hAnsi="宋体"/>
          <w:color w:val="auto"/>
          <w:sz w:val="24"/>
          <w:szCs w:val="24"/>
          <w:highlight w:val="none"/>
          <w:lang w:eastAsia="zh-CN"/>
        </w:rPr>
        <w:t>价，以最低价中标单位承担具体零星维修工作事宜。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遴选入围的工队，在合作期内，甲方对乙方进行年度两次评价考评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考评表见附件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。考核不合格的工队，甲方有权终止合作，</w:t>
      </w:r>
      <w:r>
        <w:rPr>
          <w:rFonts w:hint="eastAsia" w:ascii="宋体" w:hAnsi="宋体" w:eastAsia="宋体" w:cs="宋体"/>
          <w:color w:val="auto"/>
          <w:sz w:val="24"/>
          <w:szCs w:val="24"/>
          <w:highlight w:val="none"/>
          <w:lang w:eastAsia="zh-CN"/>
        </w:rPr>
        <w:t>后期</w:t>
      </w:r>
      <w:r>
        <w:rPr>
          <w:rFonts w:hint="eastAsia" w:ascii="宋体" w:hAnsi="宋体" w:eastAsia="宋体" w:cs="宋体"/>
          <w:color w:val="auto"/>
          <w:sz w:val="24"/>
          <w:szCs w:val="24"/>
          <w:highlight w:val="none"/>
        </w:rPr>
        <w:t>不得参与遴选。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合同期限</w:t>
      </w:r>
      <w:r>
        <w:rPr>
          <w:rFonts w:hint="eastAsia" w:ascii="宋体" w:hAnsi="宋体" w:eastAsia="宋体" w:cs="宋体"/>
          <w:color w:val="auto"/>
          <w:sz w:val="24"/>
          <w:szCs w:val="24"/>
          <w:highlight w:val="none"/>
        </w:rPr>
        <w:t>止，乙方人员须按甲方规定的日期撤离</w:t>
      </w:r>
      <w:r>
        <w:rPr>
          <w:rFonts w:hint="eastAsia" w:ascii="宋体" w:hAnsi="宋体" w:eastAsia="宋体" w:cs="宋体"/>
          <w:color w:val="auto"/>
          <w:sz w:val="24"/>
          <w:szCs w:val="24"/>
          <w:highlight w:val="none"/>
          <w:lang w:eastAsia="zh-CN"/>
        </w:rPr>
        <w:t>医院</w:t>
      </w:r>
      <w:r>
        <w:rPr>
          <w:rFonts w:hint="eastAsia" w:ascii="宋体" w:hAnsi="宋体" w:eastAsia="宋体" w:cs="宋体"/>
          <w:color w:val="auto"/>
          <w:sz w:val="24"/>
          <w:szCs w:val="24"/>
          <w:highlight w:val="none"/>
        </w:rPr>
        <w:t>，否则履约金不予退还。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6、乙方完成工作联系函所列全部工程内容后交由甲方进行验收，甲方有权要求乙方整改，直到达到甲方要求为止。工程验收合格并由甲方出具验收单后，乙方于次月5日前持工作联系函、验收单、等额合规发票与甲方办理结算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7、甲方收到乙方提交的全部结算资料，审核符合要求后，于审核完毕后的10个工作日内向乙方付款。</w:t>
      </w:r>
    </w:p>
    <w:p>
      <w:pPr>
        <w:pStyle w:val="2"/>
        <w:tabs>
          <w:tab w:val="left" w:pos="631"/>
        </w:tabs>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none"/>
          <w:lang w:val="en-US" w:eastAsia="zh-CN" w:bidi="ar-SA"/>
        </w:rPr>
        <w:t>乙方账户：</w:t>
      </w:r>
      <w:r>
        <w:rPr>
          <w:rFonts w:hint="eastAsia" w:ascii="宋体" w:hAnsi="宋体" w:cs="宋体"/>
          <w:color w:val="auto"/>
          <w:kern w:val="2"/>
          <w:sz w:val="24"/>
          <w:szCs w:val="24"/>
          <w:highlight w:val="none"/>
          <w:u w:val="single"/>
          <w:lang w:val="en-US" w:eastAsia="zh-CN" w:bidi="ar-SA"/>
        </w:rPr>
        <w:t xml:space="preserve">                      </w:t>
      </w:r>
    </w:p>
    <w:p>
      <w:pPr>
        <w:pStyle w:val="2"/>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none"/>
          <w:lang w:val="en-US" w:eastAsia="zh-CN" w:bidi="ar-SA"/>
        </w:rPr>
        <w:t>账 号：</w:t>
      </w:r>
      <w:r>
        <w:rPr>
          <w:rFonts w:hint="eastAsia" w:ascii="宋体" w:hAnsi="宋体" w:cs="宋体"/>
          <w:color w:val="auto"/>
          <w:kern w:val="2"/>
          <w:sz w:val="24"/>
          <w:szCs w:val="24"/>
          <w:highlight w:val="none"/>
          <w:u w:val="single"/>
          <w:lang w:val="en-US" w:eastAsia="zh-CN" w:bidi="ar-SA"/>
        </w:rPr>
        <w:t xml:space="preserve">                         </w:t>
      </w:r>
    </w:p>
    <w:p>
      <w:pPr>
        <w:pStyle w:val="2"/>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none"/>
          <w:lang w:val="en-US" w:eastAsia="zh-CN" w:bidi="ar-SA"/>
        </w:rPr>
        <w:t>开户行：</w:t>
      </w:r>
      <w:r>
        <w:rPr>
          <w:rFonts w:hint="eastAsia" w:ascii="宋体" w:hAnsi="宋体" w:cs="宋体"/>
          <w:color w:val="auto"/>
          <w:kern w:val="2"/>
          <w:sz w:val="24"/>
          <w:szCs w:val="24"/>
          <w:highlight w:val="none"/>
          <w:u w:val="single"/>
          <w:lang w:val="en-US" w:eastAsia="zh-CN" w:bidi="ar-SA"/>
        </w:rPr>
        <w:t xml:space="preserve">                         </w:t>
      </w:r>
    </w:p>
    <w:p>
      <w:pPr>
        <w:pStyle w:val="2"/>
        <w:numPr>
          <w:ilvl w:val="0"/>
          <w:numId w:val="0"/>
        </w:numPr>
        <w:ind w:firstLine="480" w:firstLineChars="200"/>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8、如因乙方违约导致甲方单方面终止或解除本合同，则乙方应立即停止全部施工工作，于7个工作日内退场，对于未经甲方验收并出具验收单的工程，乙方不得要求甲方支付任何款项，且乙方应赔偿甲方因解除或终止合同所遭受的全部损失（包括但不限于委托第三方施工所产生的费用、律师费、诉公费等)，并按甲方已向乙方支付款项的30%向甲方支付违约金。</w:t>
      </w:r>
    </w:p>
    <w:p>
      <w:pPr>
        <w:pStyle w:val="2"/>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9、</w:t>
      </w:r>
      <w:r>
        <w:rPr>
          <w:rFonts w:hint="eastAsia" w:ascii="宋体" w:hAnsi="宋体" w:eastAsia="宋体" w:cs="宋体"/>
          <w:color w:val="auto"/>
          <w:kern w:val="2"/>
          <w:sz w:val="24"/>
          <w:szCs w:val="24"/>
          <w:highlight w:val="none"/>
          <w:u w:val="none"/>
          <w:lang w:val="en-US" w:eastAsia="zh-CN" w:bidi="ar-SA"/>
        </w:rPr>
        <w:t>如因乙方违约导致甲方将施工项目委托给第三方施工的，乙方就该施工项日不得要求甲方支付任何款项，并需承担甲方委托第三方施工所产生的费用。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七、</w:t>
      </w:r>
      <w:r>
        <w:rPr>
          <w:rFonts w:hint="eastAsia" w:ascii="宋体" w:hAnsi="宋体" w:eastAsia="宋体" w:cs="宋体"/>
          <w:b/>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八、</w:t>
      </w:r>
      <w:r>
        <w:rPr>
          <w:rFonts w:hint="eastAsia" w:ascii="宋体" w:hAnsi="宋体" w:eastAsia="宋体" w:cs="宋体"/>
          <w:b/>
          <w:color w:val="000000"/>
          <w:sz w:val="24"/>
          <w:szCs w:val="24"/>
          <w:highlight w:val="none"/>
        </w:rPr>
        <w:t>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九、</w:t>
      </w:r>
      <w:r>
        <w:rPr>
          <w:rFonts w:hint="eastAsia" w:ascii="宋体" w:hAnsi="宋体" w:eastAsia="宋体" w:cs="宋体"/>
          <w:b/>
          <w:color w:val="000000"/>
          <w:sz w:val="24"/>
          <w:szCs w:val="24"/>
          <w:highlight w:val="none"/>
        </w:rPr>
        <w:t>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rPr>
        <w:t>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十一、</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十二、</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十三、</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eastAsia="zh-CN"/>
        </w:rPr>
        <w:t>十四、</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highlight w:val="none"/>
        </w:rPr>
        <w:sectPr>
          <w:footerReference r:id="rId7" w:type="default"/>
          <w:pgSz w:w="11906" w:h="16838"/>
          <w:pgMar w:top="1440" w:right="1800" w:bottom="1402" w:left="162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年   月    日     </w:t>
      </w:r>
      <w:r>
        <w:rPr>
          <w:rFonts w:hint="eastAsia" w:ascii="宋体" w:hAnsi="宋体" w:eastAsia="宋体" w:cs="宋体"/>
          <w:b/>
          <w:color w:val="000000"/>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乙方（盖章）：</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highlight w:val="none"/>
          <w:lang w:val="en-US" w:eastAsia="zh-CN"/>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p>
    <w:p>
      <w:pPr>
        <w:jc w:val="left"/>
        <w:rPr>
          <w:rStyle w:val="21"/>
          <w:rFonts w:hint="eastAsia" w:ascii="宋体" w:hAnsi="宋体" w:cs="宋体"/>
          <w:b/>
          <w:sz w:val="24"/>
          <w:szCs w:val="24"/>
          <w:highlight w:val="none"/>
          <w:lang w:val="en-US" w:eastAsia="zh-CN"/>
        </w:rPr>
      </w:pPr>
      <w:r>
        <w:rPr>
          <w:rStyle w:val="21"/>
          <w:rFonts w:hint="eastAsia" w:ascii="宋体" w:hAnsi="宋体" w:cs="宋体"/>
          <w:b/>
          <w:sz w:val="24"/>
          <w:szCs w:val="24"/>
          <w:highlight w:val="none"/>
          <w:lang w:val="en-US" w:eastAsia="zh-CN"/>
        </w:rPr>
        <w:t>附件：</w:t>
      </w:r>
    </w:p>
    <w:p>
      <w:pPr>
        <w:jc w:val="left"/>
        <w:rPr>
          <w:rStyle w:val="21"/>
          <w:rFonts w:hint="eastAsia" w:ascii="宋体" w:hAnsi="宋体" w:cs="宋体"/>
          <w:b/>
          <w:sz w:val="24"/>
          <w:szCs w:val="24"/>
          <w:highlight w:val="none"/>
          <w:lang w:val="en-US" w:eastAsia="zh-CN"/>
        </w:rPr>
      </w:pPr>
    </w:p>
    <w:p>
      <w:pPr>
        <w:jc w:val="center"/>
        <w:rPr>
          <w:rFonts w:hint="eastAsia"/>
          <w:sz w:val="32"/>
          <w:szCs w:val="40"/>
          <w:vertAlign w:val="baseline"/>
          <w:lang w:val="en-US" w:eastAsia="zh-CN"/>
        </w:rPr>
      </w:pPr>
      <w:r>
        <w:rPr>
          <w:rFonts w:hint="eastAsia"/>
          <w:sz w:val="32"/>
          <w:szCs w:val="40"/>
          <w:vertAlign w:val="baseline"/>
          <w:lang w:val="en-US" w:eastAsia="zh-CN"/>
        </w:rPr>
        <w:t>零星维修施工单位综合考评表</w:t>
      </w:r>
    </w:p>
    <w:p>
      <w:pPr>
        <w:numPr>
          <w:ilvl w:val="0"/>
          <w:numId w:val="0"/>
        </w:numPr>
        <w:jc w:val="center"/>
        <w:rPr>
          <w:rStyle w:val="21"/>
          <w:rFonts w:hint="eastAsia" w:ascii="宋体" w:hAnsi="宋体" w:eastAsia="宋体" w:cs="宋体"/>
          <w:b/>
          <w:sz w:val="24"/>
          <w:szCs w:val="24"/>
          <w:highlight w:val="none"/>
          <w:lang w:val="en-US" w:eastAsia="zh-CN"/>
        </w:rPr>
      </w:pPr>
    </w:p>
    <w:p>
      <w:pPr>
        <w:numPr>
          <w:ilvl w:val="0"/>
          <w:numId w:val="0"/>
        </w:numPr>
        <w:jc w:val="center"/>
        <w:rPr>
          <w:rStyle w:val="21"/>
          <w:rFonts w:hint="eastAsia" w:ascii="宋体" w:hAnsi="宋体" w:eastAsia="宋体" w:cs="宋体"/>
          <w:b/>
          <w:sz w:val="36"/>
          <w:szCs w:val="36"/>
          <w:highlight w:val="none"/>
        </w:rPr>
      </w:pPr>
    </w:p>
    <w:tbl>
      <w:tblPr>
        <w:tblStyle w:val="12"/>
        <w:tblpPr w:leftFromText="180" w:rightFromText="180" w:vertAnchor="page" w:horzAnchor="page" w:tblpX="1165" w:tblpY="2898"/>
        <w:tblOverlap w:val="never"/>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80"/>
        <w:gridCol w:w="688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8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评价要素</w:t>
            </w:r>
          </w:p>
        </w:tc>
        <w:tc>
          <w:tcPr>
            <w:tcW w:w="688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评价内容</w:t>
            </w:r>
          </w:p>
        </w:tc>
        <w:tc>
          <w:tcPr>
            <w:tcW w:w="12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80"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工程质量</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35</w:t>
            </w:r>
            <w:r>
              <w:rPr>
                <w:rFonts w:hint="eastAsia" w:ascii="宋体" w:hAnsi="宋体" w:eastAsia="宋体" w:cs="宋体"/>
                <w:sz w:val="24"/>
                <w:szCs w:val="24"/>
                <w:vertAlign w:val="baseline"/>
                <w:lang w:val="en-US" w:eastAsia="zh-CN"/>
              </w:rPr>
              <w:t>分）</w:t>
            </w:r>
          </w:p>
        </w:tc>
        <w:tc>
          <w:tcPr>
            <w:tcW w:w="6885"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1、工程质量档案，保证资料的真实性、完整性（</w:t>
            </w:r>
            <w:r>
              <w:rPr>
                <w:rFonts w:hint="eastAsia" w:ascii="宋体" w:hAnsi="宋体" w:cs="宋体"/>
                <w:sz w:val="24"/>
                <w:szCs w:val="24"/>
                <w:vertAlign w:val="baseline"/>
                <w:lang w:val="en-US" w:eastAsia="zh-CN"/>
              </w:rPr>
              <w:t>1-10</w:t>
            </w:r>
            <w:r>
              <w:rPr>
                <w:rFonts w:hint="eastAsia" w:ascii="宋体" w:hAnsi="宋体" w:eastAsia="宋体" w:cs="宋体"/>
                <w:sz w:val="24"/>
                <w:szCs w:val="24"/>
                <w:vertAlign w:val="baseline"/>
                <w:lang w:val="en-US" w:eastAsia="zh-CN"/>
              </w:rPr>
              <w:t>分）</w:t>
            </w:r>
          </w:p>
        </w:tc>
        <w:tc>
          <w:tcPr>
            <w:tcW w:w="1270" w:type="dxa"/>
            <w:vMerge w:val="restart"/>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rPr>
            </w:pPr>
          </w:p>
        </w:tc>
        <w:tc>
          <w:tcPr>
            <w:tcW w:w="1380" w:type="dxa"/>
            <w:vMerge w:val="continue"/>
            <w:noWrap w:val="0"/>
            <w:vAlign w:val="center"/>
          </w:tcPr>
          <w:p>
            <w:pPr>
              <w:jc w:val="center"/>
              <w:rPr>
                <w:rFonts w:hint="eastAsia" w:ascii="宋体" w:hAnsi="宋体" w:eastAsia="宋体" w:cs="宋体"/>
                <w:sz w:val="24"/>
                <w:szCs w:val="24"/>
              </w:rPr>
            </w:pPr>
          </w:p>
        </w:tc>
        <w:tc>
          <w:tcPr>
            <w:tcW w:w="6885"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2、工程质量抽查合格率情况（</w:t>
            </w:r>
            <w:r>
              <w:rPr>
                <w:rFonts w:hint="eastAsia" w:ascii="宋体" w:hAnsi="宋体" w:cs="宋体"/>
                <w:sz w:val="24"/>
                <w:szCs w:val="24"/>
                <w:vertAlign w:val="baseline"/>
                <w:lang w:val="en-US" w:eastAsia="zh-CN"/>
              </w:rPr>
              <w:t>1-15</w:t>
            </w:r>
            <w:r>
              <w:rPr>
                <w:rFonts w:hint="eastAsia" w:ascii="宋体" w:hAnsi="宋体" w:eastAsia="宋体" w:cs="宋体"/>
                <w:sz w:val="24"/>
                <w:szCs w:val="24"/>
                <w:vertAlign w:val="baseline"/>
                <w:lang w:val="en-US" w:eastAsia="zh-CN"/>
              </w:rPr>
              <w:t>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vertAlign w:val="baseline"/>
              </w:rPr>
            </w:pPr>
          </w:p>
        </w:tc>
        <w:tc>
          <w:tcPr>
            <w:tcW w:w="1380" w:type="dxa"/>
            <w:vMerge w:val="continue"/>
            <w:noWrap w:val="0"/>
            <w:vAlign w:val="center"/>
          </w:tcPr>
          <w:p>
            <w:pPr>
              <w:jc w:val="center"/>
              <w:rPr>
                <w:rFonts w:hint="eastAsia" w:ascii="宋体" w:hAnsi="宋体" w:eastAsia="宋体" w:cs="宋体"/>
                <w:sz w:val="24"/>
                <w:szCs w:val="24"/>
                <w:vertAlign w:val="baseline"/>
              </w:rPr>
            </w:pPr>
          </w:p>
        </w:tc>
        <w:tc>
          <w:tcPr>
            <w:tcW w:w="6885"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3、外观质量、施工工艺情况（</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5</w:t>
            </w:r>
            <w:r>
              <w:rPr>
                <w:rFonts w:hint="eastAsia" w:ascii="宋体" w:hAnsi="宋体" w:cs="宋体"/>
                <w:sz w:val="24"/>
                <w:szCs w:val="24"/>
                <w:vertAlign w:val="baseline"/>
                <w:lang w:val="en-US" w:eastAsia="zh-CN"/>
              </w:rPr>
              <w:t>分</w:t>
            </w:r>
            <w:r>
              <w:rPr>
                <w:rFonts w:hint="eastAsia" w:ascii="宋体" w:hAnsi="宋体" w:eastAsia="宋体" w:cs="宋体"/>
                <w:sz w:val="24"/>
                <w:szCs w:val="24"/>
                <w:vertAlign w:val="baseline"/>
                <w:lang w:val="en-US" w:eastAsia="zh-CN"/>
              </w:rPr>
              <w:t>）</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vertAlign w:val="baseline"/>
              </w:rPr>
            </w:pPr>
          </w:p>
        </w:tc>
        <w:tc>
          <w:tcPr>
            <w:tcW w:w="1380" w:type="dxa"/>
            <w:vMerge w:val="continue"/>
            <w:noWrap w:val="0"/>
            <w:vAlign w:val="center"/>
          </w:tcPr>
          <w:p>
            <w:pPr>
              <w:jc w:val="center"/>
              <w:rPr>
                <w:rFonts w:hint="eastAsia" w:ascii="宋体" w:hAnsi="宋体" w:eastAsia="宋体" w:cs="宋体"/>
                <w:sz w:val="24"/>
                <w:szCs w:val="24"/>
                <w:vertAlign w:val="baseline"/>
              </w:rPr>
            </w:pPr>
          </w:p>
        </w:tc>
        <w:tc>
          <w:tcPr>
            <w:tcW w:w="6885"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4、质保体系、质量管理情况</w:t>
            </w:r>
            <w:r>
              <w:rPr>
                <w:rFonts w:hint="eastAsia" w:ascii="宋体" w:hAnsi="宋体" w:cs="宋体"/>
                <w:sz w:val="24"/>
                <w:szCs w:val="24"/>
                <w:vertAlign w:val="baseline"/>
                <w:lang w:val="en-US" w:eastAsia="zh-CN"/>
              </w:rPr>
              <w:t>（1-5分）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80"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工程进度</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分）</w:t>
            </w: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1、施工进度控制情况</w:t>
            </w:r>
            <w:r>
              <w:rPr>
                <w:rFonts w:hint="eastAsia" w:ascii="宋体" w:hAnsi="宋体" w:cs="宋体"/>
                <w:sz w:val="24"/>
                <w:szCs w:val="24"/>
                <w:vertAlign w:val="baseline"/>
                <w:lang w:val="en-US" w:eastAsia="zh-CN"/>
              </w:rPr>
              <w:t>(1-8分)</w:t>
            </w:r>
          </w:p>
        </w:tc>
        <w:tc>
          <w:tcPr>
            <w:tcW w:w="1270" w:type="dxa"/>
            <w:vMerge w:val="restart"/>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rPr>
            </w:pPr>
          </w:p>
        </w:tc>
        <w:tc>
          <w:tcPr>
            <w:tcW w:w="1380" w:type="dxa"/>
            <w:vMerge w:val="continue"/>
            <w:noWrap w:val="0"/>
            <w:vAlign w:val="center"/>
          </w:tcPr>
          <w:p>
            <w:pPr>
              <w:jc w:val="center"/>
              <w:rPr>
                <w:rFonts w:hint="eastAsia" w:ascii="宋体" w:hAnsi="宋体" w:eastAsia="宋体" w:cs="宋体"/>
                <w:sz w:val="24"/>
                <w:szCs w:val="24"/>
              </w:rPr>
            </w:pP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2、配合甲方及时调整施工进度情况</w:t>
            </w:r>
            <w:r>
              <w:rPr>
                <w:rFonts w:hint="eastAsia" w:ascii="宋体" w:hAnsi="宋体" w:cs="宋体"/>
                <w:sz w:val="24"/>
                <w:szCs w:val="24"/>
                <w:vertAlign w:val="baseline"/>
                <w:lang w:val="en-US" w:eastAsia="zh-CN"/>
              </w:rPr>
              <w:t>(1-7分)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vertAlign w:val="baseline"/>
              </w:rPr>
            </w:pPr>
          </w:p>
        </w:tc>
        <w:tc>
          <w:tcPr>
            <w:tcW w:w="1380" w:type="dxa"/>
            <w:vMerge w:val="continue"/>
            <w:noWrap w:val="0"/>
            <w:vAlign w:val="center"/>
          </w:tcPr>
          <w:p>
            <w:pPr>
              <w:jc w:val="center"/>
              <w:rPr>
                <w:rFonts w:hint="eastAsia" w:ascii="宋体" w:hAnsi="宋体" w:eastAsia="宋体" w:cs="宋体"/>
                <w:sz w:val="24"/>
                <w:szCs w:val="24"/>
                <w:vertAlign w:val="baseline"/>
              </w:rPr>
            </w:pP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3、抢工期、赶工期情况</w:t>
            </w:r>
            <w:r>
              <w:rPr>
                <w:rFonts w:hint="eastAsia" w:ascii="宋体" w:hAnsi="宋体" w:cs="宋体"/>
                <w:sz w:val="24"/>
                <w:szCs w:val="24"/>
                <w:vertAlign w:val="baseline"/>
                <w:lang w:val="en-US" w:eastAsia="zh-CN"/>
              </w:rPr>
              <w:t>(1-5分)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vertAlign w:val="baseline"/>
              </w:rPr>
            </w:pPr>
          </w:p>
        </w:tc>
        <w:tc>
          <w:tcPr>
            <w:tcW w:w="1380" w:type="dxa"/>
            <w:vMerge w:val="continue"/>
            <w:noWrap w:val="0"/>
            <w:vAlign w:val="center"/>
          </w:tcPr>
          <w:p>
            <w:pPr>
              <w:jc w:val="center"/>
              <w:rPr>
                <w:rFonts w:hint="eastAsia" w:ascii="宋体" w:hAnsi="宋体" w:eastAsia="宋体" w:cs="宋体"/>
                <w:sz w:val="24"/>
                <w:szCs w:val="24"/>
                <w:vertAlign w:val="baseline"/>
              </w:rPr>
            </w:pP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4、人、材料、机器到位情况</w:t>
            </w:r>
            <w:r>
              <w:rPr>
                <w:rFonts w:hint="eastAsia" w:ascii="宋体" w:hAnsi="宋体" w:cs="宋体"/>
                <w:sz w:val="24"/>
                <w:szCs w:val="24"/>
                <w:vertAlign w:val="baseline"/>
                <w:lang w:val="en-US" w:eastAsia="zh-CN"/>
              </w:rPr>
              <w:t>(1-5分)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80"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配合度</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（20分）</w:t>
            </w:r>
          </w:p>
        </w:tc>
        <w:tc>
          <w:tcPr>
            <w:tcW w:w="688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1、落实甲方的指令（包括质量整改）是否迅速、有序（</w:t>
            </w:r>
            <w:r>
              <w:rPr>
                <w:rFonts w:hint="eastAsia" w:ascii="宋体" w:hAnsi="宋体" w:cs="宋体"/>
                <w:sz w:val="24"/>
                <w:szCs w:val="24"/>
                <w:vertAlign w:val="baseline"/>
                <w:lang w:val="en-US" w:eastAsia="zh-CN"/>
              </w:rPr>
              <w:t>1-10分</w:t>
            </w:r>
            <w:r>
              <w:rPr>
                <w:rFonts w:hint="eastAsia" w:ascii="宋体" w:hAnsi="宋体" w:eastAsia="宋体" w:cs="宋体"/>
                <w:sz w:val="24"/>
                <w:szCs w:val="24"/>
                <w:vertAlign w:val="baseline"/>
                <w:lang w:val="en-US" w:eastAsia="zh-CN"/>
              </w:rPr>
              <w:t>）</w:t>
            </w:r>
          </w:p>
        </w:tc>
        <w:tc>
          <w:tcPr>
            <w:tcW w:w="1270" w:type="dxa"/>
            <w:vMerge w:val="restart"/>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rPr>
            </w:pPr>
          </w:p>
        </w:tc>
        <w:tc>
          <w:tcPr>
            <w:tcW w:w="1380" w:type="dxa"/>
            <w:vMerge w:val="continue"/>
            <w:noWrap w:val="0"/>
            <w:vAlign w:val="center"/>
          </w:tcPr>
          <w:p>
            <w:pPr>
              <w:jc w:val="center"/>
              <w:rPr>
                <w:rFonts w:hint="eastAsia" w:ascii="宋体" w:hAnsi="宋体" w:eastAsia="宋体" w:cs="宋体"/>
                <w:sz w:val="24"/>
                <w:szCs w:val="24"/>
              </w:rPr>
            </w:pPr>
          </w:p>
        </w:tc>
        <w:tc>
          <w:tcPr>
            <w:tcW w:w="6885"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2、工程资料及时提交及配合竣工验收资料备案情况</w:t>
            </w:r>
            <w:r>
              <w:rPr>
                <w:rFonts w:hint="eastAsia" w:ascii="宋体" w:hAnsi="宋体" w:cs="宋体"/>
                <w:sz w:val="24"/>
                <w:szCs w:val="24"/>
                <w:vertAlign w:val="baseline"/>
                <w:lang w:val="en-US" w:eastAsia="zh-CN"/>
              </w:rPr>
              <w:t>(1-5分)</w:t>
            </w:r>
          </w:p>
        </w:tc>
        <w:tc>
          <w:tcPr>
            <w:tcW w:w="1270" w:type="dxa"/>
            <w:vMerge w:val="continue"/>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1380"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3、对甲方以及其他分包单位的配合情况</w:t>
            </w:r>
            <w:r>
              <w:rPr>
                <w:rFonts w:hint="eastAsia" w:ascii="宋体" w:hAnsi="宋体" w:cs="宋体"/>
                <w:sz w:val="24"/>
                <w:szCs w:val="24"/>
                <w:vertAlign w:val="baseline"/>
                <w:lang w:val="en-US" w:eastAsia="zh-CN"/>
              </w:rPr>
              <w:t>(1-5分)</w:t>
            </w:r>
          </w:p>
        </w:tc>
        <w:tc>
          <w:tcPr>
            <w:tcW w:w="1270" w:type="dxa"/>
            <w:vMerge w:val="continue"/>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使用科室满意度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（20分）</w:t>
            </w: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零星维修结果是否符合科室要求(1-10分)</w:t>
            </w:r>
          </w:p>
        </w:tc>
        <w:tc>
          <w:tcPr>
            <w:tcW w:w="1270" w:type="dxa"/>
            <w:vMerge w:val="restart"/>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vMerge w:val="continue"/>
            <w:noWrap w:val="0"/>
            <w:vAlign w:val="center"/>
          </w:tcPr>
          <w:p>
            <w:pPr>
              <w:jc w:val="center"/>
              <w:rPr>
                <w:rFonts w:hint="eastAsia" w:ascii="宋体" w:hAnsi="宋体" w:eastAsia="宋体" w:cs="宋体"/>
                <w:sz w:val="24"/>
                <w:szCs w:val="24"/>
              </w:rPr>
            </w:pPr>
          </w:p>
        </w:tc>
        <w:tc>
          <w:tcPr>
            <w:tcW w:w="1380" w:type="dxa"/>
            <w:vMerge w:val="continue"/>
            <w:noWrap w:val="0"/>
            <w:vAlign w:val="center"/>
          </w:tcPr>
          <w:p>
            <w:pPr>
              <w:jc w:val="center"/>
              <w:rPr>
                <w:rFonts w:hint="eastAsia" w:ascii="宋体" w:hAnsi="宋体" w:eastAsia="宋体" w:cs="宋体"/>
                <w:sz w:val="24"/>
                <w:szCs w:val="24"/>
              </w:rPr>
            </w:pPr>
          </w:p>
        </w:tc>
        <w:tc>
          <w:tcPr>
            <w:tcW w:w="6885" w:type="dxa"/>
            <w:noWrap w:val="0"/>
            <w:vAlign w:val="center"/>
          </w:tcPr>
          <w:p>
            <w:pPr>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2、零星维修过程中与科室沟通情况（1-10分）</w:t>
            </w:r>
          </w:p>
        </w:tc>
        <w:tc>
          <w:tcPr>
            <w:tcW w:w="1270" w:type="dxa"/>
            <w:vMerge w:val="continue"/>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20" w:type="dxa"/>
            <w:gridSpan w:val="3"/>
            <w:noWrap w:val="0"/>
            <w:vAlign w:val="center"/>
          </w:tcPr>
          <w:p>
            <w:pPr>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备注：85分及以下为不合格</w:t>
            </w:r>
          </w:p>
        </w:tc>
        <w:tc>
          <w:tcPr>
            <w:tcW w:w="1270" w:type="dxa"/>
            <w:noWrap w:val="0"/>
            <w:vAlign w:val="center"/>
          </w:tcPr>
          <w:p>
            <w:pPr>
              <w:jc w:val="center"/>
              <w:rPr>
                <w:rFonts w:hint="eastAsia" w:ascii="宋体" w:hAnsi="宋体" w:eastAsia="宋体" w:cs="宋体"/>
                <w:sz w:val="24"/>
                <w:szCs w:val="24"/>
                <w:vertAlign w:val="baseline"/>
              </w:rPr>
            </w:pPr>
          </w:p>
        </w:tc>
      </w:tr>
    </w:tbl>
    <w:p>
      <w:pPr>
        <w:numPr>
          <w:ilvl w:val="0"/>
          <w:numId w:val="0"/>
        </w:numPr>
        <w:jc w:val="both"/>
        <w:rPr>
          <w:rStyle w:val="21"/>
          <w:rFonts w:hint="eastAsia" w:ascii="宋体" w:hAnsi="宋体" w:eastAsia="宋体" w:cs="宋体"/>
          <w:b/>
          <w:sz w:val="36"/>
          <w:szCs w:val="36"/>
          <w:highlight w:val="none"/>
        </w:rPr>
      </w:pPr>
    </w:p>
    <w:p>
      <w:pPr>
        <w:numPr>
          <w:ilvl w:val="0"/>
          <w:numId w:val="0"/>
        </w:numPr>
        <w:jc w:val="center"/>
        <w:rPr>
          <w:rStyle w:val="21"/>
          <w:rFonts w:hint="eastAsia" w:ascii="宋体" w:hAnsi="宋体" w:eastAsia="宋体" w:cs="宋体"/>
          <w:b/>
          <w:sz w:val="36"/>
          <w:szCs w:val="36"/>
          <w:highlight w:val="none"/>
        </w:rPr>
      </w:pPr>
      <w:r>
        <w:rPr>
          <w:rStyle w:val="21"/>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1"/>
          <w:rFonts w:hint="eastAsia" w:ascii="宋体" w:hAnsi="宋体" w:eastAsia="宋体" w:cs="宋体"/>
          <w:bCs/>
          <w:color w:val="000000"/>
          <w:sz w:val="24"/>
          <w:szCs w:val="21"/>
          <w:highlight w:val="none"/>
        </w:rPr>
        <w:t>证金</w:t>
      </w:r>
      <w:r>
        <w:rPr>
          <w:rStyle w:val="21"/>
          <w:rFonts w:hint="eastAsia" w:ascii="宋体" w:hAnsi="宋体" w:eastAsia="宋体" w:cs="宋体"/>
          <w:b/>
          <w:color w:val="000000"/>
          <w:sz w:val="24"/>
          <w:szCs w:val="21"/>
          <w:highlight w:val="none"/>
          <w:u w:val="single"/>
        </w:rPr>
        <w:t>现金叁仟元人民币（含廉政保证金）</w:t>
      </w:r>
      <w:r>
        <w:rPr>
          <w:rStyle w:val="21"/>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2、投标方竟标缺席或竟标中途退场、影响竟标正常进行者；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2" w:firstLineChars="200"/>
        <w:textAlignment w:val="auto"/>
        <w:rPr>
          <w:rStyle w:val="21"/>
          <w:rFonts w:hint="eastAsia" w:ascii="宋体" w:hAnsi="宋体" w:eastAsia="宋体" w:cs="宋体"/>
          <w:bCs/>
          <w:sz w:val="24"/>
          <w:szCs w:val="21"/>
          <w:highlight w:val="none"/>
        </w:rPr>
      </w:pPr>
      <w:r>
        <w:rPr>
          <w:rStyle w:val="21"/>
          <w:rFonts w:hint="eastAsia" w:ascii="宋体" w:hAnsi="宋体" w:eastAsia="宋体" w:cs="宋体"/>
          <w:b/>
          <w:sz w:val="24"/>
          <w:szCs w:val="21"/>
          <w:highlight w:val="none"/>
          <w:u w:val="single"/>
        </w:rPr>
        <w:t>未中标企业在招标结束后7天内无息全额退还</w:t>
      </w:r>
      <w:r>
        <w:rPr>
          <w:rStyle w:val="21"/>
          <w:rFonts w:hint="eastAsia" w:ascii="宋体" w:hAnsi="宋体" w:cs="宋体"/>
          <w:b/>
          <w:sz w:val="24"/>
          <w:szCs w:val="21"/>
          <w:highlight w:val="none"/>
          <w:u w:val="single"/>
          <w:lang w:eastAsia="zh-CN"/>
        </w:rPr>
        <w:t>。</w:t>
      </w:r>
      <w:r>
        <w:rPr>
          <w:rStyle w:val="21"/>
          <w:rFonts w:hint="eastAsia" w:ascii="宋体" w:hAnsi="宋体" w:eastAsia="宋体" w:cs="宋体"/>
          <w:bCs/>
          <w:sz w:val="24"/>
          <w:szCs w:val="21"/>
          <w:highlight w:val="none"/>
        </w:rPr>
        <w:t>中标方的投标保证金</w:t>
      </w:r>
      <w:r>
        <w:rPr>
          <w:rStyle w:val="21"/>
          <w:rFonts w:hint="eastAsia" w:ascii="宋体" w:hAnsi="宋体" w:cs="宋体"/>
          <w:bCs/>
          <w:sz w:val="24"/>
          <w:szCs w:val="21"/>
          <w:highlight w:val="none"/>
          <w:lang w:val="en-US" w:eastAsia="zh-CN"/>
        </w:rPr>
        <w:t>在合同签订后7日内无息全额退还</w:t>
      </w:r>
      <w:r>
        <w:rPr>
          <w:rStyle w:val="21"/>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2"/>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1"/>
          <w:rFonts w:hint="eastAsia" w:ascii="宋体" w:hAnsi="宋体" w:eastAsia="宋体" w:cs="宋体"/>
          <w:kern w:val="0"/>
          <w:sz w:val="28"/>
          <w:szCs w:val="28"/>
          <w:highlight w:val="none"/>
        </w:rPr>
      </w:pPr>
      <w:r>
        <w:rPr>
          <w:rStyle w:val="21"/>
          <w:rFonts w:hint="eastAsia" w:ascii="宋体" w:hAnsi="宋体" w:eastAsia="宋体" w:cs="宋体"/>
          <w:b/>
          <w:sz w:val="28"/>
          <w:szCs w:val="28"/>
          <w:highlight w:val="none"/>
        </w:rPr>
        <w:t>标书编号：</w:t>
      </w:r>
      <w:r>
        <w:rPr>
          <w:rStyle w:val="21"/>
          <w:rFonts w:hint="eastAsia" w:ascii="宋体" w:hAnsi="宋体" w:eastAsia="宋体" w:cs="宋体"/>
          <w:b/>
          <w:color w:val="auto"/>
          <w:sz w:val="28"/>
          <w:szCs w:val="28"/>
          <w:highlight w:val="none"/>
        </w:rPr>
        <w:t>SZRFYZB</w:t>
      </w:r>
      <w:r>
        <w:rPr>
          <w:rStyle w:val="21"/>
          <w:rFonts w:hint="eastAsia" w:ascii="宋体" w:hAnsi="宋体" w:eastAsia="宋体" w:cs="宋体"/>
          <w:b/>
          <w:color w:val="auto"/>
          <w:sz w:val="28"/>
          <w:szCs w:val="28"/>
          <w:highlight w:val="none"/>
          <w:lang w:val="en-US" w:eastAsia="zh-CN"/>
        </w:rPr>
        <w:t>202</w:t>
      </w:r>
      <w:r>
        <w:rPr>
          <w:rStyle w:val="21"/>
          <w:rFonts w:hint="eastAsia" w:ascii="宋体" w:hAnsi="宋体" w:cs="宋体"/>
          <w:b/>
          <w:color w:val="auto"/>
          <w:sz w:val="28"/>
          <w:szCs w:val="28"/>
          <w:highlight w:val="none"/>
          <w:lang w:val="en-US" w:eastAsia="zh-CN"/>
        </w:rPr>
        <w:t>1</w:t>
      </w:r>
      <w:r>
        <w:rPr>
          <w:rStyle w:val="21"/>
          <w:rFonts w:hint="eastAsia" w:ascii="宋体" w:hAnsi="宋体" w:eastAsia="宋体" w:cs="宋体"/>
          <w:b/>
          <w:color w:val="auto"/>
          <w:sz w:val="28"/>
          <w:szCs w:val="28"/>
          <w:highlight w:val="none"/>
          <w:lang w:val="en-US" w:eastAsia="zh-CN"/>
        </w:rPr>
        <w:t>0</w:t>
      </w:r>
      <w:r>
        <w:rPr>
          <w:rStyle w:val="21"/>
          <w:rFonts w:hint="eastAsia" w:ascii="宋体" w:hAnsi="宋体" w:cs="宋体"/>
          <w:b/>
          <w:color w:val="auto"/>
          <w:sz w:val="28"/>
          <w:szCs w:val="28"/>
          <w:highlight w:val="none"/>
          <w:lang w:val="en-US" w:eastAsia="zh-CN"/>
        </w:rPr>
        <w:t>5</w:t>
      </w:r>
      <w:r>
        <w:rPr>
          <w:rStyle w:val="21"/>
          <w:rFonts w:hint="eastAsia" w:ascii="宋体" w:hAnsi="宋体" w:eastAsia="宋体" w:cs="宋体"/>
          <w:b/>
          <w:color w:val="auto"/>
          <w:sz w:val="28"/>
          <w:szCs w:val="28"/>
          <w:highlight w:val="none"/>
          <w:lang w:val="en-US" w:eastAsia="zh-CN"/>
        </w:rPr>
        <w:t>-0</w:t>
      </w:r>
      <w:r>
        <w:rPr>
          <w:rStyle w:val="21"/>
          <w:rFonts w:hint="eastAsia" w:ascii="宋体" w:hAnsi="宋体" w:cs="宋体"/>
          <w:b/>
          <w:color w:val="auto"/>
          <w:sz w:val="28"/>
          <w:szCs w:val="28"/>
          <w:highlight w:val="none"/>
          <w:lang w:val="en-US" w:eastAsia="zh-CN"/>
        </w:rPr>
        <w:t>45</w:t>
      </w:r>
      <w:r>
        <w:rPr>
          <w:rStyle w:val="21"/>
          <w:rFonts w:hint="eastAsia" w:ascii="宋体" w:hAnsi="宋体" w:eastAsia="宋体" w:cs="宋体"/>
          <w:b/>
          <w:color w:val="0000FF"/>
          <w:sz w:val="24"/>
          <w:szCs w:val="24"/>
          <w:highlight w:val="none"/>
        </w:rPr>
        <w:t xml:space="preserve">  </w:t>
      </w:r>
      <w:r>
        <w:rPr>
          <w:rStyle w:val="21"/>
          <w:rFonts w:hint="eastAsia" w:ascii="宋体" w:hAnsi="宋体" w:eastAsia="宋体" w:cs="宋体"/>
          <w:b/>
          <w:color w:val="FF0000"/>
          <w:sz w:val="24"/>
          <w:szCs w:val="24"/>
          <w:highlight w:val="none"/>
        </w:rPr>
        <w:t xml:space="preserve">    </w:t>
      </w:r>
      <w:r>
        <w:rPr>
          <w:rStyle w:val="21"/>
          <w:rFonts w:hint="eastAsia" w:ascii="宋体" w:hAnsi="宋体" w:eastAsia="宋体" w:cs="宋体"/>
          <w:b/>
          <w:color w:val="FF0000"/>
          <w:sz w:val="24"/>
          <w:szCs w:val="24"/>
          <w:highlight w:val="none"/>
          <w:lang w:val="en-US" w:eastAsia="zh-CN"/>
        </w:rPr>
        <w:t xml:space="preserve">             </w:t>
      </w:r>
      <w:r>
        <w:rPr>
          <w:rStyle w:val="21"/>
          <w:rFonts w:hint="eastAsia" w:ascii="宋体" w:hAnsi="宋体" w:eastAsia="宋体" w:cs="宋体"/>
          <w:b/>
          <w:color w:val="FF0000"/>
          <w:sz w:val="24"/>
          <w:szCs w:val="24"/>
          <w:highlight w:val="none"/>
        </w:rPr>
        <w:t xml:space="preserve">     </w:t>
      </w:r>
      <w:r>
        <w:rPr>
          <w:rStyle w:val="21"/>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pStyle w:val="9"/>
        <w:rPr>
          <w:rStyle w:val="21"/>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sz w:val="52"/>
          <w:szCs w:val="52"/>
          <w:highlight w:val="none"/>
        </w:rPr>
      </w:pPr>
      <w:r>
        <w:rPr>
          <w:rStyle w:val="2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sz w:val="52"/>
          <w:szCs w:val="52"/>
          <w:highlight w:val="none"/>
        </w:rPr>
      </w:pPr>
      <w:r>
        <w:rPr>
          <w:rStyle w:val="21"/>
          <w:rFonts w:hint="eastAsia" w:ascii="宋体" w:hAnsi="宋体" w:cs="宋体"/>
          <w:b/>
          <w:sz w:val="52"/>
          <w:szCs w:val="52"/>
          <w:highlight w:val="none"/>
          <w:lang w:eastAsia="zh-CN"/>
        </w:rPr>
        <w:t>零星维修施工单位遴选</w:t>
      </w:r>
      <w:r>
        <w:rPr>
          <w:rStyle w:val="21"/>
          <w:rFonts w:hint="eastAsia" w:ascii="宋体" w:hAnsi="宋体" w:eastAsia="宋体" w:cs="宋体"/>
          <w:b/>
          <w:sz w:val="52"/>
          <w:szCs w:val="52"/>
          <w:highlight w:val="none"/>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1"/>
          <w:rFonts w:hint="eastAsia" w:ascii="宋体" w:hAnsi="宋体" w:eastAsia="宋体" w:cs="宋体"/>
          <w:color w:val="000000"/>
          <w:kern w:val="0"/>
          <w:sz w:val="18"/>
          <w:szCs w:val="18"/>
          <w:highlight w:val="none"/>
        </w:rPr>
      </w:pPr>
    </w:p>
    <w:p>
      <w:pPr>
        <w:pStyle w:val="9"/>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1"/>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1"/>
          <w:rFonts w:hint="eastAsia" w:ascii="宋体" w:hAnsi="宋体" w:eastAsia="宋体" w:cs="宋体"/>
          <w:b/>
          <w:color w:val="000000"/>
          <w:kern w:val="0"/>
          <w:sz w:val="52"/>
          <w:szCs w:val="52"/>
          <w:highlight w:val="none"/>
        </w:rPr>
      </w:pPr>
      <w:r>
        <w:rPr>
          <w:rStyle w:val="21"/>
          <w:rFonts w:hint="eastAsia" w:ascii="宋体" w:hAnsi="宋体" w:cs="宋体"/>
          <w:b/>
          <w:color w:val="000000"/>
          <w:kern w:val="0"/>
          <w:sz w:val="52"/>
          <w:szCs w:val="52"/>
          <w:highlight w:val="none"/>
          <w:lang w:eastAsia="zh-CN"/>
        </w:rPr>
        <w:t>投标</w:t>
      </w:r>
      <w:r>
        <w:rPr>
          <w:rStyle w:val="2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1"/>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1"/>
          <w:rFonts w:hint="eastAsia" w:ascii="宋体" w:hAnsi="宋体" w:eastAsia="宋体" w:cs="宋体"/>
          <w:color w:val="000000"/>
          <w:kern w:val="0"/>
          <w:sz w:val="21"/>
          <w:szCs w:val="21"/>
          <w:highlight w:val="none"/>
        </w:rPr>
      </w:pPr>
    </w:p>
    <w:p>
      <w:pPr>
        <w:pStyle w:val="9"/>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1"/>
          <w:rFonts w:hint="eastAsia" w:ascii="宋体" w:hAnsi="宋体" w:eastAsia="宋体" w:cs="宋体"/>
          <w:color w:val="000000"/>
          <w:kern w:val="0"/>
          <w:sz w:val="28"/>
          <w:szCs w:val="28"/>
          <w:highlight w:val="none"/>
        </w:rPr>
      </w:pPr>
    </w:p>
    <w:p>
      <w:pPr>
        <w:pStyle w:val="9"/>
        <w:rPr>
          <w:rFonts w:hint="eastAsia"/>
          <w:highlight w:val="none"/>
        </w:rPr>
      </w:pPr>
    </w:p>
    <w:p>
      <w:pPr>
        <w:keepNext w:val="0"/>
        <w:keepLines w:val="0"/>
        <w:pageBreakBefore w:val="0"/>
        <w:kinsoku/>
        <w:overflowPunct/>
        <w:topLinePunct w:val="0"/>
        <w:bidi w:val="0"/>
        <w:snapToGrid w:val="0"/>
        <w:spacing w:line="360" w:lineRule="auto"/>
        <w:ind w:left="0" w:leftChars="0" w:right="0" w:firstLine="1687" w:firstLineChars="600"/>
        <w:textAlignment w:val="auto"/>
        <w:rPr>
          <w:rStyle w:val="21"/>
          <w:rFonts w:hint="eastAsia" w:ascii="宋体" w:hAnsi="宋体" w:eastAsia="宋体" w:cs="宋体"/>
          <w:b/>
          <w:sz w:val="28"/>
          <w:szCs w:val="28"/>
          <w:highlight w:val="none"/>
        </w:rPr>
      </w:pPr>
      <w:r>
        <w:rPr>
          <w:rStyle w:val="21"/>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7" w:firstLineChars="600"/>
        <w:textAlignment w:val="auto"/>
        <w:rPr>
          <w:rStyle w:val="21"/>
          <w:rFonts w:hint="eastAsia" w:ascii="宋体" w:hAnsi="宋体" w:eastAsia="宋体" w:cs="宋体"/>
          <w:b/>
          <w:sz w:val="28"/>
          <w:szCs w:val="28"/>
          <w:highlight w:val="none"/>
        </w:rPr>
      </w:pPr>
      <w:r>
        <w:rPr>
          <w:rStyle w:val="21"/>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7" w:firstLineChars="600"/>
        <w:textAlignment w:val="auto"/>
        <w:rPr>
          <w:rFonts w:ascii="宋体" w:hAnsi="宋体"/>
          <w:b/>
          <w:bCs/>
          <w:sz w:val="24"/>
          <w:szCs w:val="28"/>
          <w:highlight w:val="none"/>
        </w:rPr>
      </w:pPr>
      <w:r>
        <w:rPr>
          <w:rStyle w:val="21"/>
          <w:rFonts w:hint="eastAsia" w:ascii="宋体" w:hAnsi="宋体" w:eastAsia="宋体" w:cs="宋体"/>
          <w:b/>
          <w:sz w:val="28"/>
          <w:szCs w:val="28"/>
          <w:highlight w:val="none"/>
        </w:rPr>
        <w:t xml:space="preserve">时      间：  </w:t>
      </w:r>
      <w:r>
        <w:rPr>
          <w:rStyle w:val="21"/>
          <w:rFonts w:hint="eastAsia" w:ascii="宋体" w:hAnsi="宋体" w:eastAsia="宋体" w:cs="宋体"/>
          <w:b/>
          <w:sz w:val="24"/>
          <w:szCs w:val="21"/>
          <w:highlight w:val="none"/>
        </w:rPr>
        <w:t xml:space="preserve">            </w:t>
      </w:r>
    </w:p>
    <w:p>
      <w:pPr>
        <w:outlineLvl w:val="0"/>
        <w:rPr>
          <w:rFonts w:ascii="宋体" w:hAnsi="宋体" w:cs="宋体"/>
          <w:b/>
          <w:sz w:val="36"/>
          <w:szCs w:val="36"/>
          <w:highlight w:val="none"/>
        </w:rPr>
      </w:pPr>
    </w:p>
    <w:p>
      <w:pPr>
        <w:ind w:firstLine="3415" w:firstLineChars="945"/>
        <w:outlineLvl w:val="0"/>
        <w:rPr>
          <w:rFonts w:ascii="宋体" w:hAnsi="宋体" w:cs="宋体"/>
          <w:b/>
          <w:sz w:val="36"/>
          <w:szCs w:val="36"/>
          <w:highlight w:val="none"/>
        </w:rPr>
      </w:pPr>
      <w:r>
        <w:rPr>
          <w:rFonts w:hint="eastAsia" w:ascii="宋体" w:hAnsi="宋体" w:cs="宋体"/>
          <w:b/>
          <w:sz w:val="36"/>
          <w:szCs w:val="36"/>
          <w:highlight w:val="none"/>
        </w:rPr>
        <w:t>目  录</w:t>
      </w:r>
    </w:p>
    <w:p>
      <w:pPr>
        <w:jc w:val="both"/>
        <w:outlineLvl w:val="0"/>
        <w:rPr>
          <w:rFonts w:ascii="宋体" w:hAnsi="宋体"/>
          <w:b/>
          <w:color w:val="000000"/>
          <w:sz w:val="28"/>
          <w:szCs w:val="28"/>
          <w:highlight w:val="none"/>
        </w:rPr>
      </w:pPr>
    </w:p>
    <w:p>
      <w:pPr>
        <w:numPr>
          <w:ilvl w:val="0"/>
          <w:numId w:val="5"/>
        </w:num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rPr>
        <w:t>投标单位拒绝商业贿赂承诺书</w:t>
      </w:r>
    </w:p>
    <w:p>
      <w:pPr>
        <w:numPr>
          <w:ilvl w:val="0"/>
          <w:numId w:val="5"/>
        </w:num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rPr>
        <w:t>法定代表人身份证明书</w:t>
      </w:r>
    </w:p>
    <w:p>
      <w:p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lang w:eastAsia="zh-CN"/>
        </w:rPr>
        <w:t>三</w:t>
      </w:r>
      <w:r>
        <w:rPr>
          <w:rFonts w:hint="eastAsia" w:ascii="宋体" w:hAnsi="宋体" w:cs="宋体"/>
          <w:kern w:val="0"/>
          <w:sz w:val="24"/>
          <w:highlight w:val="none"/>
          <w:u w:color="000000"/>
        </w:rPr>
        <w:t>、投标文件签署授权委托书（非法人签署的投标文件需要填写）</w:t>
      </w:r>
    </w:p>
    <w:p>
      <w:p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lang w:eastAsia="zh-CN"/>
        </w:rPr>
        <w:t>四</w:t>
      </w:r>
      <w:r>
        <w:rPr>
          <w:rFonts w:hint="eastAsia" w:ascii="宋体" w:hAnsi="宋体" w:cs="宋体"/>
          <w:kern w:val="0"/>
          <w:sz w:val="24"/>
          <w:highlight w:val="none"/>
          <w:u w:color="000000"/>
        </w:rPr>
        <w:t>、投标函</w:t>
      </w:r>
    </w:p>
    <w:p>
      <w:pPr>
        <w:spacing w:line="360" w:lineRule="auto"/>
        <w:ind w:firstLine="240" w:firstLineChars="100"/>
        <w:rPr>
          <w:rFonts w:hint="eastAsia" w:ascii="宋体" w:hAnsi="宋体" w:eastAsia="宋体" w:cs="宋体"/>
          <w:kern w:val="0"/>
          <w:sz w:val="24"/>
          <w:highlight w:val="none"/>
          <w:u w:color="000000"/>
          <w:lang w:eastAsia="zh-CN"/>
        </w:rPr>
      </w:pPr>
      <w:r>
        <w:rPr>
          <w:rFonts w:hint="eastAsia" w:ascii="宋体" w:hAnsi="宋体" w:cs="宋体"/>
          <w:kern w:val="0"/>
          <w:sz w:val="24"/>
          <w:highlight w:val="none"/>
          <w:u w:color="000000"/>
          <w:lang w:eastAsia="zh-CN"/>
        </w:rPr>
        <w:t>五</w:t>
      </w:r>
      <w:r>
        <w:rPr>
          <w:rFonts w:hint="eastAsia" w:ascii="宋体" w:hAnsi="宋体" w:cs="宋体"/>
          <w:kern w:val="0"/>
          <w:sz w:val="24"/>
          <w:highlight w:val="none"/>
          <w:u w:color="000000"/>
        </w:rPr>
        <w:t>、技术标</w:t>
      </w:r>
    </w:p>
    <w:p>
      <w:p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lang w:eastAsia="zh-CN"/>
        </w:rPr>
        <w:t>六</w:t>
      </w:r>
      <w:r>
        <w:rPr>
          <w:rFonts w:hint="eastAsia" w:ascii="宋体" w:hAnsi="宋体" w:cs="宋体"/>
          <w:kern w:val="0"/>
          <w:sz w:val="24"/>
          <w:highlight w:val="none"/>
          <w:u w:color="000000"/>
        </w:rPr>
        <w:t>、资质证书等</w:t>
      </w:r>
    </w:p>
    <w:p>
      <w:pPr>
        <w:spacing w:line="360" w:lineRule="auto"/>
        <w:ind w:firstLine="240" w:firstLineChars="100"/>
        <w:rPr>
          <w:rFonts w:ascii="宋体" w:hAnsi="宋体" w:cs="宋体"/>
          <w:kern w:val="0"/>
          <w:sz w:val="24"/>
          <w:highlight w:val="none"/>
          <w:u w:color="000000"/>
        </w:rPr>
      </w:pPr>
      <w:r>
        <w:rPr>
          <w:rFonts w:hint="eastAsia" w:ascii="宋体" w:hAnsi="宋体" w:cs="宋体"/>
          <w:kern w:val="0"/>
          <w:sz w:val="24"/>
          <w:highlight w:val="none"/>
          <w:u w:color="000000"/>
          <w:lang w:eastAsia="zh-CN"/>
        </w:rPr>
        <w:t>七</w:t>
      </w:r>
      <w:r>
        <w:rPr>
          <w:rFonts w:hint="eastAsia" w:ascii="宋体" w:hAnsi="宋体" w:cs="宋体"/>
          <w:kern w:val="0"/>
          <w:sz w:val="24"/>
          <w:highlight w:val="none"/>
          <w:u w:color="000000"/>
        </w:rPr>
        <w:t>、对投标文件和合同条款的进一步承诺及补充意见（如有）</w:t>
      </w:r>
    </w:p>
    <w:p>
      <w:pPr>
        <w:rPr>
          <w:rFonts w:ascii="宋体" w:hAnsi="宋体" w:cs="宋体"/>
          <w:kern w:val="0"/>
          <w:sz w:val="24"/>
          <w:highlight w:val="none"/>
          <w:u w:color="000000"/>
        </w:rPr>
      </w:pPr>
    </w:p>
    <w:p>
      <w:pPr>
        <w:spacing w:line="520" w:lineRule="exact"/>
        <w:jc w:val="center"/>
        <w:rPr>
          <w:rFonts w:eastAsia="黑体"/>
          <w:sz w:val="36"/>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spacing w:line="520" w:lineRule="exact"/>
        <w:jc w:val="center"/>
        <w:rPr>
          <w:rFonts w:eastAsia="黑体"/>
          <w:b/>
          <w:sz w:val="28"/>
          <w:szCs w:val="28"/>
          <w:highlight w:val="none"/>
        </w:rPr>
      </w:pPr>
    </w:p>
    <w:p>
      <w:pPr>
        <w:pStyle w:val="2"/>
      </w:pPr>
    </w:p>
    <w:p>
      <w:pPr>
        <w:spacing w:line="520" w:lineRule="exact"/>
        <w:jc w:val="center"/>
        <w:rPr>
          <w:rFonts w:eastAsia="黑体"/>
          <w:b/>
          <w:sz w:val="28"/>
          <w:szCs w:val="28"/>
          <w:highlight w:val="none"/>
        </w:rPr>
      </w:pPr>
    </w:p>
    <w:p>
      <w:pPr>
        <w:spacing w:line="520" w:lineRule="exact"/>
        <w:jc w:val="both"/>
        <w:rPr>
          <w:rFonts w:eastAsia="黑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一、</w:t>
      </w:r>
      <w:r>
        <w:rPr>
          <w:rFonts w:hint="eastAsia" w:ascii="宋体" w:hAnsi="宋体" w:eastAsia="宋体" w:cs="宋体"/>
          <w:b/>
          <w:sz w:val="28"/>
          <w:szCs w:val="28"/>
          <w:highlight w:val="none"/>
        </w:rPr>
        <w:t>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1"/>
          <w:rFonts w:hint="eastAsia" w:ascii="宋体" w:hAnsi="宋体" w:eastAsia="宋体" w:cs="宋体"/>
          <w:sz w:val="24"/>
          <w:szCs w:val="24"/>
          <w:highlight w:val="none"/>
        </w:rPr>
        <w:t>年  月  日</w:t>
      </w: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二</w:t>
      </w:r>
      <w:r>
        <w:rPr>
          <w:rFonts w:hint="eastAsia" w:ascii="宋体" w:hAnsi="宋体" w:eastAsia="宋体" w:cs="宋体"/>
          <w:b/>
          <w:sz w:val="28"/>
          <w:szCs w:val="28"/>
          <w:highlight w:val="none"/>
        </w:rPr>
        <w:t>、法定代表人身份证明书</w:t>
      </w:r>
    </w:p>
    <w:p>
      <w:pPr>
        <w:spacing w:line="360" w:lineRule="auto"/>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成立时间：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（投标人单位名称）    </w:t>
      </w:r>
      <w:r>
        <w:rPr>
          <w:rFonts w:hint="eastAsia" w:ascii="宋体" w:hAnsi="宋体" w:eastAsia="宋体" w:cs="宋体"/>
          <w:sz w:val="24"/>
          <w:szCs w:val="24"/>
          <w:highlight w:val="none"/>
        </w:rPr>
        <w:t xml:space="preserve">  的法定代表人。</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adjustRightInd w:val="0"/>
        <w:spacing w:line="360" w:lineRule="auto"/>
        <w:rPr>
          <w:rFonts w:hint="eastAsia" w:ascii="宋体" w:hAnsi="宋体" w:eastAsia="宋体" w:cs="宋体"/>
          <w:sz w:val="24"/>
          <w:szCs w:val="24"/>
          <w:highlight w:val="none"/>
        </w:rPr>
      </w:pPr>
    </w:p>
    <w:p>
      <w:pPr>
        <w:adjustRightInd w:val="0"/>
        <w:spacing w:line="360" w:lineRule="auto"/>
        <w:rPr>
          <w:rFonts w:hint="eastAsia" w:ascii="宋体" w:hAnsi="宋体" w:eastAsia="宋体" w:cs="宋体"/>
          <w:sz w:val="24"/>
          <w:szCs w:val="24"/>
          <w:highlight w:val="none"/>
        </w:rPr>
      </w:pPr>
    </w:p>
    <w:p>
      <w:pPr>
        <w:adjustRightInd w:val="0"/>
        <w:spacing w:line="360" w:lineRule="auto"/>
        <w:rPr>
          <w:rFonts w:hint="eastAsia" w:ascii="宋体" w:hAnsi="宋体" w:eastAsia="宋体" w:cs="宋体"/>
          <w:sz w:val="24"/>
          <w:szCs w:val="24"/>
          <w:highlight w:val="none"/>
        </w:rPr>
      </w:pPr>
    </w:p>
    <w:p>
      <w:pPr>
        <w:adjustRightInd w:val="0"/>
        <w:spacing w:line="360" w:lineRule="auto"/>
        <w:ind w:left="-359" w:leftChars="-171" w:firstLine="3657" w:firstLineChars="1524"/>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p>
    <w:p>
      <w:pPr>
        <w:adjustRightInd w:val="0"/>
        <w:spacing w:line="360" w:lineRule="auto"/>
        <w:ind w:left="-359" w:leftChars="-171" w:firstLine="537" w:firstLineChars="224"/>
        <w:rPr>
          <w:rFonts w:hint="eastAsia" w:ascii="宋体" w:hAnsi="宋体" w:eastAsia="宋体" w:cs="宋体"/>
          <w:sz w:val="24"/>
          <w:szCs w:val="24"/>
          <w:highlight w:val="none"/>
        </w:rPr>
      </w:pPr>
    </w:p>
    <w:p>
      <w:pPr>
        <w:adjustRightInd w:val="0"/>
        <w:spacing w:line="360" w:lineRule="auto"/>
        <w:ind w:left="-359" w:leftChars="-171" w:firstLine="3657" w:firstLineChars="1524"/>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三、投标文件签署授权委托书</w:t>
      </w:r>
    </w:p>
    <w:p>
      <w:pPr>
        <w:spacing w:line="360" w:lineRule="auto"/>
        <w:rPr>
          <w:rFonts w:hint="eastAsia" w:ascii="宋体" w:hAnsi="宋体" w:eastAsia="宋体" w:cs="宋体"/>
          <w:sz w:val="24"/>
          <w:szCs w:val="24"/>
          <w:highlight w:val="none"/>
        </w:rPr>
      </w:pPr>
    </w:p>
    <w:p>
      <w:pPr>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本授权委托书声明：我 </w:t>
      </w:r>
      <w:r>
        <w:rPr>
          <w:rFonts w:hint="eastAsia" w:ascii="宋体" w:hAnsi="宋体" w:eastAsia="宋体" w:cs="宋体"/>
          <w:sz w:val="24"/>
          <w:szCs w:val="24"/>
          <w:highlight w:val="none"/>
          <w:u w:val="single"/>
        </w:rPr>
        <w:t xml:space="preserve"> （姓名）  </w:t>
      </w: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投标单位     </w:t>
      </w:r>
      <w:r>
        <w:rPr>
          <w:rFonts w:hint="eastAsia" w:ascii="宋体" w:hAnsi="宋体" w:eastAsia="宋体" w:cs="宋体"/>
          <w:sz w:val="24"/>
          <w:szCs w:val="24"/>
          <w:highlight w:val="none"/>
        </w:rPr>
        <w:t xml:space="preserve"> 的法定代表人，现授权委托 </w:t>
      </w:r>
      <w:r>
        <w:rPr>
          <w:rFonts w:hint="eastAsia" w:ascii="宋体" w:hAnsi="宋体" w:eastAsia="宋体" w:cs="宋体"/>
          <w:sz w:val="24"/>
          <w:szCs w:val="24"/>
          <w:highlight w:val="none"/>
          <w:u w:val="single"/>
        </w:rPr>
        <w:t xml:space="preserve">  （单位名称）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（姓名）   </w:t>
      </w:r>
      <w:r>
        <w:rPr>
          <w:rFonts w:hint="eastAsia" w:ascii="宋体" w:hAnsi="宋体" w:eastAsia="宋体" w:cs="宋体"/>
          <w:sz w:val="24"/>
          <w:szCs w:val="24"/>
          <w:highlight w:val="none"/>
        </w:rPr>
        <w:t>为我公司签署入围投标文件的法定代表人授权委托代理人，我承认代理人全权代表我所签署的入围投标文件的内容。</w:t>
      </w:r>
    </w:p>
    <w:p>
      <w:pPr>
        <w:spacing w:line="360" w:lineRule="auto"/>
        <w:ind w:left="-359" w:leftChars="-171" w:firstLine="537" w:firstLineChars="224"/>
        <w:rPr>
          <w:rFonts w:hint="eastAsia" w:ascii="宋体" w:hAnsi="宋体" w:eastAsia="宋体" w:cs="宋体"/>
          <w:sz w:val="24"/>
          <w:szCs w:val="24"/>
          <w:highlight w:val="none"/>
        </w:rPr>
      </w:pPr>
    </w:p>
    <w:p>
      <w:pPr>
        <w:spacing w:line="360" w:lineRule="auto"/>
        <w:ind w:left="-359" w:leftChars="-171" w:firstLine="537" w:firstLineChars="224"/>
        <w:rPr>
          <w:rFonts w:hint="eastAsia" w:ascii="宋体" w:hAnsi="宋体" w:eastAsia="宋体" w:cs="宋体"/>
          <w:sz w:val="24"/>
          <w:szCs w:val="24"/>
          <w:highlight w:val="none"/>
        </w:rPr>
      </w:pPr>
    </w:p>
    <w:p>
      <w:pPr>
        <w:spacing w:line="360" w:lineRule="auto"/>
        <w:ind w:left="-359" w:leftChars="-171"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代理人无转委托权，特此委托。</w:t>
      </w:r>
    </w:p>
    <w:p>
      <w:pPr>
        <w:spacing w:line="360" w:lineRule="auto"/>
        <w:ind w:left="-359" w:leftChars="-171" w:firstLine="537" w:firstLineChars="224"/>
        <w:rPr>
          <w:rFonts w:hint="eastAsia" w:ascii="宋体" w:hAnsi="宋体" w:eastAsia="宋体" w:cs="宋体"/>
          <w:sz w:val="24"/>
          <w:szCs w:val="24"/>
          <w:highlight w:val="none"/>
        </w:rPr>
      </w:pPr>
    </w:p>
    <w:p>
      <w:pPr>
        <w:spacing w:line="360" w:lineRule="auto"/>
        <w:ind w:left="-359" w:leftChars="-171" w:firstLine="537" w:firstLineChars="224"/>
        <w:rPr>
          <w:rFonts w:hint="eastAsia" w:ascii="宋体" w:hAnsi="宋体" w:eastAsia="宋体" w:cs="宋体"/>
          <w:sz w:val="24"/>
          <w:szCs w:val="24"/>
          <w:highlight w:val="none"/>
        </w:rPr>
      </w:pPr>
    </w:p>
    <w:p>
      <w:pPr>
        <w:spacing w:line="360" w:lineRule="auto"/>
        <w:ind w:left="-359" w:leftChars="-171" w:firstLine="537" w:firstLineChars="224"/>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340" w:firstLineChars="97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代理人：</w:t>
      </w:r>
      <w:r>
        <w:rPr>
          <w:rFonts w:hint="eastAsia" w:ascii="宋体" w:hAnsi="宋体" w:eastAsia="宋体" w:cs="宋体"/>
          <w:sz w:val="24"/>
          <w:szCs w:val="24"/>
          <w:highlight w:val="none"/>
          <w:u w:val="single"/>
        </w:rPr>
        <w:t xml:space="preserve">  （签字）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（盖章）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授权委托日期：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rPr>
          <w:rFonts w:hint="eastAsia" w:ascii="宋体" w:hAnsi="宋体" w:eastAsia="宋体" w:cs="宋体"/>
          <w:sz w:val="24"/>
          <w:szCs w:val="24"/>
          <w:highlight w:val="none"/>
        </w:rPr>
      </w:pPr>
    </w:p>
    <w:p>
      <w:pPr>
        <w:spacing w:line="360" w:lineRule="auto"/>
        <w:ind w:firstLine="2638" w:firstLineChars="1095"/>
        <w:rPr>
          <w:rFonts w:hint="eastAsia" w:ascii="宋体" w:hAnsi="宋体" w:eastAsia="宋体" w:cs="宋体"/>
          <w:b/>
          <w:sz w:val="24"/>
          <w:szCs w:val="24"/>
          <w:highlight w:val="none"/>
        </w:rPr>
      </w:pPr>
    </w:p>
    <w:p>
      <w:pPr>
        <w:spacing w:line="360" w:lineRule="auto"/>
        <w:ind w:firstLine="2638" w:firstLineChars="1095"/>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四、投  标  函</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致：陕西中医药大学</w:t>
      </w:r>
      <w:r>
        <w:rPr>
          <w:rFonts w:hint="eastAsia" w:ascii="宋体" w:hAnsi="宋体" w:eastAsia="宋体" w:cs="宋体"/>
          <w:sz w:val="24"/>
          <w:szCs w:val="24"/>
          <w:highlight w:val="none"/>
          <w:lang w:eastAsia="zh-CN"/>
        </w:rPr>
        <w:t>第二附属医院</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1、根据贵方招标入围文件，经研究上述招标文件相关内容及其他有关文件后，我方愿意参加维修入围投标。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3、若我方承担的维修项目，我方保证在投标工期内完成中施工内容，按期向招标人移交，若不按期竣工，自愿接受招标文件所规定的处罚。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4、若我方中标，我方保证按招标文件要求精心组织施工，使工程质量达到各项规范标准及要求。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我方的质量目标是达到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5、我方安全文明施工的目标是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，如发生安全责任事故，我方将承担全部责任。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6、工程竣工验收移交后，我方保证按质量保修书的要求履行保修义务。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7、若我方中标，招标文件的有关要约条件，我方全部予以承诺。</w:t>
      </w:r>
    </w:p>
    <w:p>
      <w:pPr>
        <w:spacing w:line="360" w:lineRule="auto"/>
        <w:ind w:firstLine="480" w:firstLineChars="200"/>
        <w:rPr>
          <w:rFonts w:hint="eastAsia" w:ascii="宋体" w:hAnsi="宋体" w:eastAsia="宋体" w:cs="宋体"/>
          <w:sz w:val="24"/>
          <w:szCs w:val="24"/>
          <w:highlight w:val="none"/>
        </w:rPr>
      </w:pPr>
    </w:p>
    <w:p>
      <w:pPr>
        <w:wordWrap w:val="0"/>
        <w:spacing w:line="360" w:lineRule="auto"/>
        <w:ind w:firstLine="1080" w:firstLineChars="4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投标单位名称：</w:t>
      </w:r>
      <w:r>
        <w:rPr>
          <w:rFonts w:hint="eastAsia" w:ascii="宋体" w:hAnsi="宋体" w:eastAsia="宋体" w:cs="宋体"/>
          <w:sz w:val="24"/>
          <w:szCs w:val="24"/>
          <w:highlight w:val="none"/>
          <w:u w:val="single"/>
        </w:rPr>
        <w:t xml:space="preserve">                           </w:t>
      </w:r>
    </w:p>
    <w:p>
      <w:pPr>
        <w:wordWrap w:val="0"/>
        <w:spacing w:line="360" w:lineRule="auto"/>
        <w:ind w:firstLine="645" w:firstLineChars="269"/>
        <w:jc w:val="right"/>
        <w:rPr>
          <w:rFonts w:hint="eastAsia" w:ascii="宋体" w:hAnsi="宋体" w:eastAsia="宋体" w:cs="宋体"/>
          <w:spacing w:val="94"/>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 位  地  址：</w:t>
      </w:r>
      <w:r>
        <w:rPr>
          <w:rFonts w:hint="eastAsia" w:ascii="宋体" w:hAnsi="宋体" w:eastAsia="宋体" w:cs="宋体"/>
          <w:spacing w:val="94"/>
          <w:sz w:val="24"/>
          <w:szCs w:val="24"/>
          <w:highlight w:val="none"/>
          <w:u w:val="single"/>
        </w:rPr>
        <w:t xml:space="preserve">          </w:t>
      </w:r>
    </w:p>
    <w:p>
      <w:pPr>
        <w:wordWrap w:val="0"/>
        <w:spacing w:line="360" w:lineRule="auto"/>
        <w:ind w:firstLine="1080" w:firstLineChars="4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wordWrap w:val="0"/>
        <w:spacing w:line="360" w:lineRule="auto"/>
        <w:ind w:firstLine="1080" w:firstLineChars="45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wordWrap w:val="0"/>
        <w:spacing w:line="360" w:lineRule="auto"/>
        <w:ind w:right="26" w:firstLine="3432" w:firstLineChars="143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spacing w:line="360" w:lineRule="auto"/>
        <w:rPr>
          <w:rFonts w:hint="eastAsia" w:ascii="宋体" w:hAnsi="宋体" w:eastAsia="宋体" w:cs="宋体"/>
          <w:b/>
          <w:bCs/>
          <w:kern w:val="0"/>
          <w:sz w:val="24"/>
          <w:szCs w:val="24"/>
          <w:highlight w:val="none"/>
          <w:lang w:val="zh-TW"/>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jc w:val="lef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五、技术标</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1、企业</w:t>
      </w:r>
      <w:r>
        <w:rPr>
          <w:rFonts w:hint="eastAsia" w:ascii="宋体" w:hAnsi="宋体" w:eastAsia="宋体" w:cs="宋体"/>
          <w:sz w:val="24"/>
          <w:szCs w:val="24"/>
          <w:highlight w:val="none"/>
          <w:lang w:eastAsia="zh-CN"/>
        </w:rPr>
        <w:t>综合实力：</w:t>
      </w: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eastAsia="zh-CN"/>
        </w:rPr>
        <w:t>、合作满意度；</w:t>
      </w:r>
    </w:p>
    <w:p>
      <w:pPr>
        <w:spacing w:line="360" w:lineRule="auto"/>
        <w:ind w:firstLine="117" w:firstLineChars="49"/>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施工措施：施工方案、安全</w:t>
      </w:r>
      <w:r>
        <w:rPr>
          <w:rFonts w:hint="eastAsia" w:ascii="宋体" w:hAnsi="宋体" w:eastAsia="宋体" w:cs="宋体"/>
          <w:sz w:val="24"/>
          <w:szCs w:val="24"/>
          <w:highlight w:val="none"/>
        </w:rPr>
        <w:t>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工期保证措施、项目经理、</w:t>
      </w:r>
      <w:r>
        <w:rPr>
          <w:rFonts w:hint="eastAsia" w:ascii="宋体" w:hAnsi="宋体" w:eastAsia="宋体" w:cs="宋体"/>
          <w:sz w:val="24"/>
          <w:szCs w:val="24"/>
          <w:highlight w:val="none"/>
          <w:lang w:eastAsia="zh-CN"/>
        </w:rPr>
        <w:t>技术负责人、项目</w:t>
      </w:r>
      <w:r>
        <w:rPr>
          <w:rFonts w:hint="eastAsia" w:ascii="宋体" w:hAnsi="宋体" w:eastAsia="宋体" w:cs="宋体"/>
          <w:sz w:val="24"/>
          <w:szCs w:val="24"/>
          <w:highlight w:val="none"/>
        </w:rPr>
        <w:t>组成</w:t>
      </w:r>
      <w:r>
        <w:rPr>
          <w:rFonts w:hint="eastAsia" w:ascii="宋体" w:hAnsi="宋体" w:eastAsia="宋体" w:cs="宋体"/>
          <w:sz w:val="24"/>
          <w:szCs w:val="24"/>
          <w:highlight w:val="none"/>
          <w:lang w:eastAsia="zh-CN"/>
        </w:rPr>
        <w:t>；</w:t>
      </w:r>
    </w:p>
    <w:p>
      <w:pPr>
        <w:spacing w:line="360" w:lineRule="auto"/>
        <w:ind w:firstLine="117" w:firstLineChars="49"/>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3、服务承诺。</w:t>
      </w:r>
    </w:p>
    <w:p>
      <w:pPr>
        <w:spacing w:line="360" w:lineRule="auto"/>
        <w:jc w:val="lef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六、资质证书等；</w:t>
      </w:r>
    </w:p>
    <w:p>
      <w:pPr>
        <w:spacing w:line="360" w:lineRule="auto"/>
        <w:jc w:val="lef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七、对投标文件和合同条款的进一步承诺及补充意见（如有）；</w:t>
      </w: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center"/>
      <w:rPr>
        <w:rFonts w:hint="default" w:eastAsia="宋体"/>
        <w:lang w:val="en-US" w:eastAsia="zh-CN"/>
      </w:rPr>
    </w:pPr>
    <w:r>
      <w:rPr>
        <w:rFonts w:hint="eastAsia"/>
        <w:lang w:val="en-US" w:eastAsia="zh-CN"/>
      </w:rPr>
      <w:t>陕西中医药大学第二附属医院零星维修施工单位遴选项目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4153"/>
        <w:tab w:val="left" w:leader="underscore"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4">
    <w:nsid w:val="00000004"/>
    <w:multiLevelType w:val="singleLevel"/>
    <w:tmpl w:val="00000004"/>
    <w:lvl w:ilvl="0" w:tentative="0">
      <w:start w:val="6"/>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39C0"/>
    <w:rsid w:val="0133392C"/>
    <w:rsid w:val="013B03E2"/>
    <w:rsid w:val="017F2134"/>
    <w:rsid w:val="01E112C2"/>
    <w:rsid w:val="024F6BE5"/>
    <w:rsid w:val="02811DEB"/>
    <w:rsid w:val="02DA5732"/>
    <w:rsid w:val="02FD1F43"/>
    <w:rsid w:val="06895DD6"/>
    <w:rsid w:val="06A1409A"/>
    <w:rsid w:val="070F61A5"/>
    <w:rsid w:val="0905337D"/>
    <w:rsid w:val="0A7759AD"/>
    <w:rsid w:val="0C3F3FC3"/>
    <w:rsid w:val="0C4E0E7F"/>
    <w:rsid w:val="0D4F0553"/>
    <w:rsid w:val="0FD01A74"/>
    <w:rsid w:val="10656075"/>
    <w:rsid w:val="11D65E44"/>
    <w:rsid w:val="138B30E0"/>
    <w:rsid w:val="156F57D3"/>
    <w:rsid w:val="1716569B"/>
    <w:rsid w:val="17261D13"/>
    <w:rsid w:val="18E02132"/>
    <w:rsid w:val="18ED1A80"/>
    <w:rsid w:val="19BA07E0"/>
    <w:rsid w:val="19EA0240"/>
    <w:rsid w:val="1B195281"/>
    <w:rsid w:val="1CFF6B99"/>
    <w:rsid w:val="1E294610"/>
    <w:rsid w:val="1F530075"/>
    <w:rsid w:val="1FB65077"/>
    <w:rsid w:val="1FF705BE"/>
    <w:rsid w:val="20020B49"/>
    <w:rsid w:val="21B570E5"/>
    <w:rsid w:val="246C256C"/>
    <w:rsid w:val="24C45E01"/>
    <w:rsid w:val="24E577E0"/>
    <w:rsid w:val="298711D4"/>
    <w:rsid w:val="2B8D53CE"/>
    <w:rsid w:val="2CCA79A5"/>
    <w:rsid w:val="2E7223C2"/>
    <w:rsid w:val="2F0810A6"/>
    <w:rsid w:val="2F0A5C22"/>
    <w:rsid w:val="2FEB158B"/>
    <w:rsid w:val="30FF03E3"/>
    <w:rsid w:val="31D70824"/>
    <w:rsid w:val="3245757D"/>
    <w:rsid w:val="331263FF"/>
    <w:rsid w:val="337078DC"/>
    <w:rsid w:val="343716E5"/>
    <w:rsid w:val="36457118"/>
    <w:rsid w:val="36603594"/>
    <w:rsid w:val="36FF65BF"/>
    <w:rsid w:val="38AF7564"/>
    <w:rsid w:val="3C744F28"/>
    <w:rsid w:val="3C8E05AE"/>
    <w:rsid w:val="3E3C198F"/>
    <w:rsid w:val="3E550859"/>
    <w:rsid w:val="42183BEE"/>
    <w:rsid w:val="423122DA"/>
    <w:rsid w:val="428B4FCA"/>
    <w:rsid w:val="42D634B5"/>
    <w:rsid w:val="43133084"/>
    <w:rsid w:val="43F35922"/>
    <w:rsid w:val="44F70C06"/>
    <w:rsid w:val="45010C7F"/>
    <w:rsid w:val="452C731C"/>
    <w:rsid w:val="45911CEE"/>
    <w:rsid w:val="45DB27EB"/>
    <w:rsid w:val="46324784"/>
    <w:rsid w:val="463A1BB7"/>
    <w:rsid w:val="477327A5"/>
    <w:rsid w:val="47E46074"/>
    <w:rsid w:val="487B3CFB"/>
    <w:rsid w:val="48C533A6"/>
    <w:rsid w:val="495D33AE"/>
    <w:rsid w:val="497226FB"/>
    <w:rsid w:val="4AE0736B"/>
    <w:rsid w:val="4B544E86"/>
    <w:rsid w:val="4DE2524E"/>
    <w:rsid w:val="4DF4342A"/>
    <w:rsid w:val="4E3B3454"/>
    <w:rsid w:val="4EED3092"/>
    <w:rsid w:val="4F8E3BA6"/>
    <w:rsid w:val="501E78AA"/>
    <w:rsid w:val="503D0D74"/>
    <w:rsid w:val="529921A6"/>
    <w:rsid w:val="532C686F"/>
    <w:rsid w:val="5335738D"/>
    <w:rsid w:val="53881DF9"/>
    <w:rsid w:val="54211098"/>
    <w:rsid w:val="560047AF"/>
    <w:rsid w:val="562327BC"/>
    <w:rsid w:val="586A6B59"/>
    <w:rsid w:val="58A0512C"/>
    <w:rsid w:val="58B212B2"/>
    <w:rsid w:val="59C33565"/>
    <w:rsid w:val="59E81F9C"/>
    <w:rsid w:val="5C335DD8"/>
    <w:rsid w:val="5C4327C4"/>
    <w:rsid w:val="5F5C5A50"/>
    <w:rsid w:val="60796670"/>
    <w:rsid w:val="61C51356"/>
    <w:rsid w:val="61CA070F"/>
    <w:rsid w:val="659451A9"/>
    <w:rsid w:val="67792A1D"/>
    <w:rsid w:val="67AB6DF2"/>
    <w:rsid w:val="687B4175"/>
    <w:rsid w:val="69E03192"/>
    <w:rsid w:val="6A0A576B"/>
    <w:rsid w:val="6A3E2D58"/>
    <w:rsid w:val="6AB70F2B"/>
    <w:rsid w:val="6AFC2D14"/>
    <w:rsid w:val="6C911200"/>
    <w:rsid w:val="6CD92228"/>
    <w:rsid w:val="6CE12DA2"/>
    <w:rsid w:val="6D9A246A"/>
    <w:rsid w:val="6EEA5C38"/>
    <w:rsid w:val="6F5B49FA"/>
    <w:rsid w:val="70CE0427"/>
    <w:rsid w:val="7126538B"/>
    <w:rsid w:val="71B71562"/>
    <w:rsid w:val="723246CC"/>
    <w:rsid w:val="72354B7B"/>
    <w:rsid w:val="72A4142E"/>
    <w:rsid w:val="736B4447"/>
    <w:rsid w:val="73AB5E17"/>
    <w:rsid w:val="745322F1"/>
    <w:rsid w:val="75584A57"/>
    <w:rsid w:val="776E6E3F"/>
    <w:rsid w:val="787445CB"/>
    <w:rsid w:val="78F649DA"/>
    <w:rsid w:val="791F3340"/>
    <w:rsid w:val="7A822F92"/>
    <w:rsid w:val="7B0542D2"/>
    <w:rsid w:val="7B1A13A2"/>
    <w:rsid w:val="7C5E2449"/>
    <w:rsid w:val="7D0570D8"/>
    <w:rsid w:val="7E534430"/>
    <w:rsid w:val="7E7D026B"/>
    <w:rsid w:val="7F992E6A"/>
    <w:rsid w:val="7FC0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annotation text"/>
    <w:basedOn w:val="1"/>
    <w:link w:val="19"/>
    <w:qFormat/>
    <w:uiPriority w:val="0"/>
    <w:pPr>
      <w:jc w:val="left"/>
    </w:pPr>
  </w:style>
  <w:style w:type="paragraph" w:styleId="5">
    <w:name w:val="Body Text"/>
    <w:basedOn w:val="1"/>
    <w:next w:val="1"/>
    <w:qFormat/>
    <w:uiPriority w:val="99"/>
    <w:pPr>
      <w:tabs>
        <w:tab w:val="left" w:pos="7290"/>
      </w:tabs>
    </w:pPr>
    <w:rPr>
      <w:b/>
      <w:u w:val="single"/>
    </w:r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b/>
      <w:spacing w:val="-20"/>
      <w:w w:val="130"/>
      <w:sz w:val="48"/>
      <w:szCs w:val="20"/>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rPr>
  </w:style>
  <w:style w:type="character" w:styleId="15">
    <w:name w:val="annotation reference"/>
    <w:qFormat/>
    <w:uiPriority w:val="0"/>
    <w:rPr>
      <w:sz w:val="21"/>
      <w:szCs w:val="21"/>
    </w:rPr>
  </w:style>
  <w:style w:type="character" w:customStyle="1" w:styleId="16">
    <w:name w:val="页眉 Char"/>
    <w:link w:val="8"/>
    <w:qFormat/>
    <w:uiPriority w:val="0"/>
    <w:rPr>
      <w:kern w:val="2"/>
      <w:sz w:val="18"/>
      <w:szCs w:val="18"/>
    </w:rPr>
  </w:style>
  <w:style w:type="character" w:customStyle="1" w:styleId="17">
    <w:name w:val="页脚 Char"/>
    <w:link w:val="7"/>
    <w:qFormat/>
    <w:uiPriority w:val="0"/>
    <w:rPr>
      <w:kern w:val="2"/>
      <w:sz w:val="18"/>
      <w:szCs w:val="18"/>
    </w:rPr>
  </w:style>
  <w:style w:type="paragraph" w:customStyle="1" w:styleId="1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19">
    <w:name w:val="批注文字 Char"/>
    <w:link w:val="4"/>
    <w:qFormat/>
    <w:uiPriority w:val="0"/>
    <w:rPr>
      <w:kern w:val="2"/>
      <w:sz w:val="21"/>
      <w:szCs w:val="24"/>
    </w:rPr>
  </w:style>
  <w:style w:type="character" w:customStyle="1" w:styleId="20">
    <w:name w:val="批注主题 Char"/>
    <w:link w:val="10"/>
    <w:qFormat/>
    <w:uiPriority w:val="0"/>
    <w:rPr>
      <w:b/>
      <w:bCs/>
      <w:kern w:val="2"/>
      <w:sz w:val="21"/>
      <w:szCs w:val="24"/>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19</Pages>
  <Words>6836</Words>
  <Characters>7025</Characters>
  <Paragraphs>503</Paragraphs>
  <TotalTime>2</TotalTime>
  <ScaleCrop>false</ScaleCrop>
  <LinksUpToDate>false</LinksUpToDate>
  <CharactersWithSpaces>7820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小熊熊</cp:lastModifiedBy>
  <cp:lastPrinted>2021-05-28T01:06:00Z</cp:lastPrinted>
  <dcterms:modified xsi:type="dcterms:W3CDTF">2021-06-24T01:24:06Z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A480CBA850B04522BBE6B7F981C41639</vt:lpwstr>
  </property>
</Properties>
</file>