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none"/>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招标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一</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五金材料供货商遴选项目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w:t>
      </w:r>
      <w:r>
        <w:rPr>
          <w:rStyle w:val="26"/>
          <w:rFonts w:hint="eastAsia" w:ascii="宋体" w:hAnsi="宋体" w:cs="宋体"/>
          <w:sz w:val="24"/>
          <w:szCs w:val="24"/>
          <w:highlight w:val="none"/>
          <w:lang w:eastAsia="zh-CN"/>
        </w:rPr>
        <w:t>、</w:t>
      </w:r>
      <w:r>
        <w:rPr>
          <w:rStyle w:val="26"/>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五金材料供货商遴选项目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2、招标内容：</w:t>
      </w:r>
      <w:r>
        <w:rPr>
          <w:rFonts w:hint="eastAsia" w:ascii="宋体" w:hAnsi="宋体" w:cs="宋体"/>
          <w:sz w:val="24"/>
          <w:szCs w:val="24"/>
          <w:highlight w:val="none"/>
          <w:lang w:val="en-US" w:eastAsia="zh-CN"/>
        </w:rPr>
        <w:t>遴选五金材料供货商</w:t>
      </w:r>
      <w:r>
        <w:rPr>
          <w:rStyle w:val="26"/>
          <w:rFonts w:hint="eastAsia" w:ascii="宋体" w:hAnsi="宋体" w:eastAsia="宋体" w:cs="宋体"/>
          <w:sz w:val="24"/>
          <w:szCs w:val="24"/>
          <w:highlight w:val="none"/>
        </w:rPr>
        <w:t>（详见招标文件）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家</w:t>
      </w:r>
      <w:r>
        <w:rPr>
          <w:rStyle w:val="26"/>
          <w:rFonts w:hint="eastAsia" w:ascii="宋体" w:hAnsi="宋体" w:cs="宋体"/>
          <w:sz w:val="24"/>
          <w:szCs w:val="24"/>
          <w:highlight w:val="none"/>
          <w:lang w:eastAsia="zh-CN"/>
        </w:rPr>
        <w:t>（报名</w:t>
      </w:r>
      <w:r>
        <w:rPr>
          <w:rStyle w:val="26"/>
          <w:rFonts w:hint="eastAsia" w:ascii="宋体" w:hAnsi="宋体" w:cs="宋体"/>
          <w:sz w:val="24"/>
          <w:szCs w:val="24"/>
          <w:highlight w:val="none"/>
          <w:lang w:val="en-US" w:eastAsia="zh-CN"/>
        </w:rPr>
        <w:t>单位数量要求</w:t>
      </w:r>
      <w:r>
        <w:rPr>
          <w:rStyle w:val="26"/>
          <w:rFonts w:hint="eastAsia" w:ascii="宋体" w:hAnsi="宋体" w:cs="宋体"/>
          <w:sz w:val="24"/>
          <w:szCs w:val="24"/>
          <w:highlight w:val="none"/>
          <w:lang w:eastAsia="zh-CN"/>
        </w:rPr>
        <w:t>至少</w:t>
      </w:r>
      <w:r>
        <w:rPr>
          <w:rStyle w:val="26"/>
          <w:rFonts w:hint="eastAsia" w:ascii="宋体" w:hAnsi="宋体" w:cs="宋体"/>
          <w:sz w:val="24"/>
          <w:szCs w:val="24"/>
          <w:highlight w:val="none"/>
          <w:lang w:val="en-US" w:eastAsia="zh-CN"/>
        </w:rPr>
        <w:t>5家单位</w:t>
      </w:r>
      <w:r>
        <w:rPr>
          <w:rStyle w:val="26"/>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lang w:val="en-US" w:eastAsia="zh-CN"/>
        </w:rPr>
      </w:pPr>
      <w:r>
        <w:rPr>
          <w:rStyle w:val="26"/>
          <w:rFonts w:hint="eastAsia" w:ascii="宋体" w:hAnsi="宋体" w:cs="宋体"/>
          <w:sz w:val="24"/>
          <w:szCs w:val="24"/>
          <w:highlight w:val="none"/>
          <w:lang w:val="en-US" w:eastAsia="zh-CN"/>
        </w:rPr>
        <w:t>4、</w:t>
      </w:r>
      <w:r>
        <w:rPr>
          <w:rStyle w:val="26"/>
          <w:rFonts w:hint="eastAsia" w:ascii="宋体" w:hAnsi="宋体" w:eastAsia="宋体" w:cs="宋体"/>
          <w:sz w:val="24"/>
          <w:szCs w:val="24"/>
          <w:highlight w:val="none"/>
        </w:rPr>
        <w:t>服务期限：</w:t>
      </w:r>
      <w:r>
        <w:rPr>
          <w:rStyle w:val="26"/>
          <w:rFonts w:hint="eastAsia" w:ascii="宋体" w:hAnsi="宋体" w:cs="宋体"/>
          <w:sz w:val="24"/>
          <w:szCs w:val="24"/>
          <w:highlight w:val="none"/>
          <w:lang w:eastAsia="zh-CN"/>
        </w:rPr>
        <w:t>两</w:t>
      </w:r>
      <w:r>
        <w:rPr>
          <w:rStyle w:val="26"/>
          <w:rFonts w:hint="eastAsia" w:ascii="宋体" w:hAnsi="宋体" w:eastAsia="宋体" w:cs="宋体"/>
          <w:sz w:val="24"/>
          <w:szCs w:val="24"/>
          <w:highlight w:val="none"/>
        </w:rPr>
        <w:t>年（从双方签订合同之日起计算）</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报名时间:</w:t>
      </w: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日(节假日和非工作时间除外)，上午8:30-11:00；下午14:00-16:00。</w:t>
      </w:r>
      <w:bookmarkStart w:id="67" w:name="_GoBack"/>
      <w:bookmarkEnd w:id="67"/>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200元(概不退还)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3"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五金材料供货商遴选项目</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数量及</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年限：</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分排名顺序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前三</w:t>
      </w:r>
      <w:r>
        <w:rPr>
          <w:rFonts w:hint="eastAsia" w:ascii="宋体" w:hAnsi="宋体" w:cs="宋体"/>
          <w:color w:val="auto"/>
          <w:kern w:val="0"/>
          <w:sz w:val="24"/>
          <w:szCs w:val="24"/>
          <w:highlight w:val="none"/>
        </w:rPr>
        <w:t>家</w:t>
      </w:r>
      <w:r>
        <w:rPr>
          <w:rFonts w:hint="eastAsia" w:ascii="宋体" w:hAnsi="宋体" w:cs="宋体"/>
          <w:color w:val="auto"/>
          <w:kern w:val="0"/>
          <w:sz w:val="24"/>
          <w:szCs w:val="24"/>
          <w:highlight w:val="none"/>
          <w:lang w:eastAsia="zh-CN"/>
        </w:rPr>
        <w:t>单位</w:t>
      </w:r>
      <w:r>
        <w:rPr>
          <w:rFonts w:hint="eastAsia" w:ascii="宋体" w:hAnsi="宋体" w:cs="宋体"/>
          <w:color w:val="auto"/>
          <w:kern w:val="0"/>
          <w:sz w:val="24"/>
          <w:szCs w:val="24"/>
          <w:highlight w:val="none"/>
        </w:rPr>
        <w:t>签订合作协议</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3、响应时间：24小时内送货至指定位置。</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6、招标内容：下表为常用维修五金材料清单，根据实际维修情况，不在清单之内的材料，由三家</w:t>
      </w:r>
      <w:r>
        <w:rPr>
          <w:rFonts w:hint="eastAsia" w:ascii="宋体" w:hAnsi="宋体" w:cs="宋体"/>
          <w:color w:val="auto"/>
          <w:kern w:val="0"/>
          <w:sz w:val="24"/>
          <w:szCs w:val="24"/>
          <w:highlight w:val="none"/>
        </w:rPr>
        <w:t>入围</w:t>
      </w:r>
      <w:r>
        <w:rPr>
          <w:rFonts w:hint="eastAsia" w:ascii="宋体" w:hAnsi="宋体"/>
          <w:color w:val="auto"/>
          <w:sz w:val="24"/>
          <w:szCs w:val="24"/>
          <w:highlight w:val="none"/>
          <w:lang w:val="en-US" w:eastAsia="zh-CN"/>
        </w:rPr>
        <w:t>单位进行综合报价入库。</w:t>
      </w:r>
    </w:p>
    <w:tbl>
      <w:tblPr>
        <w:tblStyle w:val="15"/>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2041"/>
        <w:gridCol w:w="2856"/>
        <w:gridCol w:w="656"/>
        <w:gridCol w:w="986"/>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67"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常用维修五金材料清单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最高限价/元</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供货品牌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1.5硬线</w:t>
            </w:r>
          </w:p>
        </w:tc>
        <w:tc>
          <w:tcPr>
            <w:tcW w:w="28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1.5㎡BV</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护套线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240.63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16A明装三孔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16A暗装三孔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10A暗装五孔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LED平板灯600*600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LED灯管300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LED灯管900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LED筒灯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175筒灯 开孔150mm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阻燃PVC线槽32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PVC线管接头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PVC分线盒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透明防水盒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空调温控面板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美的、特灵、格力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合金地线槽</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电工胶带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九头鸟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1200mm双管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PRR90°弯头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PPR70#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PVC斜三通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铝塑外牙直接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洗衣机专用龙头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长柄龙头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大弯龙头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龙头进水软管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防臭地漏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空调两通阀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空调执行器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埃美柯、江森、特灵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橡塑保温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生料带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r>
              <w:rPr>
                <w:rStyle w:val="30"/>
                <w:color w:val="auto"/>
                <w:highlight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云石胶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发泡胶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固化剂</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水不漏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2kg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换气扇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淋浴花洒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淋浴混水阀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坐便冲水阀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进水阀+排水阀+冲水按钮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坐便马桶盖</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蹲便脚踏阀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输液挂钩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台下盆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560*410*205mm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木门纯铜锁芯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7cm，纯铜通用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防火门拉手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8.5cm偏芯，纯铜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不锈钢，免打孔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扎带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U型钢杆锁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链条锁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美工刀片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免钉胶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瓷白中性玻璃胶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切割片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树脂，双网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角磨片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树脂，内径16，外径100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钢锯条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碳钢（粗齿、中齿、细齿）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腻子</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3M细砂纸</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电子门铃</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无线，装电池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4#自攻丝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直开挂锁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三环牌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9437.76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6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color w:val="FF0000"/>
                <w:kern w:val="0"/>
                <w:sz w:val="22"/>
                <w:szCs w:val="22"/>
                <w:highlight w:val="none"/>
                <w:u w:val="none"/>
                <w:lang w:val="en-US" w:eastAsia="zh-CN" w:bidi="ar"/>
              </w:rPr>
              <w:t>注：</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1、</w:t>
            </w:r>
            <w:r>
              <w:rPr>
                <w:rFonts w:hint="eastAsia" w:ascii="宋体" w:hAnsi="宋体" w:cs="宋体"/>
                <w:b/>
                <w:bCs/>
                <w:i w:val="0"/>
                <w:color w:val="FF0000"/>
                <w:kern w:val="0"/>
                <w:sz w:val="22"/>
                <w:szCs w:val="22"/>
                <w:highlight w:val="none"/>
                <w:u w:val="none"/>
                <w:lang w:val="en-US" w:eastAsia="zh-CN" w:bidi="ar"/>
              </w:rPr>
              <w:t>本次</w:t>
            </w:r>
            <w:r>
              <w:rPr>
                <w:rFonts w:hint="eastAsia" w:ascii="宋体" w:hAnsi="宋体" w:eastAsia="宋体" w:cs="宋体"/>
                <w:b/>
                <w:bCs/>
                <w:i w:val="0"/>
                <w:color w:val="FF0000"/>
                <w:kern w:val="0"/>
                <w:sz w:val="22"/>
                <w:szCs w:val="22"/>
                <w:highlight w:val="none"/>
                <w:u w:val="none"/>
                <w:lang w:val="en-US" w:eastAsia="zh-CN" w:bidi="ar"/>
              </w:rPr>
              <w:t>报价为含税报价；</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2、产品报价不得超过单项最高限价，否则按废标处理；</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3、供货商报价时，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2" w:firstLineChars="200"/>
        <w:rPr>
          <w:rFonts w:hint="eastAsia"/>
          <w:b/>
          <w:bCs/>
        </w:rPr>
      </w:pPr>
      <w:r>
        <w:rPr>
          <w:rFonts w:hint="eastAsia" w:ascii="宋体" w:hAnsi="宋体" w:cs="宋体"/>
          <w:b/>
          <w:bCs/>
          <w:color w:val="FF0000"/>
          <w:sz w:val="24"/>
          <w:szCs w:val="24"/>
          <w:lang w:val="en-US" w:eastAsia="zh-CN"/>
        </w:rPr>
        <w:t>*</w:t>
      </w:r>
      <w:r>
        <w:rPr>
          <w:rFonts w:hint="eastAsia" w:ascii="宋体" w:hAnsi="宋体" w:cs="宋体"/>
          <w:b/>
          <w:bCs/>
          <w:color w:val="FF0000"/>
          <w:sz w:val="24"/>
          <w:szCs w:val="24"/>
          <w:lang w:eastAsia="zh-CN"/>
        </w:rPr>
        <w:t>五、本次招标入库单位为</w:t>
      </w:r>
      <w:r>
        <w:rPr>
          <w:rFonts w:hint="eastAsia" w:ascii="宋体" w:hAnsi="宋体" w:cs="宋体"/>
          <w:b/>
          <w:bCs/>
          <w:color w:val="FF0000"/>
          <w:sz w:val="24"/>
          <w:szCs w:val="24"/>
          <w:lang w:val="en-US" w:eastAsia="zh-CN"/>
        </w:rPr>
        <w:t>3家，若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通过单位</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5家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w:t>
      </w:r>
      <w:r>
        <w:rPr>
          <w:rFonts w:hint="eastAsia" w:ascii="宋体" w:hAnsi="宋体" w:eastAsia="宋体" w:cs="宋体"/>
          <w:b/>
          <w:bCs/>
          <w:color w:val="FF0000"/>
          <w:sz w:val="24"/>
          <w:szCs w:val="24"/>
        </w:rPr>
        <w:t>招标人重新组织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资格审查不再组织资格预审而直接招标。</w:t>
      </w:r>
    </w:p>
    <w:p>
      <w:pPr>
        <w:spacing w:line="360" w:lineRule="auto"/>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pStyle w:val="2"/>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rPr>
        <w:t>3、评标标准</w:t>
      </w:r>
    </w:p>
    <w:bookmarkEnd w:id="2"/>
    <w:bookmarkEnd w:id="3"/>
    <w:tbl>
      <w:tblPr>
        <w:tblStyle w:val="15"/>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bookmarkStart w:id="4" w:name="_Toc12369"/>
            <w:bookmarkStart w:id="5" w:name="_Toc300835007"/>
            <w:bookmarkStart w:id="6" w:name="_Toc152045586"/>
            <w:bookmarkStart w:id="7" w:name="_Toc144974553"/>
            <w:bookmarkStart w:id="8" w:name="_Toc352691532"/>
            <w:bookmarkStart w:id="9" w:name="_Toc247527611"/>
            <w:bookmarkStart w:id="10" w:name="_Toc361508645"/>
            <w:bookmarkStart w:id="11" w:name="_Toc247514010"/>
            <w:bookmarkStart w:id="12" w:name="_Toc384308271"/>
            <w:bookmarkStart w:id="13" w:name="_Toc152042363"/>
            <w:bookmarkStart w:id="14" w:name="_Toc369531576"/>
            <w:r>
              <w:rPr>
                <w:rFonts w:hint="eastAsia" w:ascii="宋体" w:hAnsi="宋体" w:eastAsia="宋体" w:cs="宋体"/>
                <w:snapToGrid w:val="0"/>
                <w:color w:val="auto"/>
                <w:kern w:val="0"/>
                <w:sz w:val="24"/>
                <w:szCs w:val="24"/>
                <w:highlight w:val="none"/>
              </w:rPr>
              <w:t>投标报价</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以有效投标人的最低投标报价为评标基准价得满分</w:t>
            </w:r>
            <w:r>
              <w:rPr>
                <w:rFonts w:hint="eastAsia" w:ascii="宋体" w:hAnsi="宋体" w:eastAsia="宋体" w:cs="宋体"/>
                <w:snapToGrid w:val="0"/>
                <w:color w:val="auto"/>
                <w:kern w:val="0"/>
                <w:sz w:val="24"/>
                <w:szCs w:val="24"/>
                <w:highlight w:val="none"/>
                <w:lang w:eastAsia="zh-CN"/>
              </w:rPr>
              <w:t>，投标报价得分=（评标基准价/投标报价）x</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技术</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60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技术要求</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在咸阳市区内有经营场所的加3分，在西安市区内有经营场所的加2分，其余不得分；</w:t>
            </w:r>
          </w:p>
          <w:p>
            <w:pPr>
              <w:pStyle w:val="14"/>
              <w:spacing w:line="360" w:lineRule="auto"/>
              <w:ind w:left="0" w:lef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供货商报价时，有参考品牌的产品并全部选用参考范围内品牌的，得6分；部分产品采用参考范围内品牌的或企业自荐品牌的，</w:t>
            </w:r>
            <w:r>
              <w:rPr>
                <w:rFonts w:hint="eastAsia" w:ascii="宋体" w:hAnsi="宋体" w:eastAsia="宋体" w:cs="宋体"/>
                <w:b w:val="0"/>
                <w:bCs w:val="0"/>
                <w:color w:val="auto"/>
                <w:sz w:val="24"/>
                <w:szCs w:val="24"/>
                <w:highlight w:val="none"/>
              </w:rPr>
              <w:t>由评标委员会自主赋分1～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；全部未</w:t>
            </w:r>
            <w:r>
              <w:rPr>
                <w:rFonts w:hint="eastAsia" w:ascii="宋体" w:hAnsi="宋体" w:cs="宋体"/>
                <w:b w:val="0"/>
                <w:bCs w:val="0"/>
                <w:color w:val="auto"/>
                <w:sz w:val="24"/>
                <w:szCs w:val="24"/>
                <w:highlight w:val="none"/>
                <w:lang w:val="en-US" w:eastAsia="zh-CN"/>
              </w:rPr>
              <w:t>选用参考范围内品牌的，得0分。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自2018年1月至今</w:t>
            </w:r>
            <w:r>
              <w:rPr>
                <w:rFonts w:hint="eastAsia" w:ascii="宋体" w:hAnsi="宋体" w:eastAsia="宋体" w:cs="宋体"/>
                <w:snapToGrid w:val="0"/>
                <w:color w:val="auto"/>
                <w:kern w:val="0"/>
                <w:sz w:val="24"/>
                <w:szCs w:val="24"/>
                <w:highlight w:val="none"/>
                <w:lang w:val="en-US" w:eastAsia="zh-CN"/>
              </w:rPr>
              <w:t>向</w:t>
            </w:r>
            <w:r>
              <w:rPr>
                <w:rFonts w:hint="eastAsia" w:ascii="宋体" w:hAnsi="宋体" w:cs="宋体"/>
                <w:snapToGrid w:val="0"/>
                <w:color w:val="auto"/>
                <w:kern w:val="0"/>
                <w:sz w:val="24"/>
                <w:szCs w:val="24"/>
                <w:highlight w:val="none"/>
                <w:lang w:val="en-US" w:eastAsia="zh-CN"/>
              </w:rPr>
              <w:t>公共事业单位</w:t>
            </w:r>
            <w:r>
              <w:rPr>
                <w:rFonts w:hint="eastAsia" w:ascii="宋体" w:hAnsi="宋体" w:eastAsia="宋体" w:cs="宋体"/>
                <w:snapToGrid w:val="0"/>
                <w:color w:val="auto"/>
                <w:kern w:val="0"/>
                <w:sz w:val="24"/>
                <w:szCs w:val="24"/>
                <w:highlight w:val="none"/>
                <w:lang w:eastAsia="zh-CN"/>
              </w:rPr>
              <w:t>供货</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业绩，每提供</w:t>
            </w:r>
            <w:r>
              <w:rPr>
                <w:rFonts w:hint="eastAsia" w:ascii="宋体" w:hAnsi="宋体" w:eastAsia="宋体" w:cs="宋体"/>
                <w:snapToGrid w:val="0"/>
                <w:color w:val="auto"/>
                <w:kern w:val="0"/>
                <w:sz w:val="24"/>
                <w:szCs w:val="24"/>
                <w:highlight w:val="none"/>
              </w:rPr>
              <w:t>一份合同</w:t>
            </w:r>
            <w:r>
              <w:rPr>
                <w:rFonts w:hint="eastAsia" w:ascii="宋体" w:hAnsi="宋体" w:eastAsia="宋体" w:cs="宋体"/>
                <w:snapToGrid w:val="0"/>
                <w:color w:val="auto"/>
                <w:kern w:val="0"/>
                <w:sz w:val="24"/>
                <w:szCs w:val="24"/>
                <w:highlight w:val="none"/>
                <w:lang w:eastAsia="zh-CN"/>
              </w:rPr>
              <w:t>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分，满分不超过</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配送及</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服务</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1、本地技术支持和</w:t>
            </w:r>
            <w:r>
              <w:rPr>
                <w:rFonts w:hint="eastAsia" w:ascii="宋体" w:hAnsi="宋体" w:eastAsia="宋体" w:cs="宋体"/>
                <w:color w:val="auto"/>
                <w:sz w:val="24"/>
                <w:szCs w:val="24"/>
                <w:highlight w:val="none"/>
              </w:rPr>
              <w:t>服务措施、响应时间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、配送条款详细、合理、可行，由评标委员会按评审优劣自主赋分</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18分）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配送条款详细、合理、可行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pPr>
              <w:pStyle w:val="14"/>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成交供货商候选人的确定标准"/>
      <w:bookmarkStart w:id="16" w:name="_Toc520356170"/>
      <w:bookmarkStart w:id="17" w:name="_Ref467307010"/>
      <w:bookmarkStart w:id="18" w:name="_Toc259455689"/>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5"/>
      <w:bookmarkEnd w:id="16"/>
      <w:bookmarkEnd w:id="17"/>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第五章  </w:t>
      </w:r>
      <w:r>
        <w:rPr>
          <w:rStyle w:val="26"/>
          <w:rFonts w:hint="eastAsia" w:ascii="宋体" w:hAnsi="宋体" w:eastAsia="宋体" w:cs="宋体"/>
          <w:b/>
          <w:sz w:val="36"/>
          <w:szCs w:val="36"/>
          <w:highlight w:val="none"/>
          <w:lang w:eastAsia="zh-CN"/>
        </w:rPr>
        <w:t>主要合同条款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》之相关规定，现经甲、乙双方友好协商，就甲方购买乙方产品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第一条：</w:t>
      </w:r>
      <w:r>
        <w:rPr>
          <w:rFonts w:hint="eastAsia" w:ascii="宋体" w:hAnsi="宋体" w:cs="宋体"/>
          <w:b/>
          <w:sz w:val="24"/>
          <w:szCs w:val="24"/>
          <w:highlight w:val="none"/>
          <w:lang w:eastAsia="zh-CN"/>
        </w:rPr>
        <w:t>供货要求：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产品信息：</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甲方所</w:t>
      </w:r>
      <w:r>
        <w:rPr>
          <w:rFonts w:hint="eastAsia" w:ascii="宋体" w:hAnsi="宋体" w:eastAsia="宋体" w:cs="宋体"/>
          <w:sz w:val="24"/>
          <w:szCs w:val="24"/>
          <w:highlight w:val="none"/>
        </w:rPr>
        <w:t>需产品的名称、价格、规格及要求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见附表</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根据实际维修情况，不在</w:t>
      </w:r>
      <w:r>
        <w:rPr>
          <w:rFonts w:hint="eastAsia" w:ascii="宋体" w:hAnsi="宋体" w:cs="宋体"/>
          <w:b w:val="0"/>
          <w:bCs/>
          <w:sz w:val="24"/>
          <w:szCs w:val="24"/>
          <w:highlight w:val="none"/>
          <w:lang w:eastAsia="zh-CN"/>
        </w:rPr>
        <w:t>常用维修五金材料</w:t>
      </w:r>
      <w:r>
        <w:rPr>
          <w:rFonts w:hint="eastAsia" w:ascii="宋体" w:hAnsi="宋体" w:eastAsia="宋体" w:cs="宋体"/>
          <w:b w:val="0"/>
          <w:bCs/>
          <w:sz w:val="24"/>
          <w:szCs w:val="24"/>
          <w:highlight w:val="none"/>
        </w:rPr>
        <w:t>清单之内的材料，由三家入库单位进行综合报价入库</w:t>
      </w:r>
      <w:r>
        <w:rPr>
          <w:rFonts w:hint="eastAsia" w:ascii="宋体" w:hAnsi="宋体" w:cs="宋体"/>
          <w:b w:val="0"/>
          <w:bCs/>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w:t>
      </w:r>
      <w:r>
        <w:rPr>
          <w:rFonts w:hint="eastAsia" w:ascii="宋体" w:hAnsi="宋体" w:cs="宋体"/>
          <w:sz w:val="24"/>
          <w:szCs w:val="24"/>
          <w:highlight w:val="none"/>
          <w:lang w:val="en-US" w:eastAsia="zh-CN"/>
        </w:rPr>
        <w:t>安装调试费、</w:t>
      </w:r>
      <w:r>
        <w:rPr>
          <w:rFonts w:hint="eastAsia" w:ascii="宋体" w:hAnsi="宋体" w:eastAsia="宋体" w:cs="宋体"/>
          <w:sz w:val="24"/>
          <w:szCs w:val="24"/>
          <w:highlight w:val="none"/>
        </w:rPr>
        <w:t>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条：交货地点：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rPr>
        <w:t>条：交货时间：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以书面或电话形式通知乙方送货时间、数量，乙方必须在甲方要求的时间内按照</w:t>
      </w:r>
      <w:r>
        <w:rPr>
          <w:rFonts w:hint="eastAsia" w:ascii="宋体" w:hAnsi="宋体" w:eastAsia="宋体" w:cs="宋体"/>
          <w:sz w:val="24"/>
          <w:szCs w:val="24"/>
          <w:highlight w:val="none"/>
          <w:lang w:eastAsia="zh-CN"/>
        </w:rPr>
        <w:t>通知约定</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eastAsia="zh-CN"/>
        </w:rPr>
        <w:t>备货</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将货物送至合同约定交货地点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完成安装调试并经甲方验收合格</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根据使用需要，甲方如需提前或推迟收货，甲方应当提前电话通知乙方，乙方应无条件配合，不得收取仓储费等任何费用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货物在仓储期间的毁损、灭失等风险由乙方全部承担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六</w:t>
      </w:r>
      <w:r>
        <w:rPr>
          <w:rFonts w:hint="eastAsia" w:ascii="宋体" w:hAnsi="宋体" w:eastAsia="宋体" w:cs="宋体"/>
          <w:b/>
          <w:color w:val="000000"/>
          <w:sz w:val="24"/>
          <w:szCs w:val="24"/>
          <w:highlight w:val="none"/>
        </w:rPr>
        <w:t>条：货款结算方式：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1、付款方式：以实际供货量据实结算货款。自乙方供货满</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个月后，且每批次交易的货物</w:t>
      </w:r>
      <w:r>
        <w:rPr>
          <w:rFonts w:hint="eastAsia" w:ascii="宋体" w:hAnsi="宋体" w:cs="宋体"/>
          <w:color w:val="000000"/>
          <w:sz w:val="24"/>
          <w:szCs w:val="24"/>
          <w:highlight w:val="none"/>
          <w:lang w:val="en-US" w:eastAsia="zh-CN"/>
        </w:rPr>
        <w:t>均</w:t>
      </w:r>
      <w:r>
        <w:rPr>
          <w:rFonts w:hint="eastAsia" w:ascii="宋体" w:hAnsi="宋体" w:eastAsia="宋体" w:cs="宋体"/>
          <w:color w:val="000000"/>
          <w:sz w:val="24"/>
          <w:szCs w:val="24"/>
          <w:highlight w:val="none"/>
        </w:rPr>
        <w:t>能够全部通过</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验收合格使用，交易双方确认当</w:t>
      </w:r>
      <w:r>
        <w:rPr>
          <w:rFonts w:hint="default" w:ascii="宋体" w:hAnsi="宋体" w:cs="宋体"/>
          <w:color w:val="000000"/>
          <w:sz w:val="24"/>
          <w:szCs w:val="24"/>
          <w:highlight w:val="none"/>
        </w:rPr>
        <w:t>批次</w:t>
      </w:r>
      <w:r>
        <w:rPr>
          <w:rFonts w:hint="eastAsia" w:ascii="宋体" w:hAnsi="宋体" w:eastAsia="宋体" w:cs="宋体"/>
          <w:color w:val="000000"/>
          <w:sz w:val="24"/>
          <w:szCs w:val="24"/>
          <w:highlight w:val="none"/>
        </w:rPr>
        <w:t>供销数额无误后，</w:t>
      </w:r>
      <w:r>
        <w:rPr>
          <w:rFonts w:hint="eastAsia" w:ascii="宋体" w:hAnsi="宋体" w:cs="宋体"/>
          <w:color w:val="000000"/>
          <w:sz w:val="24"/>
          <w:szCs w:val="24"/>
          <w:highlight w:val="none"/>
          <w:lang w:val="en-US" w:eastAsia="zh-CN"/>
        </w:rPr>
        <w:t>乙方根据实际核对的数量按月开具等额合规的正式税务发票，甲方在收到乙方发票后应按当月开票时间进行挂账，按季度支付货款</w:t>
      </w:r>
      <w:r>
        <w:rPr>
          <w:rFonts w:hint="eastAsia" w:ascii="宋体" w:hAnsi="宋体" w:eastAsia="宋体" w:cs="宋体"/>
          <w:color w:val="000000"/>
          <w:sz w:val="24"/>
          <w:szCs w:val="24"/>
          <w:highlight w:val="none"/>
        </w:rPr>
        <w:t>。乙方未按照合同的约定提供发票或提供的发票不符合规定的，甲方有权拒付合同款项且不承担任何法律责任。</w:t>
      </w:r>
    </w:p>
    <w:p>
      <w:pPr>
        <w:spacing w:line="480" w:lineRule="exact"/>
        <w:ind w:left="0" w:firstLine="480" w:firstLineChars="200"/>
        <w:rPr>
          <w:rFonts w:hint="default"/>
          <w:highlight w:val="none"/>
          <w:lang w:val="en-US" w:eastAsia="zh-CN"/>
        </w:rPr>
      </w:pPr>
      <w:r>
        <w:rPr>
          <w:rFonts w:hint="eastAsia" w:ascii="宋体" w:hAnsi="宋体" w:eastAsia="宋体" w:cs="宋体"/>
          <w:sz w:val="24"/>
          <w:szCs w:val="24"/>
          <w:highlight w:val="none"/>
        </w:rPr>
        <w:t>2、支付方式：甲方将货款通过银行转账的方式转入乙方指定的专用账号。</w:t>
      </w:r>
      <w:r>
        <w:rPr>
          <w:rFonts w:hint="eastAsia" w:ascii="宋体" w:hAnsi="宋体" w:cs="宋体"/>
          <w:sz w:val="24"/>
          <w:szCs w:val="24"/>
          <w:highlight w:val="none"/>
          <w:lang w:val="en-US" w:eastAsia="zh-CN"/>
        </w:rPr>
        <w:t>乙方指定收款账户信息为：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乙方账户：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vanish/>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号:</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行</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条：运输及风险：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乙方应</w:t>
      </w:r>
      <w:r>
        <w:rPr>
          <w:rFonts w:hint="eastAsia" w:ascii="宋体" w:hAnsi="宋体" w:eastAsia="宋体" w:cs="宋体"/>
          <w:sz w:val="24"/>
          <w:szCs w:val="24"/>
          <w:highlight w:val="none"/>
        </w:rPr>
        <w:t>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2、乙方自行选择运送方式并负责将产品运输到指定交货地点，并承担合同中约定的全部费用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但必须保证按期交货</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4、货物在交付甲方之前，毁损、灭失的风险均由乙方全部承担。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条：质量保证：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1、乙方的产品质量应当符合国家行业规定的标准</w:t>
      </w:r>
      <w:r>
        <w:rPr>
          <w:rFonts w:hint="eastAsia" w:ascii="宋体" w:hAnsi="宋体" w:cs="宋体"/>
          <w:color w:val="000000"/>
          <w:sz w:val="24"/>
          <w:szCs w:val="24"/>
          <w:highlight w:val="none"/>
          <w:lang w:val="en-US" w:eastAsia="zh-CN"/>
        </w:rPr>
        <w:t>以及本合同的约定</w:t>
      </w:r>
      <w:r>
        <w:rPr>
          <w:rFonts w:hint="eastAsia" w:ascii="宋体" w:hAnsi="宋体" w:eastAsia="宋体" w:cs="宋体"/>
          <w:color w:val="000000"/>
          <w:sz w:val="24"/>
          <w:szCs w:val="24"/>
          <w:highlight w:val="none"/>
        </w:rPr>
        <w:t>，并无任何瑕疵。乙方保证货物是全新的、未曾使用过的、以优质工艺及材料制造，并保证所供产品的完整性。除合同另有规定外，乙方提供的全部货物，均应按标准保护措施进行包装，并确保货物安全无损运抵合同约定的交货地点</w:t>
      </w:r>
      <w:r>
        <w:rPr>
          <w:rFonts w:hint="eastAsia" w:ascii="宋体" w:hAnsi="宋体" w:cs="宋体"/>
          <w:color w:val="000000"/>
          <w:sz w:val="24"/>
          <w:szCs w:val="24"/>
          <w:highlight w:val="none"/>
          <w:lang w:eastAsia="zh-CN"/>
        </w:rPr>
        <w:t>实施交付</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w:t>
      </w:r>
      <w:r>
        <w:rPr>
          <w:rFonts w:hint="eastAsia" w:ascii="宋体" w:hAnsi="宋体" w:cs="宋体"/>
          <w:color w:val="000000"/>
          <w:sz w:val="24"/>
          <w:szCs w:val="24"/>
          <w:highlight w:val="none"/>
          <w:lang w:val="en-US" w:eastAsia="zh-CN"/>
        </w:rPr>
        <w:t>产品的数量、</w:t>
      </w:r>
      <w:r>
        <w:rPr>
          <w:rFonts w:hint="eastAsia" w:ascii="宋体" w:hAnsi="宋体" w:eastAsia="宋体" w:cs="宋体"/>
          <w:color w:val="000000"/>
          <w:sz w:val="24"/>
          <w:szCs w:val="24"/>
          <w:highlight w:val="none"/>
        </w:rPr>
        <w:t>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w:t>
      </w:r>
      <w:r>
        <w:rPr>
          <w:rFonts w:hint="eastAsia" w:ascii="宋体" w:hAnsi="宋体" w:cs="宋体"/>
          <w:color w:val="000000"/>
          <w:sz w:val="24"/>
          <w:szCs w:val="24"/>
          <w:highlight w:val="none"/>
          <w:lang w:val="en-US" w:eastAsia="zh-CN"/>
        </w:rPr>
        <w:t>合</w:t>
      </w:r>
      <w:r>
        <w:rPr>
          <w:rFonts w:hint="eastAsia" w:ascii="宋体" w:hAnsi="宋体" w:eastAsia="宋体" w:cs="宋体"/>
          <w:color w:val="000000"/>
          <w:sz w:val="24"/>
          <w:szCs w:val="24"/>
          <w:highlight w:val="none"/>
        </w:rPr>
        <w:t>合同约定的，</w:t>
      </w:r>
      <w:r>
        <w:rPr>
          <w:rFonts w:hint="eastAsia" w:ascii="宋体" w:hAnsi="宋体" w:cs="宋体"/>
          <w:color w:val="000000"/>
          <w:sz w:val="24"/>
          <w:szCs w:val="24"/>
          <w:highlight w:val="none"/>
          <w:lang w:val="en-US" w:eastAsia="zh-CN"/>
        </w:rPr>
        <w:t>甲方有权拒收，</w:t>
      </w:r>
      <w:r>
        <w:rPr>
          <w:rFonts w:hint="eastAsia" w:ascii="宋体" w:hAnsi="宋体" w:eastAsia="宋体" w:cs="宋体"/>
          <w:color w:val="000000"/>
          <w:sz w:val="24"/>
          <w:szCs w:val="24"/>
          <w:highlight w:val="none"/>
        </w:rPr>
        <w:t>由乙方</w:t>
      </w:r>
      <w:r>
        <w:rPr>
          <w:rFonts w:hint="eastAsia" w:ascii="宋体" w:hAnsi="宋体" w:cs="宋体"/>
          <w:color w:val="000000"/>
          <w:sz w:val="24"/>
          <w:szCs w:val="24"/>
          <w:highlight w:val="none"/>
          <w:lang w:val="en-US" w:eastAsia="zh-CN"/>
        </w:rPr>
        <w:t>在【 】日内</w:t>
      </w:r>
      <w:r>
        <w:rPr>
          <w:rFonts w:hint="eastAsia" w:ascii="宋体" w:hAnsi="宋体" w:eastAsia="宋体" w:cs="宋体"/>
          <w:color w:val="000000"/>
          <w:sz w:val="24"/>
          <w:szCs w:val="24"/>
          <w:highlight w:val="none"/>
        </w:rPr>
        <w:t>负责</w:t>
      </w:r>
      <w:r>
        <w:rPr>
          <w:rFonts w:hint="default" w:ascii="宋体" w:hAnsi="宋体" w:cs="宋体"/>
          <w:color w:val="000000"/>
          <w:sz w:val="24"/>
          <w:szCs w:val="24"/>
          <w:highlight w:val="none"/>
        </w:rPr>
        <w:t>免费</w:t>
      </w:r>
      <w:r>
        <w:rPr>
          <w:rFonts w:hint="eastAsia" w:ascii="宋体" w:hAnsi="宋体" w:eastAsia="宋体" w:cs="宋体"/>
          <w:color w:val="000000"/>
          <w:sz w:val="24"/>
          <w:szCs w:val="24"/>
          <w:highlight w:val="none"/>
        </w:rPr>
        <w:t>退换，由此产生的一切费用及给甲方造成的</w:t>
      </w:r>
      <w:r>
        <w:rPr>
          <w:rFonts w:hint="eastAsia" w:ascii="宋体" w:hAnsi="宋体" w:cs="宋体"/>
          <w:color w:val="000000"/>
          <w:sz w:val="24"/>
          <w:szCs w:val="24"/>
          <w:highlight w:val="none"/>
          <w:lang w:val="en-US" w:eastAsia="zh-CN"/>
        </w:rPr>
        <w:t>全部</w:t>
      </w:r>
      <w:r>
        <w:rPr>
          <w:rFonts w:hint="eastAsia" w:ascii="宋体" w:hAnsi="宋体" w:eastAsia="宋体" w:cs="宋体"/>
          <w:color w:val="000000"/>
          <w:sz w:val="24"/>
          <w:szCs w:val="24"/>
          <w:highlight w:val="none"/>
        </w:rPr>
        <w:t>损失由乙方全部承担并赔偿。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3、如因该产品本身的质量</w:t>
      </w:r>
      <w:r>
        <w:rPr>
          <w:rFonts w:hint="eastAsia" w:ascii="宋体" w:hAnsi="宋体" w:cs="宋体"/>
          <w:color w:val="000000"/>
          <w:sz w:val="24"/>
          <w:szCs w:val="24"/>
          <w:highlight w:val="none"/>
          <w:lang w:val="en-US" w:eastAsia="zh-CN"/>
        </w:rPr>
        <w:t>或安装质量</w:t>
      </w:r>
      <w:r>
        <w:rPr>
          <w:rFonts w:hint="eastAsia" w:ascii="宋体" w:hAnsi="宋体" w:eastAsia="宋体" w:cs="宋体"/>
          <w:color w:val="000000"/>
          <w:sz w:val="24"/>
          <w:szCs w:val="24"/>
          <w:highlight w:val="none"/>
        </w:rPr>
        <w:t>原因而在使用过程中造成的任何</w:t>
      </w:r>
      <w:r>
        <w:rPr>
          <w:rFonts w:hint="eastAsia" w:ascii="宋体" w:hAnsi="宋体" w:cs="宋体"/>
          <w:color w:val="000000"/>
          <w:sz w:val="24"/>
          <w:szCs w:val="24"/>
          <w:highlight w:val="none"/>
          <w:lang w:val="en-US" w:eastAsia="zh-CN"/>
        </w:rPr>
        <w:t>安全</w:t>
      </w:r>
      <w:r>
        <w:rPr>
          <w:rFonts w:hint="eastAsia" w:ascii="宋体" w:hAnsi="宋体" w:eastAsia="宋体" w:cs="宋体"/>
          <w:color w:val="000000"/>
          <w:sz w:val="24"/>
          <w:szCs w:val="24"/>
          <w:highlight w:val="none"/>
        </w:rPr>
        <w:t>事故纠纷，由乙方全额负责赔偿。若甲方因此遭到索赔的，有权向乙方追偿。追偿费用包括但不限于甲方为此支付的律师费、保全费、差旅费、财产保全保险费等费用。</w:t>
      </w:r>
    </w:p>
    <w:p>
      <w:pPr>
        <w:pStyle w:val="14"/>
        <w:ind w:left="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w:t>
      </w:r>
      <w:r>
        <w:rPr>
          <w:rFonts w:hint="eastAsia" w:ascii="宋体" w:hAnsi="宋体" w:cs="宋体"/>
          <w:color w:val="000000"/>
          <w:sz w:val="24"/>
          <w:szCs w:val="24"/>
          <w:highlight w:val="none"/>
          <w:lang w:eastAsia="zh-CN"/>
        </w:rPr>
        <w:t>甲方不承担任何责任及赔偿</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5、保证所提供货物没有侵犯他人知识产权，否则由乙方承担侵权责任。</w:t>
      </w:r>
      <w:r>
        <w:rPr>
          <w:rFonts w:hint="eastAsia" w:ascii="宋体" w:hAnsi="宋体" w:eastAsia="宋体" w:cs="宋体"/>
          <w:color w:val="000000"/>
          <w:sz w:val="24"/>
          <w:szCs w:val="24"/>
          <w:highlight w:val="none"/>
        </w:rPr>
        <w:t>若甲方因此遭到索赔的，有权向乙方追偿。追偿费用包括但不限于甲方为此支付的律师费、保全费、差旅费、财产保全保险费等费用。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九</w:t>
      </w:r>
      <w:r>
        <w:rPr>
          <w:rFonts w:hint="eastAsia" w:ascii="宋体" w:hAnsi="宋体" w:eastAsia="宋体" w:cs="宋体"/>
          <w:b/>
          <w:color w:val="000000"/>
          <w:sz w:val="24"/>
          <w:szCs w:val="24"/>
          <w:highlight w:val="none"/>
        </w:rPr>
        <w:t>条：违约责任：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1、乙方如不能及时交货，</w:t>
      </w:r>
      <w:r>
        <w:rPr>
          <w:rFonts w:hint="eastAsia" w:ascii="宋体" w:hAnsi="宋体" w:cs="宋体"/>
          <w:color w:val="000000"/>
          <w:sz w:val="24"/>
          <w:szCs w:val="24"/>
          <w:highlight w:val="none"/>
          <w:lang w:val="en-US" w:eastAsia="zh-CN"/>
        </w:rPr>
        <w:t>每逾期一天，乙方按逾期交货货款金额万分之五向甲方支付违约金。如乙方逾期交货达【 】天，视为乙方根本违约，甲方有权单方解除合同，合同自书面解除通知到达乙方之日起解除，乙方</w:t>
      </w:r>
      <w:r>
        <w:rPr>
          <w:rFonts w:hint="eastAsia" w:ascii="宋体" w:hAnsi="宋体" w:eastAsia="宋体" w:cs="宋体"/>
          <w:color w:val="000000"/>
          <w:sz w:val="24"/>
          <w:szCs w:val="24"/>
          <w:highlight w:val="none"/>
        </w:rPr>
        <w:t>应向甲方支付</w:t>
      </w:r>
      <w:r>
        <w:rPr>
          <w:rFonts w:hint="eastAsia" w:ascii="宋体" w:hAnsi="宋体" w:cs="宋体"/>
          <w:color w:val="000000"/>
          <w:sz w:val="24"/>
          <w:szCs w:val="24"/>
          <w:highlight w:val="none"/>
          <w:lang w:val="en-US" w:eastAsia="zh-CN"/>
        </w:rPr>
        <w:t>上季度实际货款总额【 】%</w:t>
      </w:r>
      <w:r>
        <w:rPr>
          <w:rFonts w:hint="eastAsia" w:ascii="宋体" w:hAnsi="宋体" w:eastAsia="宋体" w:cs="宋体"/>
          <w:color w:val="000000"/>
          <w:sz w:val="24"/>
          <w:szCs w:val="24"/>
          <w:highlight w:val="none"/>
        </w:rPr>
        <w:t>的违约金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违约金不足以赔偿甲方损失的，由乙方另行承担</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2、乙方未按合同要求提供产品，</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质量不能满足</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要求的，乙方必须无条件更换，完善质量。否则甲方有权</w:t>
      </w:r>
      <w:r>
        <w:rPr>
          <w:rFonts w:hint="eastAsia" w:ascii="宋体" w:hAnsi="宋体" w:cs="宋体"/>
          <w:color w:val="000000"/>
          <w:sz w:val="24"/>
          <w:szCs w:val="24"/>
          <w:highlight w:val="none"/>
          <w:lang w:val="en-US" w:eastAsia="zh-CN"/>
        </w:rPr>
        <w:t>依据本条第1款之约定单方解除本合同</w:t>
      </w:r>
      <w:r>
        <w:rPr>
          <w:rFonts w:hint="default" w:ascii="宋体" w:hAnsi="宋体" w:cs="宋体"/>
          <w:color w:val="000000"/>
          <w:sz w:val="24"/>
          <w:szCs w:val="24"/>
          <w:highlight w:val="none"/>
          <w:lang w:eastAsia="zh-CN"/>
        </w:rPr>
        <w:t>并要求乙方承担根本违约责任</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、甲方应当按时向乙方支付货款，逾期付款的，应向乙方支付迟延履行的违约金，每日违约金按逾期付款金额的万分之贰计算。</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条：不可抗力：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eastAsia="zh-CN"/>
        </w:rPr>
        <w:t>一</w:t>
      </w:r>
      <w:r>
        <w:rPr>
          <w:rFonts w:hint="eastAsia" w:ascii="宋体" w:hAnsi="宋体" w:eastAsia="宋体" w:cs="宋体"/>
          <w:b/>
          <w:color w:val="000000"/>
          <w:sz w:val="24"/>
          <w:szCs w:val="24"/>
          <w:highlight w:val="none"/>
        </w:rPr>
        <w:t>条：通知：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w:t>
      </w:r>
      <w:r>
        <w:rPr>
          <w:rFonts w:hint="eastAsia" w:ascii="宋体" w:hAnsi="宋体" w:cs="宋体"/>
          <w:color w:val="000000"/>
          <w:kern w:val="2"/>
          <w:sz w:val="24"/>
          <w:szCs w:val="24"/>
          <w:highlight w:val="none"/>
          <w:u w:val="none"/>
          <w:lang w:val="en-US" w:eastAsia="zh-CN" w:bidi="ar-SA"/>
        </w:rPr>
        <w:t xml:space="preserve">      </w:t>
      </w:r>
      <w:r>
        <w:rPr>
          <w:rFonts w:hint="eastAsia" w:ascii="宋体" w:hAnsi="宋体" w:eastAsia="宋体" w:cs="宋体"/>
          <w:color w:val="000000"/>
          <w:kern w:val="2"/>
          <w:sz w:val="24"/>
          <w:szCs w:val="24"/>
          <w:highlight w:val="none"/>
          <w:u w:val="none"/>
          <w:lang w:val="en-US" w:eastAsia="zh-CN" w:bidi="ar-SA"/>
        </w:rPr>
        <w:t xml:space="preserve">              联系电话：</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14"/>
        <w:ind w:left="0" w:leftChars="0" w:firstLine="0" w:firstLineChars="0"/>
        <w:rPr>
          <w:rFonts w:hint="eastAsia"/>
        </w:rPr>
        <w:sectPr>
          <w:footerReference r:id="rId11" w:type="default"/>
          <w:pgSz w:w="11906" w:h="16838"/>
          <w:pgMar w:top="1440" w:right="1800" w:bottom="1402" w:left="162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rPr>
        <w:t xml:space="preserve">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乙方（盖章）：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lang w:eastAsia="zh-CN"/>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left="0" w:leftChars="0" w:right="0" w:firstLine="1040" w:firstLineChars="20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（项目名称：陕西中医药大学第二附属医院</w:t>
      </w:r>
      <w:r>
        <w:rPr>
          <w:rStyle w:val="26"/>
          <w:rFonts w:hint="eastAsia" w:ascii="宋体" w:hAnsi="宋体" w:cs="宋体"/>
          <w:sz w:val="24"/>
          <w:szCs w:val="24"/>
          <w:highlight w:val="none"/>
          <w:lang w:eastAsia="zh-CN"/>
        </w:rPr>
        <w:t>五金材料供货商遴选项目</w:t>
      </w:r>
      <w:r>
        <w:rPr>
          <w:rStyle w:val="26"/>
          <w:rFonts w:hint="eastAsia" w:ascii="宋体" w:hAnsi="宋体" w:eastAsia="宋体" w:cs="宋体"/>
          <w:sz w:val="24"/>
          <w:szCs w:val="24"/>
          <w:highlight w:val="none"/>
        </w:rPr>
        <w:t>；项目编号：SZRFYZB</w:t>
      </w:r>
      <w:r>
        <w:rPr>
          <w:rStyle w:val="26"/>
          <w:rFonts w:hint="eastAsia" w:ascii="宋体" w:hAnsi="宋体" w:cs="宋体"/>
          <w:sz w:val="24"/>
          <w:szCs w:val="24"/>
          <w:highlight w:val="none"/>
          <w:lang w:eastAsia="zh-CN"/>
        </w:rPr>
        <w:t>202301-001</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94663926"/>
      <w:bookmarkStart w:id="20" w:name="_Toc193126889"/>
      <w:bookmarkStart w:id="21" w:name="_Toc188808840"/>
      <w:bookmarkStart w:id="22" w:name="_Toc193187105"/>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供货</w:t>
            </w: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注：1、总报价为单项报价总和，包括但不限于产品供应价、安装调试费、运杂费（含运费、二次倒运费、仓储费、装卸费等）、乙方人员服务费、差旅费、税金等及其它不可预见费用；</w:t>
      </w:r>
    </w:p>
    <w:p>
      <w:pPr>
        <w:keepNext w:val="0"/>
        <w:keepLines w:val="0"/>
        <w:pageBreakBefore w:val="0"/>
        <w:kinsoku/>
        <w:overflowPunct/>
        <w:topLinePunct w:val="0"/>
        <w:bidi w:val="0"/>
        <w:spacing w:line="360" w:lineRule="auto"/>
        <w:ind w:left="0" w:leftChars="0" w:right="0"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9694" w:type="dxa"/>
        <w:jc w:val="center"/>
        <w:tblLayout w:type="fixed"/>
        <w:tblCellMar>
          <w:top w:w="0" w:type="dxa"/>
          <w:left w:w="108" w:type="dxa"/>
          <w:bottom w:w="0" w:type="dxa"/>
          <w:right w:w="108" w:type="dxa"/>
        </w:tblCellMar>
      </w:tblPr>
      <w:tblGrid>
        <w:gridCol w:w="956"/>
        <w:gridCol w:w="1596"/>
        <w:gridCol w:w="1499"/>
        <w:gridCol w:w="793"/>
        <w:gridCol w:w="1211"/>
        <w:gridCol w:w="1211"/>
        <w:gridCol w:w="1211"/>
        <w:gridCol w:w="1217"/>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名称</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ascii="宋体" w:hAnsi="宋体"/>
                <w:snapToGrid w:val="0"/>
                <w:kern w:val="0"/>
                <w:sz w:val="24"/>
                <w:szCs w:val="24"/>
                <w:highlight w:val="none"/>
              </w:rPr>
              <w:t>单价</w:t>
            </w: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rPr>
              <w:t>合</w:t>
            </w:r>
            <w:r>
              <w:rPr>
                <w:rFonts w:hint="eastAsia" w:ascii="宋体" w:hAnsi="宋体"/>
                <w:snapToGrid w:val="0"/>
                <w:kern w:val="0"/>
                <w:sz w:val="24"/>
                <w:szCs w:val="24"/>
                <w:highlight w:val="none"/>
                <w:lang w:val="en-US" w:eastAsia="zh-CN"/>
              </w:rPr>
              <w:t>计</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hint="eastAsia" w:ascii="宋体" w:hAnsi="宋体"/>
                <w:snapToGrid w:val="0"/>
                <w:kern w:val="0"/>
                <w:sz w:val="24"/>
                <w:szCs w:val="24"/>
                <w:highlight w:val="none"/>
                <w:lang w:val="en-US" w:eastAsia="zh-CN"/>
              </w:rPr>
              <w:t>品牌</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备注</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总计</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lang w:val="en-US" w:eastAsia="zh-CN"/>
              </w:rPr>
              <w:t>大写</w:t>
            </w:r>
            <w:r>
              <w:rPr>
                <w:rFonts w:hint="eastAsia" w:ascii="宋体" w:hAnsi="宋体"/>
                <w:snapToGrid w:val="0"/>
                <w:kern w:val="0"/>
                <w:sz w:val="24"/>
                <w:szCs w:val="24"/>
                <w:highlight w:val="none"/>
                <w:lang w:eastAsia="zh-CN"/>
              </w:rPr>
              <w:t>）：</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spacing w:line="400" w:lineRule="exact"/>
        <w:ind w:firstLine="420" w:firstLineChars="200"/>
        <w:rPr>
          <w:rFonts w:ascii="宋体" w:hAnsi="宋体"/>
          <w:b/>
          <w:bCs/>
          <w:snapToGrid w:val="0"/>
          <w:color w:val="FF0000"/>
          <w:kern w:val="0"/>
          <w:sz w:val="21"/>
          <w:szCs w:val="21"/>
          <w:highlight w:val="none"/>
        </w:rPr>
      </w:pPr>
      <w:r>
        <w:rPr>
          <w:rFonts w:ascii="宋体" w:hAnsi="宋体"/>
          <w:snapToGrid w:val="0"/>
          <w:kern w:val="0"/>
          <w:sz w:val="21"/>
          <w:szCs w:val="21"/>
          <w:highlight w:val="none"/>
        </w:rPr>
        <w:t>注：</w:t>
      </w:r>
      <w:r>
        <w:rPr>
          <w:rFonts w:hint="eastAsia" w:ascii="宋体" w:hAnsi="宋体"/>
          <w:b/>
          <w:bCs/>
          <w:snapToGrid w:val="0"/>
          <w:color w:val="FF0000"/>
          <w:kern w:val="0"/>
          <w:sz w:val="21"/>
          <w:szCs w:val="21"/>
          <w:highlight w:val="none"/>
          <w:lang w:val="en-US" w:eastAsia="zh-CN"/>
        </w:rPr>
        <w:t>*1.</w:t>
      </w:r>
      <w:r>
        <w:rPr>
          <w:rFonts w:ascii="宋体" w:hAnsi="宋体"/>
          <w:b/>
          <w:bCs/>
          <w:snapToGrid w:val="0"/>
          <w:color w:val="FF0000"/>
          <w:kern w:val="0"/>
          <w:sz w:val="21"/>
          <w:szCs w:val="21"/>
          <w:highlight w:val="none"/>
        </w:rPr>
        <w:t>投标报价为各分项报价金额之和，投标报价与分项报价的合</w:t>
      </w:r>
      <w:r>
        <w:rPr>
          <w:rFonts w:hint="eastAsia" w:ascii="宋体" w:hAnsi="宋体"/>
          <w:b/>
          <w:bCs/>
          <w:snapToGrid w:val="0"/>
          <w:color w:val="FF0000"/>
          <w:kern w:val="0"/>
          <w:sz w:val="21"/>
          <w:szCs w:val="21"/>
          <w:highlight w:val="none"/>
          <w:lang w:val="en-US" w:eastAsia="zh-CN"/>
        </w:rPr>
        <w:t>计</w:t>
      </w:r>
      <w:r>
        <w:rPr>
          <w:rFonts w:ascii="宋体" w:hAnsi="宋体"/>
          <w:b/>
          <w:bCs/>
          <w:snapToGrid w:val="0"/>
          <w:color w:val="FF0000"/>
          <w:kern w:val="0"/>
          <w:sz w:val="21"/>
          <w:szCs w:val="21"/>
          <w:highlight w:val="none"/>
        </w:rPr>
        <w:t>不一致的，以投标报价为准；如分项报价中存在缺漏项，则视为缺漏项价格</w:t>
      </w:r>
      <w:r>
        <w:rPr>
          <w:rFonts w:hint="eastAsia" w:ascii="宋体" w:hAnsi="宋体"/>
          <w:b/>
          <w:bCs/>
          <w:snapToGrid w:val="0"/>
          <w:color w:val="FF0000"/>
          <w:kern w:val="0"/>
          <w:sz w:val="21"/>
          <w:szCs w:val="21"/>
          <w:highlight w:val="none"/>
          <w:lang w:val="en-US" w:eastAsia="zh-CN"/>
        </w:rPr>
        <w:t>为最高限价</w:t>
      </w:r>
      <w:r>
        <w:rPr>
          <w:rFonts w:ascii="宋体" w:hAnsi="宋体"/>
          <w:b/>
          <w:bCs/>
          <w:snapToGrid w:val="0"/>
          <w:color w:val="FF0000"/>
          <w:kern w:val="0"/>
          <w:sz w:val="21"/>
          <w:szCs w:val="21"/>
          <w:highlight w:val="none"/>
        </w:rPr>
        <w:t>。</w:t>
      </w:r>
    </w:p>
    <w:p>
      <w:pPr>
        <w:numPr>
          <w:ilvl w:val="0"/>
          <w:numId w:val="0"/>
        </w:num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*2.本次报价为含税报价；</w:t>
      </w:r>
    </w:p>
    <w:p>
      <w:p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*3.产品报价不得超过单项最高限价，否则按废标处理；</w:t>
      </w:r>
    </w:p>
    <w:p>
      <w:pPr>
        <w:numPr>
          <w:ilvl w:val="0"/>
          <w:numId w:val="0"/>
        </w:numPr>
        <w:spacing w:line="400" w:lineRule="exact"/>
        <w:ind w:firstLine="843" w:firstLineChars="400"/>
        <w:rPr>
          <w:rFonts w:hint="eastAsia" w:ascii="宋体" w:hAnsi="宋体"/>
          <w:snapToGrid w:val="0"/>
          <w:color w:val="auto"/>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*4.</w:t>
      </w:r>
      <w:r>
        <w:rPr>
          <w:rFonts w:hint="eastAsia" w:ascii="宋体" w:hAnsi="宋体" w:eastAsia="宋体" w:cs="宋体"/>
          <w:b/>
          <w:bCs/>
          <w:i w:val="0"/>
          <w:color w:val="FF0000"/>
          <w:kern w:val="0"/>
          <w:sz w:val="22"/>
          <w:szCs w:val="22"/>
          <w:highlight w:val="none"/>
          <w:u w:val="none"/>
          <w:lang w:val="en-US" w:eastAsia="zh-CN" w:bidi="ar"/>
        </w:rPr>
        <w:t>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p>
      <w:pPr>
        <w:spacing w:line="400" w:lineRule="exact"/>
        <w:ind w:firstLine="960" w:firstLineChars="400"/>
        <w:rPr>
          <w:rFonts w:hint="default" w:ascii="宋体" w:hAnsi="宋体" w:eastAsia="宋体"/>
          <w:snapToGrid w:val="0"/>
          <w:color w:val="FF0000"/>
          <w:kern w:val="0"/>
          <w:sz w:val="24"/>
          <w:szCs w:val="24"/>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2"/>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cs="宋体"/>
          <w:b/>
          <w:bCs/>
          <w:sz w:val="28"/>
          <w:szCs w:val="28"/>
          <w:highlight w:val="none"/>
          <w:lang w:val="en-US" w:eastAsia="zh-CN"/>
        </w:rPr>
      </w:pPr>
    </w:p>
    <w:p>
      <w:pPr>
        <w:pStyle w:val="14"/>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6"/>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87103"/>
      <w:bookmarkStart w:id="24" w:name="_Toc194663924"/>
      <w:bookmarkStart w:id="25" w:name="_Toc188808838"/>
      <w:bookmarkStart w:id="26" w:name="_Toc193126887"/>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5" w:type="first"/>
          <w:headerReference r:id="rId13" w:type="default"/>
          <w:footerReference r:id="rId14"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9019236"/>
      <w:bookmarkStart w:id="28" w:name="_Toc47262069"/>
      <w:bookmarkStart w:id="29" w:name="_Toc48995851"/>
      <w:bookmarkStart w:id="30" w:name="_Toc193187104"/>
      <w:bookmarkStart w:id="31" w:name="_Toc47418255"/>
      <w:bookmarkStart w:id="32" w:name="_Toc49019497"/>
      <w:bookmarkStart w:id="33" w:name="_Toc48791235"/>
      <w:bookmarkStart w:id="34" w:name="_Toc47261690"/>
      <w:bookmarkStart w:id="35" w:name="_Toc193126888"/>
      <w:bookmarkStart w:id="36" w:name="_Toc194663925"/>
      <w:bookmarkStart w:id="37" w:name="_Toc47418731"/>
      <w:bookmarkStart w:id="38" w:name="_Toc188808839"/>
      <w:bookmarkStart w:id="39" w:name="_Toc47261885"/>
      <w:bookmarkStart w:id="40"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27897"/>
      <w:bookmarkStart w:id="42" w:name="_Toc369531698"/>
      <w:bookmarkStart w:id="43" w:name="_Toc352691662"/>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384308377"/>
      <w:bookmarkStart w:id="45" w:name="_Toc300835211"/>
      <w:bookmarkStart w:id="46" w:name="_Toc352691663"/>
      <w:bookmarkStart w:id="47" w:name="_Toc247527829"/>
      <w:bookmarkStart w:id="48" w:name="_Toc144974858"/>
      <w:bookmarkStart w:id="49" w:name="_Toc247514248"/>
      <w:bookmarkStart w:id="50" w:name="_Toc152042578"/>
      <w:bookmarkStart w:id="51" w:name="_Toc361508754"/>
      <w:bookmarkStart w:id="52" w:name="_Toc369531699"/>
      <w:bookmarkStart w:id="53" w:name="_Toc15573"/>
      <w:bookmarkStart w:id="54" w:name="_Toc152045789"/>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5" w:name="_Toc47261691"/>
      <w:bookmarkStart w:id="56" w:name="_Toc49019237"/>
      <w:bookmarkStart w:id="57" w:name="_Toc47261886"/>
      <w:bookmarkStart w:id="58" w:name="_Toc49019498"/>
      <w:bookmarkStart w:id="59" w:name="_Toc48791236"/>
      <w:bookmarkStart w:id="60" w:name="_Toc47418732"/>
      <w:bookmarkStart w:id="61" w:name="_Toc47262070"/>
      <w:bookmarkStart w:id="62" w:name="_Toc47418256"/>
      <w:bookmarkStart w:id="63" w:name="_Toc47418939"/>
      <w:bookmarkStart w:id="64" w:name="_Toc48995852"/>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26141"/>
      <w:bookmarkStart w:id="66" w:name="_Toc476761669"/>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在咸阳市区或西安市区内有经营场所。（需提供经营场所资料：经营场所名称、面积、营业资质、资质号、照片等相关证明材料）</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配送条款详细、合理、可行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6"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rPr>
          <w:rFonts w:ascii="宋体" w:hAnsi="宋体" w:cs="宋体"/>
          <w:b/>
          <w:sz w:val="36"/>
          <w:szCs w:val="36"/>
          <w:highlight w:val="none"/>
        </w:rPr>
      </w:pP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i w:val="0"/>
        <w:iCs w:val="0"/>
        <w:u w:val="none"/>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陕西中医药大学第二附属医院五金材料供货商遴选项目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A379"/>
    <w:multiLevelType w:val="singleLevel"/>
    <w:tmpl w:val="8BB0A379"/>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C0E5422"/>
    <w:rsid w:val="1D50009C"/>
    <w:rsid w:val="1DEE4FB5"/>
    <w:rsid w:val="1E7164E4"/>
    <w:rsid w:val="1EA614E5"/>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894804"/>
    <w:rsid w:val="3C6008AD"/>
    <w:rsid w:val="3CD71AFE"/>
    <w:rsid w:val="3D4717F5"/>
    <w:rsid w:val="3DE94093"/>
    <w:rsid w:val="3E0427FF"/>
    <w:rsid w:val="3E1B6A1F"/>
    <w:rsid w:val="3E2C5397"/>
    <w:rsid w:val="3FC50572"/>
    <w:rsid w:val="3FF73C5F"/>
    <w:rsid w:val="40663513"/>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AC5484B"/>
    <w:rsid w:val="4B390CB0"/>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97386A"/>
    <w:rsid w:val="5991685B"/>
    <w:rsid w:val="599858D4"/>
    <w:rsid w:val="5A3E331D"/>
    <w:rsid w:val="5A574BE8"/>
    <w:rsid w:val="5B495DC7"/>
    <w:rsid w:val="5C035D71"/>
    <w:rsid w:val="5C3239B4"/>
    <w:rsid w:val="5C434D77"/>
    <w:rsid w:val="5CB03E12"/>
    <w:rsid w:val="5D7308D9"/>
    <w:rsid w:val="5DCE4834"/>
    <w:rsid w:val="5DEF1EB3"/>
    <w:rsid w:val="5E3C5045"/>
    <w:rsid w:val="5EDA39E1"/>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kern w:val="0"/>
      <w:sz w:val="20"/>
    </w:rPr>
  </w:style>
  <w:style w:type="paragraph" w:styleId="5">
    <w:name w:val="annotation text"/>
    <w:basedOn w:val="1"/>
    <w:link w:val="24"/>
    <w:qFormat/>
    <w:uiPriority w:val="0"/>
    <w:pPr>
      <w:jc w:val="left"/>
    </w:pPr>
  </w:style>
  <w:style w:type="paragraph" w:styleId="6">
    <w:name w:val="Body Text"/>
    <w:basedOn w:val="1"/>
    <w:next w:val="1"/>
    <w:qFormat/>
    <w:uiPriority w:val="99"/>
    <w:pPr>
      <w:tabs>
        <w:tab w:val="left" w:pos="7290"/>
      </w:tabs>
    </w:pPr>
    <w:rPr>
      <w:b/>
      <w:u w:val="single"/>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5"/>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12404</Words>
  <Characters>14711</Characters>
  <Paragraphs>503</Paragraphs>
  <TotalTime>5</TotalTime>
  <ScaleCrop>false</ScaleCrop>
  <LinksUpToDate>false</LinksUpToDate>
  <CharactersWithSpaces>15784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2023-01-07T02:10:00Z</cp:lastPrinted>
  <dcterms:modified xsi:type="dcterms:W3CDTF">2023-01-09T08:06:14Z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BC18FAD10ECE4B50A32E9F22AF80A200</vt:lpwstr>
  </property>
</Properties>
</file>