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overflowPunct/>
        <w:topLinePunct w:val="0"/>
        <w:bidi w:val="0"/>
        <w:spacing w:line="360" w:lineRule="auto"/>
        <w:ind w:right="0"/>
        <w:jc w:val="left"/>
        <w:textAlignment w:val="auto"/>
        <w:rPr>
          <w:rStyle w:val="26"/>
          <w:rFonts w:hint="eastAsia" w:ascii="宋体" w:hAnsi="宋体" w:eastAsia="宋体" w:cs="宋体"/>
          <w:b/>
          <w:sz w:val="24"/>
          <w:szCs w:val="24"/>
          <w:highlight w:val="none"/>
        </w:rPr>
      </w:pPr>
    </w:p>
    <w:p>
      <w:pPr>
        <w:keepNext w:val="0"/>
        <w:keepLines w:val="0"/>
        <w:pageBreakBefore w:val="0"/>
        <w:shd w:val="clear" w:color="auto" w:fill="FFFFFF"/>
        <w:kinsoku/>
        <w:overflowPunct/>
        <w:topLinePunct w:val="0"/>
        <w:bidi w:val="0"/>
        <w:spacing w:line="360" w:lineRule="auto"/>
        <w:ind w:right="0"/>
        <w:jc w:val="left"/>
        <w:textAlignment w:val="auto"/>
        <w:rPr>
          <w:rStyle w:val="26"/>
          <w:rFonts w:hint="default" w:ascii="宋体" w:hAnsi="宋体" w:eastAsia="宋体" w:cs="宋体"/>
          <w:color w:val="FFFF00"/>
          <w:kern w:val="0"/>
          <w:sz w:val="28"/>
          <w:szCs w:val="28"/>
          <w:highlight w:val="none"/>
          <w:lang w:val="en-US" w:eastAsia="zh-CN"/>
        </w:rPr>
      </w:pPr>
      <w:r>
        <w:rPr>
          <w:rStyle w:val="26"/>
          <w:rFonts w:hint="eastAsia" w:ascii="宋体" w:hAnsi="宋体" w:eastAsia="宋体" w:cs="宋体"/>
          <w:b/>
          <w:sz w:val="28"/>
          <w:szCs w:val="28"/>
          <w:highlight w:val="none"/>
        </w:rPr>
        <w:t>项目编号：</w:t>
      </w:r>
      <w:r>
        <w:rPr>
          <w:rStyle w:val="26"/>
          <w:rFonts w:hint="eastAsia" w:ascii="宋体" w:hAnsi="宋体" w:eastAsia="宋体" w:cs="宋体"/>
          <w:b/>
          <w:color w:val="auto"/>
          <w:sz w:val="28"/>
          <w:szCs w:val="28"/>
          <w:highlight w:val="none"/>
        </w:rPr>
        <w:t>SZRFYZB</w:t>
      </w:r>
      <w:r>
        <w:rPr>
          <w:rStyle w:val="26"/>
          <w:rFonts w:hint="eastAsia" w:ascii="宋体" w:hAnsi="宋体" w:cs="宋体"/>
          <w:b/>
          <w:color w:val="auto"/>
          <w:sz w:val="28"/>
          <w:szCs w:val="28"/>
          <w:highlight w:val="none"/>
          <w:lang w:val="en-US" w:eastAsia="zh-CN"/>
        </w:rPr>
        <w:t>202301-001</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sz w:val="52"/>
          <w:szCs w:val="52"/>
          <w:highlight w:val="none"/>
        </w:rPr>
      </w:pPr>
      <w:r>
        <w:rPr>
          <w:rStyle w:val="26"/>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color w:val="000000"/>
          <w:kern w:val="0"/>
          <w:sz w:val="18"/>
          <w:szCs w:val="18"/>
          <w:highlight w:val="none"/>
        </w:rPr>
      </w:pPr>
      <w:r>
        <w:rPr>
          <w:rStyle w:val="26"/>
          <w:rFonts w:hint="eastAsia" w:ascii="宋体" w:hAnsi="宋体" w:cs="宋体"/>
          <w:b/>
          <w:sz w:val="52"/>
          <w:szCs w:val="52"/>
          <w:highlight w:val="none"/>
          <w:lang w:eastAsia="zh-CN"/>
        </w:rPr>
        <w:t>五金材料供货商遴选项目</w:t>
      </w: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52"/>
          <w:szCs w:val="52"/>
          <w:highlight w:val="none"/>
        </w:rPr>
      </w:pPr>
      <w:r>
        <w:rPr>
          <w:rStyle w:val="26"/>
          <w:rFonts w:hint="eastAsia" w:ascii="宋体" w:hAnsi="宋体" w:cs="宋体"/>
          <w:b/>
          <w:color w:val="000000"/>
          <w:kern w:val="0"/>
          <w:sz w:val="52"/>
          <w:szCs w:val="52"/>
          <w:highlight w:val="none"/>
          <w:lang w:eastAsia="zh-CN"/>
        </w:rPr>
        <w:t>二次招标</w:t>
      </w:r>
      <w:r>
        <w:rPr>
          <w:rStyle w:val="26"/>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color w:val="000000"/>
          <w:kern w:val="0"/>
          <w:sz w:val="21"/>
          <w:szCs w:val="21"/>
          <w:highlight w:val="none"/>
        </w:rPr>
      </w:pPr>
    </w:p>
    <w:p>
      <w:pPr>
        <w:keepNext w:val="0"/>
        <w:keepLines w:val="0"/>
        <w:pageBreakBefore w:val="0"/>
        <w:kinsoku/>
        <w:overflowPunct/>
        <w:topLinePunct w:val="0"/>
        <w:bidi w:val="0"/>
        <w:spacing w:line="360" w:lineRule="auto"/>
        <w:ind w:right="0"/>
        <w:jc w:val="both"/>
        <w:textAlignment w:val="auto"/>
        <w:rPr>
          <w:rStyle w:val="26"/>
          <w:rFonts w:hint="eastAsia" w:ascii="宋体" w:hAnsi="宋体" w:eastAsia="宋体" w:cs="宋体"/>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sz w:val="21"/>
          <w:szCs w:val="21"/>
          <w:highlight w:val="none"/>
        </w:rPr>
      </w:pPr>
    </w:p>
    <w:p>
      <w:pPr>
        <w:pStyle w:val="14"/>
        <w:rPr>
          <w:rFonts w:hint="eastAsia"/>
        </w:rPr>
      </w:pPr>
    </w:p>
    <w:p>
      <w:pPr>
        <w:pStyle w:val="14"/>
        <w:rPr>
          <w:rFonts w:hint="eastAsia"/>
        </w:rPr>
      </w:pPr>
    </w:p>
    <w:p>
      <w:pPr>
        <w:pStyle w:val="14"/>
        <w:rPr>
          <w:rFonts w:hint="eastAsia"/>
        </w:rPr>
      </w:pPr>
    </w:p>
    <w:p>
      <w:pPr>
        <w:pStyle w:val="14"/>
        <w:rPr>
          <w:rFonts w:hint="eastAsia"/>
        </w:rPr>
      </w:pPr>
    </w:p>
    <w:p>
      <w:pPr>
        <w:keepNext w:val="0"/>
        <w:keepLines w:val="0"/>
        <w:pageBreakBefore w:val="0"/>
        <w:kinsoku/>
        <w:overflowPunct/>
        <w:topLinePunct w:val="0"/>
        <w:bidi w:val="0"/>
        <w:spacing w:line="360" w:lineRule="auto"/>
        <w:ind w:right="0"/>
        <w:jc w:val="left"/>
        <w:textAlignment w:val="auto"/>
        <w:rPr>
          <w:rStyle w:val="26"/>
          <w:rFonts w:hint="eastAsia" w:ascii="宋体" w:hAnsi="宋体" w:eastAsia="宋体" w:cs="宋体"/>
          <w:b/>
          <w:sz w:val="28"/>
          <w:szCs w:val="28"/>
          <w:highlight w:val="none"/>
        </w:rPr>
      </w:pPr>
    </w:p>
    <w:p>
      <w:pPr>
        <w:keepNext w:val="0"/>
        <w:keepLines w:val="0"/>
        <w:pageBreakBefore w:val="0"/>
        <w:kinsoku/>
        <w:overflowPunct/>
        <w:topLinePunct w:val="0"/>
        <w:bidi w:val="0"/>
        <w:spacing w:line="360" w:lineRule="auto"/>
        <w:ind w:right="0"/>
        <w:jc w:val="center"/>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陕西中医药大学第二附属医院</w:t>
      </w:r>
    </w:p>
    <w:p>
      <w:pPr>
        <w:keepNext w:val="0"/>
        <w:keepLines w:val="0"/>
        <w:pageBreakBefore w:val="0"/>
        <w:kinsoku/>
        <w:overflowPunct/>
        <w:topLinePunct w:val="0"/>
        <w:bidi w:val="0"/>
        <w:spacing w:line="360" w:lineRule="auto"/>
        <w:ind w:right="0"/>
        <w:jc w:val="center"/>
        <w:textAlignment w:val="auto"/>
        <w:rPr>
          <w:rStyle w:val="26"/>
          <w:rFonts w:hint="eastAsia" w:ascii="宋体" w:hAnsi="宋体" w:eastAsia="宋体" w:cs="宋体"/>
          <w:b/>
          <w:color w:val="auto"/>
          <w:sz w:val="28"/>
          <w:szCs w:val="28"/>
          <w:highlight w:val="none"/>
        </w:rPr>
        <w:sectPr>
          <w:headerReference r:id="rId5" w:type="first"/>
          <w:headerReference r:id="rId3" w:type="default"/>
          <w:headerReference r:id="rId4" w:type="even"/>
          <w:footerReference r:id="rId6" w:type="even"/>
          <w:pgSz w:w="11905" w:h="16838"/>
          <w:pgMar w:top="1440" w:right="1587" w:bottom="1440" w:left="1803" w:header="851" w:footer="992" w:gutter="0"/>
          <w:cols w:space="0" w:num="1"/>
          <w:titlePg/>
          <w:rtlGutter w:val="0"/>
          <w:docGrid w:type="lines" w:linePitch="312" w:charSpace="0"/>
        </w:sectPr>
      </w:pPr>
      <w:r>
        <w:rPr>
          <w:rStyle w:val="26"/>
          <w:rFonts w:hint="eastAsia" w:ascii="宋体" w:hAnsi="宋体" w:eastAsia="宋体" w:cs="宋体"/>
          <w:b/>
          <w:color w:val="auto"/>
          <w:sz w:val="28"/>
          <w:szCs w:val="28"/>
          <w:highlight w:val="none"/>
        </w:rPr>
        <w:t>二〇二</w:t>
      </w:r>
      <w:r>
        <w:rPr>
          <w:rStyle w:val="26"/>
          <w:rFonts w:hint="eastAsia" w:ascii="宋体" w:hAnsi="宋体" w:cs="宋体"/>
          <w:b/>
          <w:color w:val="auto"/>
          <w:sz w:val="28"/>
          <w:szCs w:val="28"/>
          <w:highlight w:val="none"/>
          <w:lang w:eastAsia="zh-CN"/>
        </w:rPr>
        <w:t>三</w:t>
      </w:r>
      <w:r>
        <w:rPr>
          <w:rStyle w:val="26"/>
          <w:rFonts w:hint="eastAsia" w:ascii="宋体" w:hAnsi="宋体" w:eastAsia="宋体" w:cs="宋体"/>
          <w:b/>
          <w:color w:val="auto"/>
          <w:sz w:val="28"/>
          <w:szCs w:val="28"/>
          <w:highlight w:val="none"/>
        </w:rPr>
        <w:t>年</w:t>
      </w:r>
      <w:r>
        <w:rPr>
          <w:rStyle w:val="26"/>
          <w:rFonts w:hint="eastAsia" w:ascii="宋体" w:hAnsi="宋体" w:cs="宋体"/>
          <w:b/>
          <w:color w:val="auto"/>
          <w:sz w:val="28"/>
          <w:szCs w:val="28"/>
          <w:highlight w:val="none"/>
          <w:lang w:val="en-US" w:eastAsia="zh-CN"/>
        </w:rPr>
        <w:t>一</w:t>
      </w:r>
      <w:r>
        <w:rPr>
          <w:rStyle w:val="26"/>
          <w:rFonts w:hint="eastAsia" w:ascii="宋体" w:hAnsi="宋体" w:eastAsia="宋体" w:cs="宋体"/>
          <w:b/>
          <w:color w:val="auto"/>
          <w:sz w:val="28"/>
          <w:szCs w:val="28"/>
          <w:highlight w:val="none"/>
        </w:rPr>
        <w:t>月</w:t>
      </w:r>
    </w:p>
    <w:p>
      <w:pPr>
        <w:pStyle w:val="14"/>
        <w:rPr>
          <w:rFonts w:hint="eastAsia"/>
          <w:highlight w:val="none"/>
        </w:rPr>
      </w:pPr>
    </w:p>
    <w:p>
      <w:pPr>
        <w:keepNext w:val="0"/>
        <w:keepLines w:val="0"/>
        <w:pageBreakBefore w:val="0"/>
        <w:kinsoku/>
        <w:overflowPunct/>
        <w:topLinePunct w:val="0"/>
        <w:bidi w:val="0"/>
        <w:spacing w:line="360" w:lineRule="auto"/>
        <w:ind w:left="0" w:leftChars="0" w:right="0" w:firstLine="482" w:firstLineChars="200"/>
        <w:jc w:val="center"/>
        <w:textAlignment w:val="auto"/>
        <w:rPr>
          <w:rStyle w:val="26"/>
          <w:rFonts w:hint="eastAsia" w:ascii="宋体" w:hAnsi="宋体" w:eastAsia="宋体" w:cs="宋体"/>
          <w:b/>
          <w:sz w:val="24"/>
          <w:szCs w:val="24"/>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sz w:val="21"/>
          <w:szCs w:val="21"/>
          <w:highlight w:val="none"/>
        </w:rPr>
        <w:sectPr>
          <w:pgSz w:w="11905" w:h="16838"/>
          <w:pgMar w:top="1440" w:right="1587" w:bottom="1440" w:left="1803" w:header="851" w:footer="992" w:gutter="0"/>
          <w:cols w:space="0" w:num="1"/>
          <w:titlePg/>
          <w:rtlGutter w:val="0"/>
          <w:docGrid w:type="lines" w:linePitch="312" w:charSpace="0"/>
        </w:sect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44"/>
          <w:szCs w:val="44"/>
          <w:highlight w:val="none"/>
        </w:rPr>
      </w:pPr>
      <w:r>
        <w:rPr>
          <w:rStyle w:val="26"/>
          <w:rFonts w:hint="eastAsia" w:ascii="宋体" w:hAnsi="宋体" w:eastAsia="宋体" w:cs="宋体"/>
          <w:b/>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right="0"/>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第一</w:t>
      </w:r>
      <w:r>
        <w:rPr>
          <w:rStyle w:val="26"/>
          <w:rFonts w:hint="eastAsia" w:ascii="宋体" w:hAnsi="宋体" w:cs="宋体"/>
          <w:b/>
          <w:color w:val="000000"/>
          <w:kern w:val="0"/>
          <w:sz w:val="28"/>
          <w:szCs w:val="28"/>
          <w:highlight w:val="none"/>
          <w:lang w:eastAsia="zh-CN"/>
        </w:rPr>
        <w:t>章</w:t>
      </w:r>
      <w:r>
        <w:rPr>
          <w:rStyle w:val="26"/>
          <w:rFonts w:hint="eastAsia" w:ascii="宋体" w:hAnsi="宋体" w:eastAsia="宋体" w:cs="宋体"/>
          <w:b/>
          <w:color w:val="000000"/>
          <w:kern w:val="0"/>
          <w:sz w:val="28"/>
          <w:szCs w:val="28"/>
          <w:highlight w:val="none"/>
        </w:rPr>
        <w:t xml:space="preserve">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公告</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第二</w:t>
      </w:r>
      <w:r>
        <w:rPr>
          <w:rStyle w:val="26"/>
          <w:rFonts w:hint="eastAsia" w:ascii="宋体" w:hAnsi="宋体" w:cs="宋体"/>
          <w:b/>
          <w:color w:val="000000"/>
          <w:kern w:val="0"/>
          <w:sz w:val="28"/>
          <w:szCs w:val="28"/>
          <w:highlight w:val="none"/>
          <w:lang w:eastAsia="zh-CN"/>
        </w:rPr>
        <w:t>章</w:t>
      </w:r>
      <w:r>
        <w:rPr>
          <w:rStyle w:val="26"/>
          <w:rFonts w:hint="eastAsia" w:ascii="宋体" w:hAnsi="宋体" w:eastAsia="宋体" w:cs="宋体"/>
          <w:b/>
          <w:color w:val="000000"/>
          <w:kern w:val="0"/>
          <w:sz w:val="28"/>
          <w:szCs w:val="28"/>
          <w:highlight w:val="none"/>
        </w:rPr>
        <w:t xml:space="preserve">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须知</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 xml:space="preserve">第三章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内容及要求</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第四章    评标标准和方法</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lang w:eastAsia="zh-CN"/>
        </w:rPr>
      </w:pPr>
      <w:r>
        <w:rPr>
          <w:rStyle w:val="26"/>
          <w:rFonts w:hint="eastAsia" w:ascii="宋体" w:hAnsi="宋体" w:eastAsia="宋体" w:cs="宋体"/>
          <w:b/>
          <w:color w:val="000000"/>
          <w:kern w:val="0"/>
          <w:sz w:val="28"/>
          <w:szCs w:val="28"/>
          <w:highlight w:val="none"/>
        </w:rPr>
        <w:t xml:space="preserve">第五章    </w:t>
      </w:r>
      <w:r>
        <w:rPr>
          <w:rStyle w:val="26"/>
          <w:rFonts w:hint="eastAsia" w:ascii="宋体" w:hAnsi="宋体" w:eastAsia="宋体" w:cs="宋体"/>
          <w:b/>
          <w:color w:val="000000"/>
          <w:kern w:val="0"/>
          <w:sz w:val="28"/>
          <w:szCs w:val="28"/>
          <w:highlight w:val="none"/>
          <w:lang w:eastAsia="zh-CN"/>
        </w:rPr>
        <w:t>合同主要条款</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lang w:eastAsia="zh-CN"/>
        </w:rPr>
      </w:pPr>
      <w:r>
        <w:rPr>
          <w:rStyle w:val="26"/>
          <w:rFonts w:hint="eastAsia" w:ascii="宋体" w:hAnsi="宋体" w:eastAsia="宋体" w:cs="宋体"/>
          <w:b/>
          <w:color w:val="000000"/>
          <w:kern w:val="0"/>
          <w:sz w:val="28"/>
          <w:szCs w:val="28"/>
          <w:highlight w:val="none"/>
        </w:rPr>
        <w:t>第</w:t>
      </w:r>
      <w:r>
        <w:rPr>
          <w:rStyle w:val="26"/>
          <w:rFonts w:hint="eastAsia" w:ascii="宋体" w:hAnsi="宋体" w:cs="宋体"/>
          <w:b/>
          <w:color w:val="000000"/>
          <w:kern w:val="0"/>
          <w:sz w:val="28"/>
          <w:szCs w:val="28"/>
          <w:highlight w:val="none"/>
          <w:lang w:eastAsia="zh-CN"/>
        </w:rPr>
        <w:t>六</w:t>
      </w:r>
      <w:r>
        <w:rPr>
          <w:rStyle w:val="26"/>
          <w:rFonts w:hint="eastAsia" w:ascii="宋体" w:hAnsi="宋体" w:eastAsia="宋体" w:cs="宋体"/>
          <w:b/>
          <w:color w:val="000000"/>
          <w:kern w:val="0"/>
          <w:sz w:val="28"/>
          <w:szCs w:val="28"/>
          <w:highlight w:val="none"/>
        </w:rPr>
        <w:t xml:space="preserve">章    </w:t>
      </w:r>
      <w:r>
        <w:rPr>
          <w:rStyle w:val="26"/>
          <w:rFonts w:hint="eastAsia" w:ascii="宋体" w:hAnsi="宋体" w:cs="宋体"/>
          <w:b/>
          <w:color w:val="000000"/>
          <w:kern w:val="0"/>
          <w:sz w:val="28"/>
          <w:szCs w:val="28"/>
          <w:highlight w:val="none"/>
          <w:lang w:eastAsia="zh-CN"/>
        </w:rPr>
        <w:t>其他说明</w:t>
      </w:r>
    </w:p>
    <w:p>
      <w:pPr>
        <w:keepNext w:val="0"/>
        <w:keepLines w:val="0"/>
        <w:pageBreakBefore w:val="0"/>
        <w:shd w:val="clear" w:color="auto" w:fill="FFFFFF"/>
        <w:kinsoku/>
        <w:overflowPunct/>
        <w:topLinePunct w:val="0"/>
        <w:bidi w:val="0"/>
        <w:spacing w:line="720" w:lineRule="auto"/>
        <w:ind w:right="0" w:firstLine="2249" w:firstLineChars="800"/>
        <w:textAlignment w:val="auto"/>
        <w:rPr>
          <w:rFonts w:ascii="宋体" w:hAnsi="宋体" w:cs="宋体"/>
          <w:b/>
          <w:color w:val="333333"/>
          <w:kern w:val="0"/>
          <w:sz w:val="28"/>
          <w:szCs w:val="28"/>
          <w:highlight w:val="none"/>
        </w:rPr>
      </w:pPr>
      <w:r>
        <w:rPr>
          <w:rStyle w:val="26"/>
          <w:rFonts w:hint="eastAsia" w:ascii="宋体" w:hAnsi="宋体" w:cs="宋体"/>
          <w:b/>
          <w:color w:val="000000"/>
          <w:kern w:val="0"/>
          <w:sz w:val="28"/>
          <w:szCs w:val="28"/>
          <w:highlight w:val="none"/>
          <w:lang w:eastAsia="zh-CN"/>
        </w:rPr>
        <w:t>第七章</w:t>
      </w:r>
      <w:r>
        <w:rPr>
          <w:rStyle w:val="26"/>
          <w:rFonts w:hint="eastAsia" w:ascii="宋体" w:hAnsi="宋体" w:cs="宋体"/>
          <w:b/>
          <w:color w:val="000000"/>
          <w:kern w:val="0"/>
          <w:sz w:val="28"/>
          <w:szCs w:val="28"/>
          <w:highlight w:val="none"/>
          <w:lang w:val="en-US" w:eastAsia="zh-CN"/>
        </w:rPr>
        <w:t xml:space="preserve">    </w:t>
      </w:r>
      <w:r>
        <w:rPr>
          <w:rStyle w:val="26"/>
          <w:rFonts w:hint="eastAsia" w:ascii="宋体" w:hAnsi="宋体" w:cs="宋体"/>
          <w:b/>
          <w:color w:val="000000"/>
          <w:kern w:val="0"/>
          <w:sz w:val="28"/>
          <w:szCs w:val="28"/>
          <w:highlight w:val="none"/>
          <w:lang w:eastAsia="zh-CN"/>
        </w:rPr>
        <w:t>投标</w:t>
      </w:r>
      <w:r>
        <w:rPr>
          <w:rStyle w:val="26"/>
          <w:rFonts w:hint="eastAsia" w:ascii="宋体" w:hAnsi="宋体" w:eastAsia="宋体" w:cs="宋体"/>
          <w:b/>
          <w:color w:val="000000"/>
          <w:kern w:val="0"/>
          <w:sz w:val="28"/>
          <w:szCs w:val="28"/>
          <w:highlight w:val="none"/>
        </w:rPr>
        <w:t>文件格式</w:t>
      </w: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sectPr>
          <w:headerReference r:id="rId8" w:type="first"/>
          <w:headerReference r:id="rId7" w:type="default"/>
          <w:footerReference r:id="rId9" w:type="default"/>
          <w:footerReference r:id="rId10" w:type="even"/>
          <w:pgSz w:w="11905" w:h="16838"/>
          <w:pgMar w:top="1440" w:right="1587" w:bottom="1440" w:left="1803" w:header="851" w:footer="992" w:gutter="0"/>
          <w:pgBorders w:display="firstPage" w:offsetFrom="page">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bCs/>
          <w:kern w:val="0"/>
          <w:sz w:val="21"/>
          <w:szCs w:val="24"/>
          <w:highlight w:val="none"/>
        </w:rPr>
      </w:pPr>
      <w:r>
        <w:rPr>
          <w:rStyle w:val="26"/>
          <w:rFonts w:hint="eastAsia" w:ascii="宋体" w:hAnsi="宋体" w:eastAsia="宋体" w:cs="宋体"/>
          <w:b/>
          <w:sz w:val="36"/>
          <w:szCs w:val="36"/>
          <w:highlight w:val="none"/>
        </w:rPr>
        <w:t xml:space="preserve">第一章  </w:t>
      </w:r>
      <w:r>
        <w:rPr>
          <w:rStyle w:val="26"/>
          <w:rFonts w:hint="eastAsia" w:ascii="宋体" w:hAnsi="宋体" w:cs="宋体"/>
          <w:b/>
          <w:sz w:val="36"/>
          <w:szCs w:val="36"/>
          <w:highlight w:val="none"/>
          <w:lang w:eastAsia="zh-CN"/>
        </w:rPr>
        <w:t>二次招标</w:t>
      </w:r>
      <w:r>
        <w:rPr>
          <w:rStyle w:val="26"/>
          <w:rFonts w:hint="eastAsia" w:ascii="宋体" w:hAnsi="宋体" w:eastAsia="宋体" w:cs="宋体"/>
          <w:b/>
          <w:sz w:val="36"/>
          <w:szCs w:val="36"/>
          <w:highlight w:val="none"/>
        </w:rPr>
        <w:t>公告</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Style w:val="26"/>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eastAsia="zh-CN"/>
        </w:rPr>
        <w:t>五金材料供货商遴选项目</w:t>
      </w:r>
      <w:r>
        <w:rPr>
          <w:rFonts w:hint="eastAsia" w:ascii="宋体" w:hAnsi="宋体" w:eastAsia="宋体" w:cs="宋体"/>
          <w:sz w:val="24"/>
          <w:szCs w:val="24"/>
          <w:highlight w:val="none"/>
        </w:rPr>
        <w:t>进行</w:t>
      </w:r>
      <w:r>
        <w:rPr>
          <w:rFonts w:hint="eastAsia" w:ascii="宋体" w:hAnsi="宋体" w:cs="宋体"/>
          <w:sz w:val="24"/>
          <w:szCs w:val="24"/>
          <w:highlight w:val="none"/>
          <w:lang w:eastAsia="zh-CN"/>
        </w:rPr>
        <w:t>招标</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欢迎符合资格条件、有能力提供本项目所需相关服务</w:t>
      </w:r>
      <w:r>
        <w:rPr>
          <w:rFonts w:hint="eastAsia" w:ascii="宋体" w:hAnsi="宋体" w:cs="宋体"/>
          <w:sz w:val="24"/>
          <w:szCs w:val="24"/>
          <w:highlight w:val="none"/>
          <w:lang w:val="en-US" w:eastAsia="zh-CN"/>
        </w:rPr>
        <w:t>的单位</w:t>
      </w:r>
      <w:r>
        <w:rPr>
          <w:rFonts w:hint="eastAsia" w:ascii="宋体" w:hAnsi="宋体" w:cs="宋体"/>
          <w:sz w:val="24"/>
          <w:szCs w:val="24"/>
          <w:highlight w:val="none"/>
          <w:lang w:eastAsia="zh-CN"/>
        </w:rPr>
        <w:t>参加招标活动</w:t>
      </w:r>
      <w:r>
        <w:rPr>
          <w:rFonts w:hint="eastAsia" w:ascii="宋体" w:hAnsi="宋体" w:eastAsia="宋体" w:cs="宋体"/>
          <w:sz w:val="24"/>
          <w:szCs w:val="24"/>
          <w:highlight w:val="none"/>
        </w:rPr>
        <w:t>。</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1</w:t>
      </w:r>
      <w:r>
        <w:rPr>
          <w:rStyle w:val="26"/>
          <w:rFonts w:hint="eastAsia" w:ascii="宋体" w:hAnsi="宋体" w:cs="宋体"/>
          <w:sz w:val="24"/>
          <w:szCs w:val="24"/>
          <w:highlight w:val="none"/>
          <w:lang w:eastAsia="zh-CN"/>
        </w:rPr>
        <w:t>、</w:t>
      </w:r>
      <w:r>
        <w:rPr>
          <w:rStyle w:val="26"/>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eastAsia="zh-CN"/>
        </w:rPr>
        <w:t>五金材料供货商遴选项目</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sz w:val="24"/>
          <w:szCs w:val="24"/>
          <w:highlight w:val="none"/>
          <w:lang w:eastAsia="zh-CN"/>
        </w:rPr>
      </w:pPr>
      <w:r>
        <w:rPr>
          <w:rStyle w:val="26"/>
          <w:rFonts w:hint="eastAsia" w:ascii="宋体" w:hAnsi="宋体" w:eastAsia="宋体" w:cs="宋体"/>
          <w:sz w:val="24"/>
          <w:szCs w:val="24"/>
          <w:highlight w:val="none"/>
        </w:rPr>
        <w:t>2、招标内容：</w:t>
      </w:r>
      <w:r>
        <w:rPr>
          <w:rFonts w:hint="eastAsia" w:ascii="宋体" w:hAnsi="宋体" w:cs="宋体"/>
          <w:sz w:val="24"/>
          <w:szCs w:val="24"/>
          <w:highlight w:val="none"/>
          <w:lang w:val="en-US" w:eastAsia="zh-CN"/>
        </w:rPr>
        <w:t>遴选五金材料供货商</w:t>
      </w:r>
      <w:r>
        <w:rPr>
          <w:rStyle w:val="26"/>
          <w:rFonts w:hint="eastAsia" w:ascii="宋体" w:hAnsi="宋体" w:eastAsia="宋体" w:cs="宋体"/>
          <w:sz w:val="24"/>
          <w:szCs w:val="24"/>
          <w:highlight w:val="none"/>
        </w:rPr>
        <w:t>（详见招标文件）</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26"/>
          <w:rFonts w:hint="eastAsia" w:ascii="宋体" w:hAnsi="宋体" w:eastAsia="宋体" w:cs="宋体"/>
          <w:sz w:val="24"/>
          <w:szCs w:val="24"/>
          <w:highlight w:val="none"/>
          <w:lang w:eastAsia="zh-CN"/>
        </w:rPr>
      </w:pPr>
      <w:r>
        <w:rPr>
          <w:rStyle w:val="26"/>
          <w:rFonts w:hint="eastAsia" w:ascii="宋体" w:hAnsi="宋体" w:cs="宋体"/>
          <w:sz w:val="24"/>
          <w:szCs w:val="24"/>
          <w:highlight w:val="none"/>
          <w:lang w:val="en-US" w:eastAsia="zh-CN"/>
        </w:rPr>
        <w:t>3</w:t>
      </w:r>
      <w:r>
        <w:rPr>
          <w:rStyle w:val="26"/>
          <w:rFonts w:hint="eastAsia" w:ascii="宋体" w:hAnsi="宋体" w:eastAsia="宋体" w:cs="宋体"/>
          <w:sz w:val="24"/>
          <w:szCs w:val="24"/>
          <w:highlight w:val="none"/>
        </w:rPr>
        <w:t>、</w:t>
      </w:r>
      <w:r>
        <w:rPr>
          <w:rFonts w:hint="eastAsia" w:ascii="宋体" w:hAnsi="宋体" w:cs="宋体"/>
          <w:color w:val="auto"/>
          <w:kern w:val="0"/>
          <w:sz w:val="24"/>
          <w:szCs w:val="24"/>
          <w:highlight w:val="none"/>
        </w:rPr>
        <w:t>入围</w:t>
      </w:r>
      <w:r>
        <w:rPr>
          <w:rStyle w:val="26"/>
          <w:rFonts w:hint="eastAsia" w:ascii="宋体" w:hAnsi="宋体" w:eastAsia="宋体" w:cs="宋体"/>
          <w:sz w:val="24"/>
          <w:szCs w:val="24"/>
          <w:highlight w:val="none"/>
        </w:rPr>
        <w:t>数量：</w:t>
      </w:r>
      <w:r>
        <w:rPr>
          <w:rStyle w:val="26"/>
          <w:rFonts w:hint="eastAsia" w:ascii="宋体" w:hAnsi="宋体" w:cs="宋体"/>
          <w:sz w:val="24"/>
          <w:szCs w:val="24"/>
          <w:highlight w:val="none"/>
          <w:lang w:val="en-US" w:eastAsia="zh-CN"/>
        </w:rPr>
        <w:t>3</w:t>
      </w:r>
      <w:r>
        <w:rPr>
          <w:rStyle w:val="26"/>
          <w:rFonts w:hint="eastAsia" w:ascii="宋体" w:hAnsi="宋体" w:eastAsia="宋体" w:cs="宋体"/>
          <w:sz w:val="24"/>
          <w:szCs w:val="24"/>
          <w:highlight w:val="none"/>
        </w:rPr>
        <w:t>家</w:t>
      </w:r>
      <w:r>
        <w:rPr>
          <w:rStyle w:val="26"/>
          <w:rFonts w:hint="eastAsia" w:ascii="宋体" w:hAnsi="宋体" w:cs="宋体"/>
          <w:sz w:val="24"/>
          <w:szCs w:val="24"/>
          <w:highlight w:val="none"/>
          <w:lang w:eastAsia="zh-CN"/>
        </w:rPr>
        <w:t>（报名</w:t>
      </w:r>
      <w:r>
        <w:rPr>
          <w:rStyle w:val="26"/>
          <w:rFonts w:hint="eastAsia" w:ascii="宋体" w:hAnsi="宋体" w:cs="宋体"/>
          <w:sz w:val="24"/>
          <w:szCs w:val="24"/>
          <w:highlight w:val="none"/>
          <w:lang w:val="en-US" w:eastAsia="zh-CN"/>
        </w:rPr>
        <w:t>单位数量要求</w:t>
      </w:r>
      <w:r>
        <w:rPr>
          <w:rStyle w:val="26"/>
          <w:rFonts w:hint="eastAsia" w:ascii="宋体" w:hAnsi="宋体" w:cs="宋体"/>
          <w:sz w:val="24"/>
          <w:szCs w:val="24"/>
          <w:highlight w:val="none"/>
          <w:lang w:eastAsia="zh-CN"/>
        </w:rPr>
        <w:t>至少</w:t>
      </w:r>
      <w:r>
        <w:rPr>
          <w:rStyle w:val="26"/>
          <w:rFonts w:hint="eastAsia" w:ascii="宋体" w:hAnsi="宋体" w:cs="宋体"/>
          <w:sz w:val="24"/>
          <w:szCs w:val="24"/>
          <w:highlight w:val="none"/>
          <w:lang w:val="en-US" w:eastAsia="zh-CN"/>
        </w:rPr>
        <w:t>5家单位</w:t>
      </w:r>
      <w:r>
        <w:rPr>
          <w:rStyle w:val="26"/>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eastAsia="宋体"/>
          <w:lang w:val="en-US" w:eastAsia="zh-CN"/>
        </w:rPr>
      </w:pPr>
      <w:r>
        <w:rPr>
          <w:rStyle w:val="26"/>
          <w:rFonts w:hint="eastAsia" w:ascii="宋体" w:hAnsi="宋体" w:cs="宋体"/>
          <w:sz w:val="24"/>
          <w:szCs w:val="24"/>
          <w:highlight w:val="none"/>
          <w:lang w:val="en-US" w:eastAsia="zh-CN"/>
        </w:rPr>
        <w:t>4、</w:t>
      </w:r>
      <w:r>
        <w:rPr>
          <w:rStyle w:val="26"/>
          <w:rFonts w:hint="eastAsia" w:ascii="宋体" w:hAnsi="宋体" w:eastAsia="宋体" w:cs="宋体"/>
          <w:sz w:val="24"/>
          <w:szCs w:val="24"/>
          <w:highlight w:val="none"/>
        </w:rPr>
        <w:t>服务期限：</w:t>
      </w:r>
      <w:r>
        <w:rPr>
          <w:rStyle w:val="26"/>
          <w:rFonts w:hint="eastAsia" w:ascii="宋体" w:hAnsi="宋体" w:cs="宋体"/>
          <w:sz w:val="24"/>
          <w:szCs w:val="24"/>
          <w:highlight w:val="none"/>
          <w:lang w:eastAsia="zh-CN"/>
        </w:rPr>
        <w:t>两</w:t>
      </w:r>
      <w:r>
        <w:rPr>
          <w:rStyle w:val="26"/>
          <w:rFonts w:hint="eastAsia" w:ascii="宋体" w:hAnsi="宋体" w:eastAsia="宋体" w:cs="宋体"/>
          <w:sz w:val="24"/>
          <w:szCs w:val="24"/>
          <w:highlight w:val="none"/>
        </w:rPr>
        <w:t>年（从双方签订合同之日起计算）</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报名需提供以下资质：</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rPr>
      </w:pPr>
      <w:r>
        <w:rPr>
          <w:rFonts w:hint="eastAsia" w:ascii="宋体" w:hAnsi="宋体" w:eastAsia="宋体" w:cs="宋体"/>
          <w:b w:val="0"/>
          <w:bCs/>
          <w:sz w:val="24"/>
          <w:szCs w:val="32"/>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w:t>
      </w:r>
      <w:r>
        <w:rPr>
          <w:rFonts w:hint="eastAsia" w:ascii="宋体" w:hAnsi="宋体" w:eastAsia="宋体" w:cs="宋体"/>
          <w:b w:val="0"/>
          <w:bCs/>
          <w:sz w:val="24"/>
          <w:szCs w:val="32"/>
          <w:highlight w:val="none"/>
          <w:u w:val="none"/>
          <w:lang w:val="en-US" w:eastAsia="zh-CN"/>
        </w:rPr>
        <w:t>经营范围需包含五金交电</w:t>
      </w:r>
      <w:r>
        <w:rPr>
          <w:rFonts w:hint="eastAsia" w:ascii="宋体" w:hAnsi="宋体" w:cs="宋体"/>
          <w:b w:val="0"/>
          <w:bCs/>
          <w:sz w:val="24"/>
          <w:szCs w:val="32"/>
          <w:highlight w:val="none"/>
          <w:u w:val="none"/>
          <w:lang w:val="en-US" w:eastAsia="zh-CN"/>
        </w:rPr>
        <w:t>、灯具</w:t>
      </w:r>
      <w:r>
        <w:rPr>
          <w:rFonts w:hint="eastAsia" w:ascii="宋体" w:hAnsi="宋体" w:eastAsia="宋体" w:cs="宋体"/>
          <w:b w:val="0"/>
          <w:bCs/>
          <w:sz w:val="24"/>
          <w:szCs w:val="32"/>
          <w:highlight w:val="none"/>
          <w:u w:val="none"/>
          <w:lang w:val="en-US" w:eastAsia="zh-CN"/>
        </w:rPr>
        <w:t>等</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32"/>
          <w:highlight w:val="none"/>
          <w:u w:val="none"/>
        </w:rPr>
        <w:t>；</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eastAsia="宋体" w:cs="宋体"/>
          <w:b w:val="0"/>
          <w:bCs/>
          <w:sz w:val="24"/>
          <w:szCs w:val="32"/>
          <w:highlight w:val="none"/>
          <w:u w:val="none"/>
          <w:lang w:val="en-US" w:eastAsia="zh-CN"/>
        </w:rPr>
        <w:t>2</w:t>
      </w:r>
      <w:r>
        <w:rPr>
          <w:rFonts w:hint="eastAsia" w:ascii="宋体" w:hAnsi="宋体" w:eastAsia="宋体" w:cs="宋体"/>
          <w:b w:val="0"/>
          <w:bCs/>
          <w:sz w:val="24"/>
          <w:szCs w:val="32"/>
          <w:highlight w:val="none"/>
          <w:u w:val="none"/>
          <w:lang w:eastAsia="zh-CN"/>
        </w:rPr>
        <w:t>、法人授权书原件（法人身份证、被授权人身份证复印件）；</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val="0"/>
          <w:bCs/>
          <w:sz w:val="24"/>
          <w:szCs w:val="32"/>
          <w:highlight w:val="none"/>
          <w:u w:val="none"/>
          <w:lang w:val="en-US" w:eastAsia="zh-CN"/>
        </w:rPr>
        <w:t>3、供应商须未被列入“信用中国”网站（www.creditchina.gov.cn）失信被执行人（以截图打印并加盖单位鲜章为准）；</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4</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5、</w:t>
      </w:r>
      <w:r>
        <w:rPr>
          <w:rFonts w:hint="eastAsia" w:ascii="宋体" w:hAnsi="宋体" w:eastAsia="宋体" w:cs="宋体"/>
          <w:b w:val="0"/>
          <w:bCs/>
          <w:color w:val="auto"/>
          <w:sz w:val="24"/>
          <w:szCs w:val="32"/>
          <w:highlight w:val="none"/>
          <w:u w:val="none"/>
          <w:lang w:eastAsia="zh-CN"/>
        </w:rPr>
        <w:t>本项目不允许联合体投标。</w:t>
      </w:r>
    </w:p>
    <w:p>
      <w:pPr>
        <w:pStyle w:val="6"/>
        <w:keepNext w:val="0"/>
        <w:keepLines w:val="0"/>
        <w:pageBreakBefore w:val="0"/>
        <w:widowControl w:val="0"/>
        <w:kinsoku/>
        <w:overflowPunct/>
        <w:topLinePunct w:val="0"/>
        <w:autoSpaceDE/>
        <w:autoSpaceDN/>
        <w:bidi w:val="0"/>
        <w:adjustRightInd/>
        <w:spacing w:line="400" w:lineRule="exact"/>
        <w:ind w:left="0" w:leftChars="0" w:right="0" w:firstLine="482" w:firstLineChars="200"/>
        <w:textAlignment w:val="auto"/>
        <w:rPr>
          <w:rFonts w:hint="eastAsia"/>
          <w:b/>
          <w:bCs w:val="0"/>
          <w:lang w:eastAsia="zh-CN"/>
        </w:rPr>
      </w:pPr>
      <w:r>
        <w:rPr>
          <w:rFonts w:hint="eastAsia" w:ascii="宋体" w:hAnsi="宋体" w:cs="宋体"/>
          <w:b/>
          <w:bCs w:val="0"/>
          <w:color w:val="auto"/>
          <w:sz w:val="24"/>
          <w:szCs w:val="32"/>
          <w:highlight w:val="none"/>
          <w:u w:val="none"/>
          <w:lang w:val="en-US" w:eastAsia="zh-CN"/>
        </w:rPr>
        <w:t>6</w:t>
      </w:r>
      <w:r>
        <w:rPr>
          <w:rFonts w:hint="eastAsia" w:ascii="宋体" w:hAnsi="宋体" w:eastAsia="宋体" w:cs="宋体"/>
          <w:b/>
          <w:bCs w:val="0"/>
          <w:color w:val="auto"/>
          <w:sz w:val="24"/>
          <w:szCs w:val="32"/>
          <w:highlight w:val="none"/>
          <w:u w:val="none"/>
          <w:lang w:eastAsia="zh-CN"/>
        </w:rPr>
        <w:t>、上次报名继续有效。</w:t>
      </w:r>
    </w:p>
    <w:p>
      <w:pPr>
        <w:keepNext w:val="0"/>
        <w:keepLines w:val="0"/>
        <w:pageBreakBefore w:val="0"/>
        <w:widowControl w:val="0"/>
        <w:numPr>
          <w:ilvl w:val="0"/>
          <w:numId w:val="1"/>
        </w:numPr>
        <w:kinsoku/>
        <w:overflowPunct/>
        <w:topLinePunct w:val="0"/>
        <w:autoSpaceDE/>
        <w:autoSpaceDN/>
        <w:bidi w:val="0"/>
        <w:adjustRightInd/>
        <w:spacing w:line="400" w:lineRule="exact"/>
        <w:ind w:left="0" w:leftChars="0" w:right="0" w:firstLine="482" w:firstLineChars="200"/>
        <w:textAlignment w:val="auto"/>
        <w:rPr>
          <w:rFonts w:hint="eastAsia"/>
          <w:lang w:eastAsia="zh-CN"/>
        </w:rPr>
      </w:pPr>
      <w:r>
        <w:rPr>
          <w:rFonts w:hint="eastAsia" w:ascii="宋体" w:hAnsi="宋体" w:eastAsia="宋体" w:cs="宋体"/>
          <w:b/>
          <w:bCs/>
          <w:color w:val="auto"/>
          <w:sz w:val="24"/>
          <w:szCs w:val="24"/>
          <w:highlight w:val="none"/>
        </w:rPr>
        <w:t>报名时间:</w:t>
      </w:r>
      <w:r>
        <w:rPr>
          <w:rFonts w:hint="eastAsia" w:ascii="宋体" w:hAnsi="宋体" w:eastAsia="宋体" w:cs="宋体"/>
          <w:color w:val="auto"/>
          <w:sz w:val="24"/>
          <w:szCs w:val="24"/>
          <w:highlight w:val="none"/>
        </w:rPr>
        <w:t xml:space="preserve"> 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日(节假日和非工作时间除外)，上午8:30-11:00；下午14:00-16:00。</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西咸新区沣西新城龙台观路</w:t>
      </w:r>
      <w:r>
        <w:rPr>
          <w:rFonts w:hint="eastAsia" w:ascii="宋体" w:hAnsi="宋体" w:cs="宋体"/>
          <w:color w:val="auto"/>
          <w:sz w:val="24"/>
          <w:szCs w:val="24"/>
          <w:highlight w:val="none"/>
          <w:lang w:val="en-US" w:eastAsia="zh-CN"/>
        </w:rPr>
        <w:t>831号门诊四层，信息科办公室</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下</w:t>
      </w:r>
      <w:r>
        <w:rPr>
          <w:rFonts w:hint="eastAsia" w:ascii="宋体" w:hAnsi="宋体" w:cs="宋体"/>
          <w:color w:val="auto"/>
          <w:sz w:val="24"/>
          <w:szCs w:val="24"/>
          <w:highlight w:val="none"/>
          <w:lang w:eastAsia="zh-CN"/>
        </w:rPr>
        <w:t>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0(迟到10分钟后被视为自动弃权)</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西咸院区五层会议室</w:t>
      </w:r>
      <w:r>
        <w:rPr>
          <w:rFonts w:hint="eastAsia" w:ascii="宋体" w:hAnsi="宋体" w:eastAsia="宋体" w:cs="宋体"/>
          <w:color w:val="auto"/>
          <w:sz w:val="24"/>
          <w:szCs w:val="24"/>
          <w:highlight w:val="none"/>
          <w:lang w:val="en-US" w:eastAsia="zh-CN"/>
        </w:rPr>
        <w:t>2</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报名费用：</w:t>
      </w:r>
      <w:r>
        <w:rPr>
          <w:rFonts w:hint="eastAsia" w:ascii="宋体" w:hAnsi="宋体" w:eastAsia="宋体" w:cs="宋体"/>
          <w:color w:val="auto"/>
          <w:sz w:val="24"/>
          <w:szCs w:val="24"/>
          <w:highlight w:val="none"/>
        </w:rPr>
        <w:t xml:space="preserve"> 200元(概不退还)  投标保证金：3000元</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报名咨询电话：</w:t>
      </w:r>
      <w:r>
        <w:rPr>
          <w:rFonts w:hint="eastAsia" w:ascii="宋体" w:hAnsi="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33350905</w:t>
      </w:r>
      <w:r>
        <w:rPr>
          <w:rFonts w:hint="eastAsia" w:ascii="宋体" w:hAnsi="宋体" w:cs="宋体"/>
          <w:b w:val="0"/>
          <w:bCs w:val="0"/>
          <w:color w:val="auto"/>
          <w:sz w:val="24"/>
          <w:szCs w:val="24"/>
          <w:highlight w:val="none"/>
          <w:lang w:val="en-US" w:eastAsia="zh-CN"/>
        </w:rPr>
        <w:t>/18064389226</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（帅老师）</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业务咨询电话：</w:t>
      </w:r>
      <w:r>
        <w:rPr>
          <w:rFonts w:hint="eastAsia" w:ascii="宋体" w:hAnsi="宋体" w:eastAsia="宋体" w:cs="宋体"/>
          <w:color w:val="auto"/>
          <w:sz w:val="24"/>
          <w:szCs w:val="24"/>
          <w:highlight w:val="none"/>
        </w:rPr>
        <w:t>029-33</w:t>
      </w:r>
      <w:r>
        <w:rPr>
          <w:rFonts w:hint="eastAsia" w:ascii="宋体" w:hAnsi="宋体" w:cs="宋体"/>
          <w:color w:val="auto"/>
          <w:sz w:val="24"/>
          <w:szCs w:val="24"/>
          <w:highlight w:val="none"/>
          <w:lang w:val="en-US" w:eastAsia="zh-CN"/>
        </w:rPr>
        <w:t>350114、19916287800</w:t>
      </w:r>
      <w:r>
        <w:rPr>
          <w:rFonts w:hint="eastAsia" w:ascii="宋体" w:hAnsi="宋体" w:cs="宋体"/>
          <w:color w:val="auto"/>
          <w:sz w:val="24"/>
          <w:szCs w:val="24"/>
          <w:highlight w:val="none"/>
          <w:lang w:eastAsia="zh-CN"/>
        </w:rPr>
        <w:t>（张老师）</w:t>
      </w:r>
    </w:p>
    <w:p>
      <w:pPr>
        <w:pStyle w:val="14"/>
        <w:rPr>
          <w:rFonts w:hint="default"/>
          <w:lang w:val="en-US" w:eastAsia="zh-CN"/>
        </w:rPr>
      </w:pPr>
    </w:p>
    <w:p>
      <w:pPr>
        <w:pStyle w:val="14"/>
        <w:rPr>
          <w:rFonts w:hint="default"/>
          <w:lang w:val="en-US" w:eastAsia="zh-CN"/>
        </w:rPr>
      </w:pPr>
    </w:p>
    <w:p>
      <w:pPr>
        <w:pStyle w:val="14"/>
        <w:rPr>
          <w:rFonts w:hint="default"/>
          <w:lang w:val="en-US" w:eastAsia="zh-CN"/>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r>
        <w:rPr>
          <w:rStyle w:val="26"/>
          <w:rFonts w:hint="eastAsia" w:ascii="宋体" w:hAnsi="宋体" w:eastAsia="宋体" w:cs="宋体"/>
          <w:b/>
          <w:sz w:val="36"/>
          <w:szCs w:val="36"/>
          <w:highlight w:val="none"/>
        </w:rPr>
        <w:t xml:space="preserve">第二章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须知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1、投标人应认真浏览</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公告及</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文件，将</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文件中的资格要求与本投标人已取得的资格文件进行对照，满足资格文件要求的，方可参与。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2、报名时不要将失效的证书复印件装订在资格审查资料中。投标人要及时办理证书延期手续，变更后要通知响应文件编制人员，及时清理失效证书复印件。</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lang w:eastAsia="zh-CN"/>
        </w:rPr>
      </w:pPr>
      <w:r>
        <w:rPr>
          <w:rStyle w:val="26"/>
          <w:rFonts w:hint="eastAsia" w:ascii="宋体" w:hAnsi="宋体" w:eastAsia="宋体" w:cs="宋体"/>
          <w:bCs/>
          <w:sz w:val="24"/>
          <w:szCs w:val="21"/>
          <w:highlight w:val="none"/>
        </w:rPr>
        <w:t>3、投标人在编制资格审查资料时，应按照</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文件中要求的提供，不要遗漏，也不要人为增加</w:t>
      </w:r>
      <w:r>
        <w:rPr>
          <w:rStyle w:val="26"/>
          <w:rFonts w:hint="eastAsia" w:ascii="宋体" w:hAnsi="宋体" w:eastAsia="宋体" w:cs="宋体"/>
          <w:bCs/>
          <w:sz w:val="24"/>
          <w:szCs w:val="21"/>
          <w:highlight w:val="none"/>
          <w:lang w:eastAsia="zh-CN"/>
        </w:rPr>
        <w:t>。</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4、响应文件应对</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文件的要求做出实质响应。符合</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文件的所有条款、条件和规定且无重大偏离与保留。</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5、响应文件中有近三年业绩证明，尽量提供产品在陕的销售合同。</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6、投标人在提交响应文件时，最好将企业公章和法定代表人或其委托代理人印章随身携带，在提交响应文件时如发现响应文件有误，在有效时间内还可设法弥补。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7、投标人应对招标项目提出合理的价格，若报价高出预算价格或中标价格高于市场价一经核实，按废标处理。</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8、开评标过程中投标人应准确回答评委的质询。投标人应委托本单位懂业务、懂技术（包括商务、技术）并且熟悉投标项目全部情况的人员参加开标会议，接受评委的质询。投标人答非所问，评标委员会将不予采纳。</w:t>
      </w: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pStyle w:val="9"/>
        <w:rPr>
          <w:rStyle w:val="26"/>
          <w:rFonts w:hint="eastAsia" w:ascii="宋体" w:hAnsi="宋体" w:eastAsia="宋体" w:cs="宋体"/>
          <w:b/>
          <w:sz w:val="36"/>
          <w:szCs w:val="36"/>
          <w:highlight w:val="none"/>
        </w:rPr>
      </w:pPr>
    </w:p>
    <w:p>
      <w:pPr>
        <w:pStyle w:val="9"/>
        <w:rPr>
          <w:rStyle w:val="26"/>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3" w:firstLineChars="200"/>
        <w:jc w:val="center"/>
        <w:textAlignment w:val="auto"/>
        <w:rPr>
          <w:rFonts w:hint="eastAsia" w:ascii="宋体" w:hAnsi="宋体" w:eastAsia="宋体" w:cs="宋体"/>
          <w:sz w:val="24"/>
          <w:szCs w:val="24"/>
          <w:highlight w:val="none"/>
          <w:lang w:val="en-US" w:eastAsia="zh-CN"/>
        </w:rPr>
      </w:pPr>
      <w:r>
        <w:rPr>
          <w:rStyle w:val="26"/>
          <w:rFonts w:hint="eastAsia" w:ascii="宋体" w:hAnsi="宋体" w:eastAsia="宋体" w:cs="宋体"/>
          <w:b/>
          <w:sz w:val="36"/>
          <w:szCs w:val="36"/>
          <w:highlight w:val="none"/>
        </w:rPr>
        <w:t xml:space="preserve">第三章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内容及要求</w:t>
      </w:r>
    </w:p>
    <w:p>
      <w:pPr>
        <w:keepNext w:val="0"/>
        <w:keepLines w:val="0"/>
        <w:pageBreakBefore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sz w:val="24"/>
          <w:szCs w:val="24"/>
          <w:highlight w:val="none"/>
          <w:lang w:eastAsia="zh-CN"/>
        </w:rPr>
      </w:pPr>
      <w:r>
        <w:rPr>
          <w:rFonts w:hint="eastAsia" w:ascii="宋体" w:hAnsi="宋体" w:eastAsia="宋体" w:cs="宋体"/>
          <w:b/>
          <w:bCs/>
          <w:sz w:val="24"/>
          <w:szCs w:val="24"/>
          <w:highlight w:val="none"/>
          <w:lang w:eastAsia="zh-CN"/>
        </w:rPr>
        <w:t>一、招标</w:t>
      </w:r>
      <w:r>
        <w:rPr>
          <w:rFonts w:hint="eastAsia" w:ascii="宋体" w:hAnsi="宋体" w:eastAsia="宋体" w:cs="宋体"/>
          <w:b/>
          <w:bCs/>
          <w:sz w:val="24"/>
          <w:szCs w:val="24"/>
          <w:highlight w:val="none"/>
        </w:rPr>
        <w:t>内容</w:t>
      </w:r>
      <w:r>
        <w:rPr>
          <w:rFonts w:hint="eastAsia" w:ascii="宋体" w:hAnsi="宋体" w:cs="宋体"/>
          <w:b/>
          <w:bCs/>
          <w:sz w:val="24"/>
          <w:szCs w:val="24"/>
          <w:highlight w:val="none"/>
          <w:lang w:eastAsia="zh-CN"/>
        </w:rPr>
        <w:t>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名称</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五金材料供货商遴选项目</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cs="宋体"/>
          <w:color w:val="auto"/>
          <w:kern w:val="0"/>
          <w:sz w:val="24"/>
          <w:szCs w:val="24"/>
          <w:highlight w:val="none"/>
        </w:rPr>
        <w:t>入围</w:t>
      </w:r>
      <w:r>
        <w:rPr>
          <w:rFonts w:hint="eastAsia" w:ascii="宋体" w:hAnsi="宋体" w:cs="宋体"/>
          <w:sz w:val="24"/>
          <w:szCs w:val="24"/>
          <w:highlight w:val="none"/>
          <w:lang w:val="en-US" w:eastAsia="zh-CN"/>
        </w:rPr>
        <w:t>数量及</w:t>
      </w:r>
      <w:r>
        <w:rPr>
          <w:rFonts w:hint="eastAsia" w:ascii="宋体" w:hAnsi="宋体" w:cs="宋体"/>
          <w:color w:val="auto"/>
          <w:kern w:val="0"/>
          <w:sz w:val="24"/>
          <w:szCs w:val="24"/>
          <w:highlight w:val="none"/>
        </w:rPr>
        <w:t>入围</w:t>
      </w:r>
      <w:r>
        <w:rPr>
          <w:rFonts w:hint="eastAsia" w:ascii="宋体" w:hAnsi="宋体" w:cs="宋体"/>
          <w:sz w:val="24"/>
          <w:szCs w:val="24"/>
          <w:highlight w:val="none"/>
          <w:lang w:val="en-US" w:eastAsia="zh-CN"/>
        </w:rPr>
        <w:t>年限：</w:t>
      </w:r>
      <w:r>
        <w:rPr>
          <w:rFonts w:hint="eastAsia" w:ascii="宋体" w:hAnsi="宋体" w:cs="宋体"/>
          <w:color w:val="auto"/>
          <w:kern w:val="0"/>
          <w:sz w:val="24"/>
          <w:szCs w:val="24"/>
          <w:highlight w:val="none"/>
        </w:rPr>
        <w:t>经过综合打分、按得</w:t>
      </w:r>
      <w:r>
        <w:rPr>
          <w:rFonts w:hint="eastAsia" w:ascii="宋体" w:hAnsi="宋体" w:cs="宋体"/>
          <w:color w:val="auto"/>
          <w:kern w:val="0"/>
          <w:sz w:val="24"/>
          <w:szCs w:val="24"/>
          <w:highlight w:val="none"/>
          <w:lang w:val="en-US" w:eastAsia="zh-CN"/>
        </w:rPr>
        <w:t>分排名顺序</w:t>
      </w:r>
      <w:r>
        <w:rPr>
          <w:rFonts w:hint="eastAsia" w:ascii="宋体" w:hAnsi="宋体" w:cs="宋体"/>
          <w:color w:val="auto"/>
          <w:kern w:val="0"/>
          <w:sz w:val="24"/>
          <w:szCs w:val="24"/>
          <w:highlight w:val="none"/>
        </w:rPr>
        <w:t>入围</w:t>
      </w:r>
      <w:r>
        <w:rPr>
          <w:rFonts w:hint="eastAsia" w:ascii="宋体" w:hAnsi="宋体" w:cs="宋体"/>
          <w:color w:val="auto"/>
          <w:kern w:val="0"/>
          <w:sz w:val="24"/>
          <w:szCs w:val="24"/>
          <w:highlight w:val="none"/>
          <w:lang w:eastAsia="zh-CN"/>
        </w:rPr>
        <w:t>前三</w:t>
      </w:r>
      <w:r>
        <w:rPr>
          <w:rFonts w:hint="eastAsia" w:ascii="宋体" w:hAnsi="宋体" w:cs="宋体"/>
          <w:color w:val="auto"/>
          <w:kern w:val="0"/>
          <w:sz w:val="24"/>
          <w:szCs w:val="24"/>
          <w:highlight w:val="none"/>
        </w:rPr>
        <w:t>家</w:t>
      </w:r>
      <w:r>
        <w:rPr>
          <w:rFonts w:hint="eastAsia" w:ascii="宋体" w:hAnsi="宋体" w:cs="宋体"/>
          <w:color w:val="auto"/>
          <w:kern w:val="0"/>
          <w:sz w:val="24"/>
          <w:szCs w:val="24"/>
          <w:highlight w:val="none"/>
          <w:lang w:eastAsia="zh-CN"/>
        </w:rPr>
        <w:t>单位</w:t>
      </w:r>
      <w:r>
        <w:rPr>
          <w:rFonts w:hint="eastAsia" w:ascii="宋体" w:hAnsi="宋体" w:cs="宋体"/>
          <w:color w:val="auto"/>
          <w:kern w:val="0"/>
          <w:sz w:val="24"/>
          <w:szCs w:val="24"/>
          <w:highlight w:val="none"/>
        </w:rPr>
        <w:t>签订合作协议</w:t>
      </w:r>
      <w:r>
        <w:rPr>
          <w:rFonts w:hint="eastAsia" w:ascii="宋体" w:hAnsi="宋体" w:cs="宋体"/>
          <w:color w:val="auto"/>
          <w:kern w:val="0"/>
          <w:sz w:val="24"/>
          <w:szCs w:val="24"/>
          <w:highlight w:val="none"/>
          <w:lang w:eastAsia="zh-CN"/>
        </w:rPr>
        <w:t>，</w:t>
      </w:r>
      <w:r>
        <w:rPr>
          <w:rFonts w:hint="eastAsia" w:ascii="宋体" w:hAnsi="宋体"/>
          <w:color w:val="auto"/>
          <w:sz w:val="24"/>
          <w:szCs w:val="24"/>
          <w:highlight w:val="none"/>
        </w:rPr>
        <w:t>遴选入围周期为</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年</w:t>
      </w:r>
      <w:r>
        <w:rPr>
          <w:rFonts w:hint="eastAsia" w:ascii="宋体" w:hAnsi="宋体"/>
          <w:color w:val="auto"/>
          <w:sz w:val="24"/>
          <w:szCs w:val="24"/>
          <w:highlight w:val="none"/>
          <w:lang w:eastAsia="zh-CN"/>
        </w:rPr>
        <w:t>。</w:t>
      </w:r>
    </w:p>
    <w:p>
      <w:pPr>
        <w:pStyle w:val="14"/>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3、响应时间：24小时内送货至指定位置。</w:t>
      </w:r>
    </w:p>
    <w:p>
      <w:pPr>
        <w:pStyle w:val="14"/>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6、招标内容：下表为常用维修五金材料清单，根据实际维修情况，不在清单之内的材料，由三家</w:t>
      </w:r>
      <w:r>
        <w:rPr>
          <w:rFonts w:hint="eastAsia" w:ascii="宋体" w:hAnsi="宋体" w:cs="宋体"/>
          <w:color w:val="auto"/>
          <w:kern w:val="0"/>
          <w:sz w:val="24"/>
          <w:szCs w:val="24"/>
          <w:highlight w:val="none"/>
        </w:rPr>
        <w:t>入围</w:t>
      </w:r>
      <w:r>
        <w:rPr>
          <w:rFonts w:hint="eastAsia" w:ascii="宋体" w:hAnsi="宋体"/>
          <w:color w:val="auto"/>
          <w:sz w:val="24"/>
          <w:szCs w:val="24"/>
          <w:highlight w:val="none"/>
          <w:lang w:val="en-US" w:eastAsia="zh-CN"/>
        </w:rPr>
        <w:t>单位进行综合报价入库。</w:t>
      </w:r>
    </w:p>
    <w:tbl>
      <w:tblPr>
        <w:tblStyle w:val="15"/>
        <w:tblW w:w="96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2041"/>
        <w:gridCol w:w="2856"/>
        <w:gridCol w:w="656"/>
        <w:gridCol w:w="986"/>
        <w:gridCol w:w="2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67" w:type="dxa"/>
            <w:gridSpan w:val="6"/>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常用维修五金材料清单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w:t>
            </w:r>
          </w:p>
        </w:tc>
        <w:tc>
          <w:tcPr>
            <w:tcW w:w="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最高限价/元</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供货品牌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04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1.5硬线</w:t>
            </w:r>
          </w:p>
        </w:tc>
        <w:tc>
          <w:tcPr>
            <w:tcW w:w="28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1.5㎡BV</w:t>
            </w:r>
          </w:p>
        </w:tc>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51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2.5硬线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2.5㎡BV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4.0硬线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4.0㎡BV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6.0硬线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6.0㎡BV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10.0硬线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10.0㎡BV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16.0硬线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16.0㎡BV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护套线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5*10电缆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5*10㎡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5*16电缆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5*16㎡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4*25+1*16电缆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4*25㎡+1*16㎡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4*35+1*16电缆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4*35㎡+1*16㎡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3*50+2*25电缆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3*50㎡+2*25㎡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170.11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3*70+2*35电缆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3*70㎡+2*35㎡ WDZN-YJV</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240.63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上上、远东、宝胜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三孔明装插座</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16A明装三孔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五孔明装插座</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10A明装五孔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十孔明装插座</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10A明装十孔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十五孔明装插座</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10A明装十五孔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三孔暗装插座</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16A暗装三孔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五孔暗装插座</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10A暗装五孔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暗装单开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单开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暗装双开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双开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暗装三开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三开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暗装四开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四开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明装单开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单开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明装双开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双开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明装三开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三开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明装四开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 四开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TCL、公牛、飞利浦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LED平板灯300*600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300*600mm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LED平板灯600*600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600*600mm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LED平板灯300*1200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300*1200mm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LED灯管300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LED灯管600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LED灯管900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LED灯管1200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LED筒灯</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175筒灯 开孔150mm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日光灯管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雷士、欧普、公牛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阻燃PVC线槽20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阻燃PVC线槽32</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膨胀管自攻丝6#</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膨胀管自攻丝8#</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1P16A空开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1P16A不带漏保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2P16A漏保空开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2P16A带漏保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2P16A空开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2P16A不带漏保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2P32A漏保空开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2P32A带漏保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2P32A空开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2P32A不带漏保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3P32A漏保空开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3P32A带漏保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3P32A空开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3P32A不带漏保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3P63A漏保空开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3P63A带漏保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3P63A空开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3P63A不带漏保</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人民、上海良信、常熟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PVC线管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公牛、日丰、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PVC线管接头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公牛、日丰、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PVC分线盒</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公牛、日丰、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透明防水盒</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空调温控面板</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美的、特灵、格力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合金地线槽</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电工胶带</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九头鸟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50*50桥架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100*100桥架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10#铜线鼻</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16#铜线鼻</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25#铜线鼻</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35#铜线鼻</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1.2m紫外线灯架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1200mm双管</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光达、飞达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1.2m紫外线灯管</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1200mm</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光达、飞达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986"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明璃牌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0.9m紫外线灯架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光达、飞达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0.9m紫外线灯管</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900mm</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光达、飞达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986"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明璃牌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5#南孚电池</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7#南孚电池</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PPR90°内丝弯头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PPR90°外丝弯头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PPR90°内丝弯头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PPR90°外丝弯头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PPR90°内丝弯头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PPR90°外丝弯头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PPR90°内丝弯头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PPR90°外丝弯头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PRR90°弯头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PPR90°内丝弯头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PPR90°外丝弯头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PPR内丝正三通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PPR外丝正三通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PPR大小头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PPR70#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中财、联塑、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PPR80#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中财、联塑、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PPR100#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中财、联塑、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不锈钢球阀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不锈钢球阀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不锈钢球阀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不锈钢球阀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不锈钢球阀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不锈钢外丝直接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不锈钢内丝直接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不锈钢内丝正三通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不锈钢外丝正三通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PVC斜三通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铝塑正三通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铝塑弯头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铝塑外牙直接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铝塑16#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角阀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日丰、金牛、伟星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水龙头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洗衣机专用龙头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长柄龙头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大弯龙头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感应龙头感应器</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感应龙头电磁阀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感应龙头电池盒</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龙头进水软管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上水软管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下水软管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防臭地漏</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恒洁、惠达、箭牌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PVC管卡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PVC管卡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PVC管卡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PVC管卡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PVC管卡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PVC管卡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不锈钢卡箍</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不锈钢卡箍</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不锈钢75#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不锈钢卡箍</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不锈钢80#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不锈钢卡箍</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空调两通阀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空调执行器</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埃美柯、江森、特灵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橡塑保温</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闸阀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埃美柯、力字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闸阀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埃美柯、力字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闸阀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埃美柯、力字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闸阀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埃美柯、力字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生料带</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200ml</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r>
              <w:rPr>
                <w:rStyle w:val="30"/>
                <w:color w:val="auto"/>
                <w:highlight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云石胶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3L</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发泡胶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750ml</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固化剂</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25g</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水不漏</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2kg</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换气扇</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美的、海尔、格力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淋浴花洒</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淋浴混水阀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坐便冲水阀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进水阀+排水阀+冲水按钮</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坐便马桶盖</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蹲便脚踏阀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小便斗感应器</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小便斗电磁阀</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小便斗电池盒</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输液挂钩</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立柱盆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台下盆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560*410*205mm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九牧、惠达、箭牌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铸铁堵头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铸铁堵头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木门纯铜锁芯</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7cm，纯铜通用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木门锁体</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防火门锁芯</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纯铜</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防火门锁体</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防火门拉手</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玻璃门锁芯</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8.5cm偏芯，纯铜</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玻璃门锁体</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门吸</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不锈钢，免打孔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坚朗、国强、美心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铁丝</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扎带</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U型钢杆锁</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链条锁</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刀片</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美工刀片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6#，木材麻花钻头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8#，木材麻花钻头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10#，木材麻花钻头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12#，木材麻花钻头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14#，木材麻花钻头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免钉胶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300ml</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瓷白中性玻璃胶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300ml</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切割片</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树脂，双网</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角磨片</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树脂，内径16，外径100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钢锯条</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碳钢（粗齿、中齿、细齿）</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6#瓷砖钻头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6#，硬质合金</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8#瓷砖钻头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8#，硬质合金</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乳胶漆</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腻子</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砂纸</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3M细砂纸</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片</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电子门铃</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无线，装电池</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4#自攻丝</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8#膨胀螺栓</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10#膨胀螺栓</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挂锁</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直开挂锁</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三环牌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1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9437.76</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67"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color w:val="FF0000"/>
                <w:kern w:val="0"/>
                <w:sz w:val="22"/>
                <w:szCs w:val="22"/>
                <w:highlight w:val="none"/>
                <w:u w:val="none"/>
                <w:lang w:val="en-US" w:eastAsia="zh-CN" w:bidi="ar"/>
              </w:rPr>
              <w:t>注：</w:t>
            </w:r>
            <w:r>
              <w:rPr>
                <w:rFonts w:hint="eastAsia" w:ascii="宋体" w:hAnsi="宋体" w:eastAsia="宋体" w:cs="宋体"/>
                <w:b/>
                <w:bCs/>
                <w:i w:val="0"/>
                <w:color w:val="FF0000"/>
                <w:kern w:val="0"/>
                <w:sz w:val="22"/>
                <w:szCs w:val="22"/>
                <w:highlight w:val="none"/>
                <w:u w:val="none"/>
                <w:lang w:val="en-US" w:eastAsia="zh-CN" w:bidi="ar"/>
              </w:rPr>
              <w:br w:type="textWrapping"/>
            </w:r>
            <w:r>
              <w:rPr>
                <w:rFonts w:hint="eastAsia" w:ascii="宋体" w:hAnsi="宋体" w:cs="宋体"/>
                <w:b/>
                <w:bCs/>
                <w:i w:val="0"/>
                <w:color w:val="FF0000"/>
                <w:kern w:val="0"/>
                <w:sz w:val="22"/>
                <w:szCs w:val="22"/>
                <w:highlight w:val="none"/>
                <w:u w:val="none"/>
                <w:lang w:val="en-US" w:eastAsia="zh-CN" w:bidi="ar"/>
              </w:rPr>
              <w:t>*</w:t>
            </w:r>
            <w:r>
              <w:rPr>
                <w:rFonts w:hint="eastAsia" w:ascii="宋体" w:hAnsi="宋体" w:eastAsia="宋体" w:cs="宋体"/>
                <w:b/>
                <w:bCs/>
                <w:i w:val="0"/>
                <w:color w:val="FF0000"/>
                <w:kern w:val="0"/>
                <w:sz w:val="22"/>
                <w:szCs w:val="22"/>
                <w:highlight w:val="none"/>
                <w:u w:val="none"/>
                <w:lang w:val="en-US" w:eastAsia="zh-CN" w:bidi="ar"/>
              </w:rPr>
              <w:t>1、</w:t>
            </w:r>
            <w:r>
              <w:rPr>
                <w:rFonts w:hint="eastAsia" w:ascii="宋体" w:hAnsi="宋体" w:cs="宋体"/>
                <w:b/>
                <w:bCs/>
                <w:i w:val="0"/>
                <w:color w:val="FF0000"/>
                <w:kern w:val="0"/>
                <w:sz w:val="22"/>
                <w:szCs w:val="22"/>
                <w:highlight w:val="none"/>
                <w:u w:val="none"/>
                <w:lang w:val="en-US" w:eastAsia="zh-CN" w:bidi="ar"/>
              </w:rPr>
              <w:t>本次</w:t>
            </w:r>
            <w:r>
              <w:rPr>
                <w:rFonts w:hint="eastAsia" w:ascii="宋体" w:hAnsi="宋体" w:eastAsia="宋体" w:cs="宋体"/>
                <w:b/>
                <w:bCs/>
                <w:i w:val="0"/>
                <w:color w:val="FF0000"/>
                <w:kern w:val="0"/>
                <w:sz w:val="22"/>
                <w:szCs w:val="22"/>
                <w:highlight w:val="none"/>
                <w:u w:val="none"/>
                <w:lang w:val="en-US" w:eastAsia="zh-CN" w:bidi="ar"/>
              </w:rPr>
              <w:t>报价为含税报价；</w:t>
            </w:r>
            <w:r>
              <w:rPr>
                <w:rFonts w:hint="eastAsia" w:ascii="宋体" w:hAnsi="宋体" w:eastAsia="宋体" w:cs="宋体"/>
                <w:b/>
                <w:bCs/>
                <w:i w:val="0"/>
                <w:color w:val="FF0000"/>
                <w:kern w:val="0"/>
                <w:sz w:val="22"/>
                <w:szCs w:val="22"/>
                <w:highlight w:val="none"/>
                <w:u w:val="none"/>
                <w:lang w:val="en-US" w:eastAsia="zh-CN" w:bidi="ar"/>
              </w:rPr>
              <w:br w:type="textWrapping"/>
            </w:r>
            <w:r>
              <w:rPr>
                <w:rFonts w:hint="eastAsia" w:ascii="宋体" w:hAnsi="宋体" w:cs="宋体"/>
                <w:b/>
                <w:bCs/>
                <w:i w:val="0"/>
                <w:color w:val="FF0000"/>
                <w:kern w:val="0"/>
                <w:sz w:val="22"/>
                <w:szCs w:val="22"/>
                <w:highlight w:val="none"/>
                <w:u w:val="none"/>
                <w:lang w:val="en-US" w:eastAsia="zh-CN" w:bidi="ar"/>
              </w:rPr>
              <w:t>*</w:t>
            </w:r>
            <w:r>
              <w:rPr>
                <w:rFonts w:hint="eastAsia" w:ascii="宋体" w:hAnsi="宋体" w:eastAsia="宋体" w:cs="宋体"/>
                <w:b/>
                <w:bCs/>
                <w:i w:val="0"/>
                <w:color w:val="FF0000"/>
                <w:kern w:val="0"/>
                <w:sz w:val="22"/>
                <w:szCs w:val="22"/>
                <w:highlight w:val="none"/>
                <w:u w:val="none"/>
                <w:lang w:val="en-US" w:eastAsia="zh-CN" w:bidi="ar"/>
              </w:rPr>
              <w:t>2、产品报价不得超过单项最高限价，否则按废标处理；</w:t>
            </w:r>
            <w:r>
              <w:rPr>
                <w:rFonts w:hint="eastAsia" w:ascii="宋体" w:hAnsi="宋体" w:eastAsia="宋体" w:cs="宋体"/>
                <w:b/>
                <w:bCs/>
                <w:i w:val="0"/>
                <w:color w:val="FF0000"/>
                <w:kern w:val="0"/>
                <w:sz w:val="22"/>
                <w:szCs w:val="22"/>
                <w:highlight w:val="none"/>
                <w:u w:val="none"/>
                <w:lang w:val="en-US" w:eastAsia="zh-CN" w:bidi="ar"/>
              </w:rPr>
              <w:br w:type="textWrapping"/>
            </w:r>
            <w:r>
              <w:rPr>
                <w:rFonts w:hint="eastAsia" w:ascii="宋体" w:hAnsi="宋体" w:cs="宋体"/>
                <w:b/>
                <w:bCs/>
                <w:i w:val="0"/>
                <w:color w:val="FF0000"/>
                <w:kern w:val="0"/>
                <w:sz w:val="22"/>
                <w:szCs w:val="22"/>
                <w:highlight w:val="none"/>
                <w:u w:val="none"/>
                <w:lang w:val="en-US" w:eastAsia="zh-CN" w:bidi="ar"/>
              </w:rPr>
              <w:t>*</w:t>
            </w:r>
            <w:r>
              <w:rPr>
                <w:rFonts w:hint="eastAsia" w:ascii="宋体" w:hAnsi="宋体" w:eastAsia="宋体" w:cs="宋体"/>
                <w:b/>
                <w:bCs/>
                <w:i w:val="0"/>
                <w:color w:val="FF0000"/>
                <w:kern w:val="0"/>
                <w:sz w:val="22"/>
                <w:szCs w:val="22"/>
                <w:highlight w:val="none"/>
                <w:u w:val="none"/>
                <w:lang w:val="en-US" w:eastAsia="zh-CN" w:bidi="ar"/>
              </w:rPr>
              <w:t>3、供货商报价时，</w:t>
            </w:r>
            <w:r>
              <w:rPr>
                <w:rFonts w:hint="eastAsia" w:ascii="宋体" w:hAnsi="宋体" w:cs="宋体"/>
                <w:b/>
                <w:bCs/>
                <w:i w:val="0"/>
                <w:color w:val="FF0000"/>
                <w:kern w:val="0"/>
                <w:sz w:val="22"/>
                <w:szCs w:val="22"/>
                <w:highlight w:val="none"/>
                <w:u w:val="none"/>
                <w:lang w:val="en-US" w:eastAsia="zh-CN" w:bidi="ar"/>
              </w:rPr>
              <w:t>必须标明品牌，以便专家打分</w:t>
            </w:r>
            <w:r>
              <w:rPr>
                <w:rFonts w:hint="eastAsia" w:ascii="宋体" w:hAnsi="宋体" w:eastAsia="宋体" w:cs="宋体"/>
                <w:b/>
                <w:bCs/>
                <w:i w:val="0"/>
                <w:color w:val="FF0000"/>
                <w:kern w:val="0"/>
                <w:sz w:val="22"/>
                <w:szCs w:val="22"/>
                <w:highlight w:val="none"/>
                <w:u w:val="none"/>
                <w:lang w:val="en-US" w:eastAsia="zh-CN" w:bidi="ar"/>
              </w:rPr>
              <w:t>。</w:t>
            </w:r>
          </w:p>
        </w:tc>
      </w:tr>
    </w:tbl>
    <w:p>
      <w:pPr>
        <w:keepNext w:val="0"/>
        <w:keepLines w:val="0"/>
        <w:pageBreakBefore w:val="0"/>
        <w:kinsoku/>
        <w:overflowPunct/>
        <w:topLinePunct w:val="0"/>
        <w:bidi w:val="0"/>
        <w:spacing w:line="360" w:lineRule="auto"/>
        <w:ind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二、对投标商的资质要求</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rPr>
      </w:pPr>
      <w:r>
        <w:rPr>
          <w:rFonts w:hint="eastAsia" w:ascii="宋体" w:hAnsi="宋体" w:eastAsia="宋体" w:cs="宋体"/>
          <w:b w:val="0"/>
          <w:bCs/>
          <w:sz w:val="24"/>
          <w:szCs w:val="32"/>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w:t>
      </w:r>
      <w:r>
        <w:rPr>
          <w:rFonts w:hint="eastAsia" w:ascii="宋体" w:hAnsi="宋体" w:eastAsia="宋体" w:cs="宋体"/>
          <w:b w:val="0"/>
          <w:bCs/>
          <w:sz w:val="24"/>
          <w:szCs w:val="32"/>
          <w:highlight w:val="none"/>
          <w:u w:val="none"/>
          <w:lang w:val="en-US" w:eastAsia="zh-CN"/>
        </w:rPr>
        <w:t>经营范围需包含五金交电</w:t>
      </w:r>
      <w:r>
        <w:rPr>
          <w:rFonts w:hint="eastAsia" w:ascii="宋体" w:hAnsi="宋体" w:cs="宋体"/>
          <w:b w:val="0"/>
          <w:bCs/>
          <w:sz w:val="24"/>
          <w:szCs w:val="32"/>
          <w:highlight w:val="none"/>
          <w:u w:val="none"/>
          <w:lang w:val="en-US" w:eastAsia="zh-CN"/>
        </w:rPr>
        <w:t>、灯具</w:t>
      </w:r>
      <w:r>
        <w:rPr>
          <w:rFonts w:hint="eastAsia" w:ascii="宋体" w:hAnsi="宋体" w:eastAsia="宋体" w:cs="宋体"/>
          <w:b w:val="0"/>
          <w:bCs/>
          <w:sz w:val="24"/>
          <w:szCs w:val="32"/>
          <w:highlight w:val="none"/>
          <w:u w:val="none"/>
          <w:lang w:val="en-US" w:eastAsia="zh-CN"/>
        </w:rPr>
        <w:t>等</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32"/>
          <w:highlight w:val="none"/>
          <w:u w:val="none"/>
        </w:rPr>
        <w:t>；</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eastAsia="宋体" w:cs="宋体"/>
          <w:b w:val="0"/>
          <w:bCs/>
          <w:sz w:val="24"/>
          <w:szCs w:val="32"/>
          <w:highlight w:val="none"/>
          <w:u w:val="none"/>
          <w:lang w:val="en-US" w:eastAsia="zh-CN"/>
        </w:rPr>
        <w:t>2</w:t>
      </w:r>
      <w:r>
        <w:rPr>
          <w:rFonts w:hint="eastAsia" w:ascii="宋体" w:hAnsi="宋体" w:eastAsia="宋体" w:cs="宋体"/>
          <w:b w:val="0"/>
          <w:bCs/>
          <w:sz w:val="24"/>
          <w:szCs w:val="32"/>
          <w:highlight w:val="none"/>
          <w:u w:val="none"/>
          <w:lang w:eastAsia="zh-CN"/>
        </w:rPr>
        <w:t>、法人授权书原件（法人身份证、被授权人身份证复印件）；</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val="0"/>
          <w:bCs/>
          <w:sz w:val="24"/>
          <w:szCs w:val="32"/>
          <w:highlight w:val="none"/>
          <w:u w:val="none"/>
          <w:lang w:val="en-US" w:eastAsia="zh-CN"/>
        </w:rPr>
        <w:t>3、供应商须未被列入“信用中国”网站（www.creditchina.gov.cn）失信被执行人（以截图打印并加盖单位鲜章为准）；</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4</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5、</w:t>
      </w:r>
      <w:r>
        <w:rPr>
          <w:rFonts w:hint="eastAsia" w:ascii="宋体" w:hAnsi="宋体" w:eastAsia="宋体" w:cs="宋体"/>
          <w:b w:val="0"/>
          <w:bCs/>
          <w:color w:val="auto"/>
          <w:sz w:val="24"/>
          <w:szCs w:val="32"/>
          <w:highlight w:val="none"/>
          <w:u w:val="none"/>
          <w:lang w:eastAsia="zh-CN"/>
        </w:rPr>
        <w:t>本项目不允许联合体投标。</w:t>
      </w:r>
    </w:p>
    <w:p>
      <w:pPr>
        <w:keepNext w:val="0"/>
        <w:keepLines w:val="0"/>
        <w:pageBreakBefore w:val="0"/>
        <w:widowControl w:val="0"/>
        <w:kinsoku/>
        <w:overflowPunct/>
        <w:topLinePunct w:val="0"/>
        <w:bidi w:val="0"/>
        <w:spacing w:line="360" w:lineRule="auto"/>
        <w:ind w:left="0" w:leftChars="0" w:right="0" w:firstLine="482" w:firstLineChars="200"/>
        <w:textAlignment w:val="auto"/>
        <w:rPr>
          <w:rStyle w:val="26"/>
          <w:rFonts w:hint="eastAsia" w:ascii="宋体" w:hAnsi="宋体" w:eastAsia="宋体" w:cs="宋体"/>
          <w:kern w:val="0"/>
          <w:sz w:val="24"/>
          <w:szCs w:val="24"/>
          <w:highlight w:val="none"/>
        </w:rPr>
      </w:pP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投标文件的组成</w:t>
      </w:r>
      <w:r>
        <w:rPr>
          <w:rStyle w:val="26"/>
          <w:rFonts w:hint="eastAsia" w:ascii="宋体" w:hAnsi="宋体" w:eastAsia="宋体" w:cs="宋体"/>
          <w:kern w:val="0"/>
          <w:sz w:val="24"/>
          <w:szCs w:val="24"/>
          <w:highlight w:val="none"/>
        </w:rPr>
        <w:t xml:space="preserve"> </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1、投标人编写的投标文件应包括下列各项内容：</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1.1投标函</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1.2投标报价表（唱标报告）</w:t>
      </w:r>
    </w:p>
    <w:p>
      <w:pPr>
        <w:spacing w:line="360" w:lineRule="auto"/>
        <w:ind w:firstLine="480" w:firstLineChars="200"/>
        <w:rPr>
          <w:rFonts w:hint="default"/>
          <w:lang w:val="en-US" w:eastAsia="zh-CN"/>
        </w:rPr>
      </w:pPr>
      <w:r>
        <w:rPr>
          <w:rFonts w:hint="eastAsia" w:ascii="宋体" w:hAnsi="宋体" w:cs="宋体"/>
          <w:b w:val="0"/>
          <w:bCs/>
          <w:sz w:val="24"/>
          <w:szCs w:val="32"/>
          <w:highlight w:val="none"/>
          <w:u w:val="none"/>
          <w:lang w:val="en-US" w:eastAsia="zh-CN"/>
        </w:rPr>
        <w:t>1.3分项报价表</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1.4商务和技术偏差表</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1.5法定代表人（单位负责人）身份证明</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1.6法定代表人授权书</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1.7资格证明文件</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1.8技术响应及其他相关情况</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1.9投标单位拒绝商业贿赂承诺书</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1.10对招标文件及合同条款的承诺及补充意见</w:t>
      </w:r>
    </w:p>
    <w:p>
      <w:pPr>
        <w:pStyle w:val="14"/>
        <w:numPr>
          <w:ilvl w:val="0"/>
          <w:numId w:val="0"/>
        </w:numPr>
        <w:spacing w:line="360" w:lineRule="auto"/>
        <w:ind w:firstLine="482" w:firstLineChars="200"/>
        <w:jc w:val="left"/>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w:t>
      </w:r>
      <w:r>
        <w:rPr>
          <w:rFonts w:hint="eastAsia" w:ascii="宋体" w:hAnsi="宋体" w:cs="宋体"/>
          <w:b/>
          <w:bCs/>
          <w:color w:val="auto"/>
          <w:kern w:val="2"/>
          <w:sz w:val="24"/>
          <w:szCs w:val="24"/>
          <w:highlight w:val="none"/>
          <w:u w:val="none"/>
          <w:lang w:val="en-US" w:eastAsia="zh-CN" w:bidi="ar-SA"/>
        </w:rPr>
        <w:t>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sz w:val="24"/>
          <w:szCs w:val="24"/>
          <w:highlight w:val="none"/>
        </w:rPr>
        <w:t>投标文件壹式叁份为一正两副，</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b/>
          <w:bCs/>
          <w:sz w:val="24"/>
          <w:szCs w:val="24"/>
          <w:highlight w:val="none"/>
        </w:rPr>
        <w:t>副本可以是复印件，但印章应是</w:t>
      </w:r>
      <w:r>
        <w:rPr>
          <w:rFonts w:hint="eastAsia" w:ascii="宋体" w:hAnsi="宋体"/>
          <w:b/>
          <w:bCs/>
          <w:sz w:val="24"/>
          <w:szCs w:val="24"/>
          <w:highlight w:val="none"/>
          <w:lang w:eastAsia="zh-CN"/>
        </w:rPr>
        <w:t>鲜章</w:t>
      </w:r>
      <w:r>
        <w:rPr>
          <w:rFonts w:hint="eastAsia" w:ascii="宋体" w:hAnsi="宋体"/>
          <w:b/>
          <w:bCs/>
          <w:sz w:val="24"/>
          <w:szCs w:val="24"/>
          <w:highlight w:val="none"/>
        </w:rPr>
        <w:t>。</w:t>
      </w:r>
      <w:r>
        <w:rPr>
          <w:rFonts w:hint="eastAsia" w:ascii="宋体" w:hAnsi="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pPr>
        <w:spacing w:line="360" w:lineRule="auto"/>
        <w:ind w:firstLine="480" w:firstLineChars="200"/>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rPr>
        <w:t>投标文件封面及其它有要求的部位应加盖</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印章并经法定代表人或其委托代理人签字或盖章。由委托代理人签字或盖章的投标文件中须同时提交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签署授权代理委托书格式、签字、盖章、及内容均应符合要求，否则投标文件签署授权代理委托书无效。投标文件应尽量避免涂改、行间插字或删除。如果出现上述情况，改动之处应加盖单位章或由</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的法定代表人或其授权的代理人签字确认。</w:t>
      </w:r>
    </w:p>
    <w:bookmarkEnd w:id="1"/>
    <w:p>
      <w:pPr>
        <w:keepNext w:val="0"/>
        <w:keepLines w:val="0"/>
        <w:pageBreakBefore w:val="0"/>
        <w:widowControl w:val="0"/>
        <w:kinsoku/>
        <w:overflowPunct/>
        <w:topLinePunct w:val="0"/>
        <w:bidi w:val="0"/>
        <w:spacing w:line="360" w:lineRule="auto"/>
        <w:ind w:left="0" w:leftChars="0" w:right="0" w:firstLine="482"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b/>
          <w:bCs/>
          <w:kern w:val="0"/>
          <w:sz w:val="24"/>
          <w:szCs w:val="24"/>
          <w:highlight w:val="none"/>
          <w:lang w:val="en-US" w:eastAsia="zh-CN"/>
        </w:rPr>
        <w:t>3</w:t>
      </w:r>
      <w:r>
        <w:rPr>
          <w:rStyle w:val="26"/>
          <w:rFonts w:hint="eastAsia" w:ascii="宋体" w:hAnsi="宋体" w:eastAsia="宋体" w:cs="宋体"/>
          <w:b/>
          <w:bCs/>
          <w:kern w:val="0"/>
          <w:sz w:val="24"/>
          <w:szCs w:val="24"/>
          <w:highlight w:val="none"/>
        </w:rPr>
        <w:t>、投标文件的正本1份密封于一个密封袋内，副本2份密封于一个密封袋内；封面上应清晰标明“正本”、“副本”等字样，封口</w:t>
      </w:r>
      <w:r>
        <w:rPr>
          <w:rStyle w:val="26"/>
          <w:rFonts w:hint="eastAsia" w:ascii="宋体" w:hAnsi="宋体" w:cs="宋体"/>
          <w:b/>
          <w:bCs/>
          <w:kern w:val="0"/>
          <w:sz w:val="24"/>
          <w:szCs w:val="24"/>
          <w:highlight w:val="none"/>
          <w:lang w:eastAsia="zh-CN"/>
        </w:rPr>
        <w:t>密封骑缝</w:t>
      </w:r>
      <w:r>
        <w:rPr>
          <w:rStyle w:val="26"/>
          <w:rFonts w:hint="eastAsia" w:ascii="宋体" w:hAnsi="宋体" w:eastAsia="宋体" w:cs="宋体"/>
          <w:b/>
          <w:bCs/>
          <w:kern w:val="0"/>
          <w:sz w:val="24"/>
          <w:szCs w:val="24"/>
          <w:highlight w:val="none"/>
        </w:rPr>
        <w:t>处应加盖投标人单位公章，</w:t>
      </w:r>
      <w:r>
        <w:rPr>
          <w:rStyle w:val="26"/>
          <w:rFonts w:hint="eastAsia" w:ascii="宋体" w:hAnsi="宋体" w:cs="宋体"/>
          <w:b/>
          <w:bCs/>
          <w:kern w:val="0"/>
          <w:sz w:val="24"/>
          <w:szCs w:val="24"/>
          <w:highlight w:val="none"/>
          <w:lang w:eastAsia="zh-CN"/>
        </w:rPr>
        <w:t>密封袋正面</w:t>
      </w:r>
      <w:r>
        <w:rPr>
          <w:rStyle w:val="26"/>
          <w:rFonts w:hint="eastAsia" w:ascii="宋体" w:hAnsi="宋体" w:eastAsia="宋体" w:cs="宋体"/>
          <w:b/>
          <w:bCs/>
          <w:kern w:val="0"/>
          <w:sz w:val="24"/>
          <w:szCs w:val="24"/>
          <w:highlight w:val="none"/>
        </w:rPr>
        <w:t>标明投标名称</w:t>
      </w:r>
      <w:r>
        <w:rPr>
          <w:rStyle w:val="26"/>
          <w:rFonts w:hint="eastAsia" w:ascii="宋体" w:hAnsi="宋体" w:cs="宋体"/>
          <w:b/>
          <w:bCs/>
          <w:kern w:val="0"/>
          <w:sz w:val="24"/>
          <w:szCs w:val="24"/>
          <w:highlight w:val="none"/>
          <w:lang w:eastAsia="zh-CN"/>
        </w:rPr>
        <w:t>、投标文件启封时间、投标单位名称（加盖鲜章）</w:t>
      </w:r>
      <w:r>
        <w:rPr>
          <w:rStyle w:val="26"/>
          <w:rFonts w:hint="eastAsia" w:ascii="宋体" w:hAnsi="宋体" w:eastAsia="宋体" w:cs="宋体"/>
          <w:b/>
          <w:bCs/>
          <w:kern w:val="0"/>
          <w:sz w:val="24"/>
          <w:szCs w:val="24"/>
          <w:highlight w:val="none"/>
        </w:rPr>
        <w:t>，</w:t>
      </w:r>
      <w:r>
        <w:rPr>
          <w:rStyle w:val="26"/>
          <w:rFonts w:hint="eastAsia" w:ascii="宋体" w:hAnsi="宋体" w:cs="宋体"/>
          <w:b/>
          <w:bCs/>
          <w:kern w:val="0"/>
          <w:sz w:val="24"/>
          <w:szCs w:val="24"/>
          <w:highlight w:val="none"/>
          <w:lang w:eastAsia="zh-CN"/>
        </w:rPr>
        <w:t>并</w:t>
      </w:r>
      <w:r>
        <w:rPr>
          <w:rStyle w:val="26"/>
          <w:rFonts w:hint="eastAsia" w:ascii="宋体" w:hAnsi="宋体" w:eastAsia="宋体" w:cs="宋体"/>
          <w:b/>
          <w:bCs/>
          <w:kern w:val="0"/>
          <w:sz w:val="24"/>
          <w:szCs w:val="24"/>
          <w:highlight w:val="none"/>
        </w:rPr>
        <w:t>按投标日程规定日期送至指定地点。</w:t>
      </w:r>
      <w:r>
        <w:rPr>
          <w:rStyle w:val="26"/>
          <w:rFonts w:hint="eastAsia" w:ascii="宋体" w:hAnsi="宋体" w:eastAsia="宋体" w:cs="宋体"/>
          <w:kern w:val="0"/>
          <w:sz w:val="24"/>
          <w:szCs w:val="24"/>
          <w:highlight w:val="none"/>
        </w:rPr>
        <w:t xml:space="preserve">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kern w:val="0"/>
          <w:sz w:val="24"/>
          <w:szCs w:val="24"/>
          <w:highlight w:val="none"/>
          <w:lang w:val="en-US" w:eastAsia="zh-CN"/>
        </w:rPr>
        <w:t>4</w:t>
      </w:r>
      <w:r>
        <w:rPr>
          <w:rStyle w:val="26"/>
          <w:rFonts w:hint="eastAsia" w:ascii="宋体" w:hAnsi="宋体" w:eastAsia="宋体" w:cs="宋体"/>
          <w:kern w:val="0"/>
          <w:sz w:val="24"/>
          <w:szCs w:val="24"/>
          <w:highlight w:val="none"/>
        </w:rPr>
        <w:t>、投标方在投标截止时间之前可书面修改或撤销</w:t>
      </w:r>
      <w:r>
        <w:rPr>
          <w:rStyle w:val="26"/>
          <w:rFonts w:hint="eastAsia" w:ascii="宋体" w:hAnsi="宋体" w:eastAsia="宋体" w:cs="宋体"/>
          <w:kern w:val="0"/>
          <w:sz w:val="24"/>
          <w:szCs w:val="24"/>
          <w:highlight w:val="none"/>
          <w:lang w:eastAsia="zh-CN"/>
        </w:rPr>
        <w:t>投标</w:t>
      </w:r>
      <w:r>
        <w:rPr>
          <w:rStyle w:val="26"/>
          <w:rFonts w:hint="eastAsia" w:ascii="宋体" w:hAnsi="宋体" w:eastAsia="宋体" w:cs="宋体"/>
          <w:kern w:val="0"/>
          <w:sz w:val="24"/>
          <w:szCs w:val="24"/>
          <w:highlight w:val="none"/>
        </w:rPr>
        <w:t xml:space="preserve">文件，迟交或未按规定密封的不予接受。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kern w:val="0"/>
          <w:sz w:val="24"/>
          <w:szCs w:val="24"/>
          <w:highlight w:val="none"/>
          <w:lang w:val="en-US" w:eastAsia="zh-CN"/>
        </w:rPr>
        <w:t>5</w:t>
      </w:r>
      <w:r>
        <w:rPr>
          <w:rStyle w:val="26"/>
          <w:rFonts w:hint="eastAsia" w:ascii="宋体" w:hAnsi="宋体" w:eastAsia="宋体" w:cs="宋体"/>
          <w:kern w:val="0"/>
          <w:sz w:val="24"/>
          <w:szCs w:val="24"/>
          <w:highlight w:val="none"/>
        </w:rPr>
        <w:t>、</w:t>
      </w:r>
      <w:r>
        <w:rPr>
          <w:rStyle w:val="26"/>
          <w:rFonts w:hint="eastAsia" w:ascii="宋体" w:hAnsi="宋体" w:cs="宋体"/>
          <w:kern w:val="0"/>
          <w:sz w:val="24"/>
          <w:szCs w:val="24"/>
          <w:highlight w:val="none"/>
          <w:lang w:eastAsia="zh-CN"/>
        </w:rPr>
        <w:t>投标</w:t>
      </w:r>
      <w:r>
        <w:rPr>
          <w:rStyle w:val="26"/>
          <w:rFonts w:hint="eastAsia" w:ascii="宋体" w:hAnsi="宋体" w:eastAsia="宋体" w:cs="宋体"/>
          <w:kern w:val="0"/>
          <w:sz w:val="24"/>
          <w:szCs w:val="24"/>
          <w:highlight w:val="none"/>
        </w:rPr>
        <w:t>文件有效期为自</w:t>
      </w:r>
      <w:r>
        <w:rPr>
          <w:rStyle w:val="26"/>
          <w:rFonts w:hint="eastAsia" w:ascii="宋体" w:hAnsi="宋体" w:cs="宋体"/>
          <w:kern w:val="0"/>
          <w:sz w:val="24"/>
          <w:szCs w:val="24"/>
          <w:highlight w:val="none"/>
          <w:lang w:eastAsia="zh-CN"/>
        </w:rPr>
        <w:t>投标</w:t>
      </w:r>
      <w:r>
        <w:rPr>
          <w:rStyle w:val="26"/>
          <w:rFonts w:hint="eastAsia" w:ascii="宋体" w:hAnsi="宋体" w:eastAsia="宋体" w:cs="宋体"/>
          <w:kern w:val="0"/>
          <w:sz w:val="24"/>
          <w:szCs w:val="24"/>
          <w:highlight w:val="none"/>
        </w:rPr>
        <w:t>之日起算九十（90）个日历日，成交</w:t>
      </w:r>
      <w:r>
        <w:rPr>
          <w:rStyle w:val="26"/>
          <w:rFonts w:hint="eastAsia" w:ascii="宋体" w:hAnsi="宋体" w:eastAsia="宋体" w:cs="宋体"/>
          <w:kern w:val="0"/>
          <w:sz w:val="24"/>
          <w:szCs w:val="24"/>
          <w:highlight w:val="none"/>
          <w:lang w:eastAsia="zh-CN"/>
        </w:rPr>
        <w:t>单位</w:t>
      </w:r>
      <w:r>
        <w:rPr>
          <w:rStyle w:val="26"/>
          <w:rFonts w:hint="eastAsia" w:ascii="宋体" w:hAnsi="宋体" w:eastAsia="宋体" w:cs="宋体"/>
          <w:kern w:val="0"/>
          <w:sz w:val="24"/>
          <w:szCs w:val="24"/>
          <w:highlight w:val="none"/>
        </w:rPr>
        <w:t>的</w:t>
      </w:r>
      <w:r>
        <w:rPr>
          <w:rStyle w:val="26"/>
          <w:rFonts w:hint="eastAsia" w:ascii="宋体" w:hAnsi="宋体" w:eastAsia="宋体" w:cs="宋体"/>
          <w:kern w:val="0"/>
          <w:sz w:val="24"/>
          <w:szCs w:val="24"/>
          <w:highlight w:val="none"/>
          <w:lang w:eastAsia="zh-CN"/>
        </w:rPr>
        <w:t>投标</w:t>
      </w:r>
      <w:r>
        <w:rPr>
          <w:rStyle w:val="26"/>
          <w:rFonts w:hint="eastAsia" w:ascii="宋体" w:hAnsi="宋体" w:eastAsia="宋体" w:cs="宋体"/>
          <w:kern w:val="0"/>
          <w:sz w:val="24"/>
          <w:szCs w:val="24"/>
          <w:highlight w:val="none"/>
        </w:rPr>
        <w:t>文件有效期延长至合同执行完毕。</w:t>
      </w:r>
    </w:p>
    <w:p>
      <w:pPr>
        <w:pStyle w:val="14"/>
        <w:spacing w:line="360" w:lineRule="auto"/>
        <w:ind w:left="0" w:leftChars="0" w:firstLine="482" w:firstLineChars="200"/>
        <w:rPr>
          <w:rFonts w:hint="eastAsia"/>
          <w:b/>
          <w:bCs/>
        </w:rPr>
      </w:pPr>
      <w:r>
        <w:rPr>
          <w:rFonts w:hint="eastAsia" w:ascii="宋体" w:hAnsi="宋体" w:cs="宋体"/>
          <w:b/>
          <w:bCs/>
          <w:color w:val="FF0000"/>
          <w:sz w:val="24"/>
          <w:szCs w:val="24"/>
          <w:lang w:val="en-US" w:eastAsia="zh-CN"/>
        </w:rPr>
        <w:t>*</w:t>
      </w:r>
      <w:r>
        <w:rPr>
          <w:rFonts w:hint="eastAsia" w:ascii="宋体" w:hAnsi="宋体" w:cs="宋体"/>
          <w:b/>
          <w:bCs/>
          <w:color w:val="FF0000"/>
          <w:sz w:val="24"/>
          <w:szCs w:val="24"/>
          <w:lang w:eastAsia="zh-CN"/>
        </w:rPr>
        <w:t>五、本次招标入库单位为</w:t>
      </w:r>
      <w:r>
        <w:rPr>
          <w:rFonts w:hint="eastAsia" w:ascii="宋体" w:hAnsi="宋体" w:cs="宋体"/>
          <w:b/>
          <w:bCs/>
          <w:color w:val="FF0000"/>
          <w:sz w:val="24"/>
          <w:szCs w:val="24"/>
          <w:lang w:val="en-US" w:eastAsia="zh-CN"/>
        </w:rPr>
        <w:t>3家，若</w:t>
      </w:r>
      <w:r>
        <w:rPr>
          <w:rFonts w:hint="eastAsia" w:ascii="宋体" w:hAnsi="宋体" w:cs="宋体"/>
          <w:b/>
          <w:bCs/>
          <w:color w:val="FF0000"/>
          <w:sz w:val="24"/>
          <w:szCs w:val="24"/>
          <w:lang w:eastAsia="zh-CN"/>
        </w:rPr>
        <w:t>资格</w:t>
      </w:r>
      <w:r>
        <w:rPr>
          <w:rFonts w:hint="eastAsia" w:ascii="宋体" w:hAnsi="宋体" w:eastAsia="宋体" w:cs="宋体"/>
          <w:b/>
          <w:bCs/>
          <w:color w:val="FF0000"/>
          <w:sz w:val="24"/>
          <w:szCs w:val="24"/>
        </w:rPr>
        <w:t>审查</w:t>
      </w:r>
      <w:r>
        <w:rPr>
          <w:rFonts w:hint="eastAsia" w:ascii="宋体" w:hAnsi="宋体" w:cs="宋体"/>
          <w:b/>
          <w:bCs/>
          <w:color w:val="FF0000"/>
          <w:sz w:val="24"/>
          <w:szCs w:val="24"/>
          <w:lang w:eastAsia="zh-CN"/>
        </w:rPr>
        <w:t>通过单位</w:t>
      </w:r>
      <w:r>
        <w:rPr>
          <w:rFonts w:hint="eastAsia" w:ascii="宋体" w:hAnsi="宋体" w:eastAsia="宋体" w:cs="宋体"/>
          <w:b/>
          <w:bCs/>
          <w:color w:val="FF0000"/>
          <w:sz w:val="24"/>
          <w:szCs w:val="24"/>
        </w:rPr>
        <w:t>数量不足</w:t>
      </w:r>
      <w:r>
        <w:rPr>
          <w:rFonts w:hint="eastAsia" w:ascii="宋体" w:hAnsi="宋体" w:cs="宋体"/>
          <w:b/>
          <w:bCs/>
          <w:color w:val="FF0000"/>
          <w:sz w:val="24"/>
          <w:szCs w:val="24"/>
          <w:lang w:val="en-US" w:eastAsia="zh-CN"/>
        </w:rPr>
        <w:t>5家</w:t>
      </w:r>
      <w:r>
        <w:rPr>
          <w:rFonts w:hint="eastAsia" w:ascii="宋体" w:hAnsi="宋体" w:eastAsia="宋体" w:cs="宋体"/>
          <w:b/>
          <w:bCs/>
          <w:color w:val="FF0000"/>
          <w:sz w:val="24"/>
          <w:szCs w:val="24"/>
        </w:rPr>
        <w:t>，</w:t>
      </w:r>
      <w:r>
        <w:rPr>
          <w:rFonts w:hint="eastAsia" w:ascii="宋体" w:hAnsi="宋体" w:cs="宋体"/>
          <w:b/>
          <w:bCs/>
          <w:color w:val="FF0000"/>
          <w:sz w:val="24"/>
          <w:szCs w:val="24"/>
          <w:lang w:eastAsia="zh-CN"/>
        </w:rPr>
        <w:t>则</w:t>
      </w:r>
      <w:r>
        <w:rPr>
          <w:rFonts w:hint="eastAsia" w:ascii="宋体" w:hAnsi="宋体" w:eastAsia="宋体" w:cs="宋体"/>
          <w:b/>
          <w:bCs/>
          <w:color w:val="FF0000"/>
          <w:sz w:val="24"/>
          <w:szCs w:val="24"/>
        </w:rPr>
        <w:t>招标人重新组织</w:t>
      </w:r>
      <w:r>
        <w:rPr>
          <w:rFonts w:hint="eastAsia" w:ascii="宋体" w:hAnsi="宋体" w:eastAsia="宋体" w:cs="宋体"/>
          <w:b/>
          <w:bCs/>
          <w:color w:val="FF0000"/>
          <w:sz w:val="24"/>
          <w:szCs w:val="24"/>
          <w:lang w:eastAsia="zh-CN"/>
        </w:rPr>
        <w:t>招标，已经通过</w:t>
      </w:r>
      <w:r>
        <w:rPr>
          <w:rFonts w:hint="eastAsia" w:ascii="宋体" w:hAnsi="宋体" w:eastAsia="宋体" w:cs="宋体"/>
          <w:b/>
          <w:bCs/>
          <w:color w:val="FF0000"/>
          <w:sz w:val="24"/>
          <w:szCs w:val="24"/>
        </w:rPr>
        <w:t>资格审查不再组织资格预审而直接招标。</w:t>
      </w:r>
    </w:p>
    <w:p>
      <w:pPr>
        <w:spacing w:line="360" w:lineRule="auto"/>
        <w:rPr>
          <w:rFonts w:hint="eastAsia" w:ascii="宋体" w:hAnsi="宋体"/>
          <w:b/>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lang w:eastAsia="zh-CN"/>
        </w:rPr>
      </w:pPr>
    </w:p>
    <w:p>
      <w:pPr>
        <w:pStyle w:val="2"/>
        <w:rPr>
          <w:rFonts w:hint="eastAsia"/>
          <w:lang w:eastAsia="zh-CN"/>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lang w:eastAsia="zh-CN"/>
        </w:rPr>
      </w:pPr>
    </w:p>
    <w:p>
      <w:pPr>
        <w:keepNext w:val="0"/>
        <w:keepLines w:val="0"/>
        <w:pageBreakBefore w:val="0"/>
        <w:kinsoku/>
        <w:overflowPunct/>
        <w:topLinePunct w:val="0"/>
        <w:bidi w:val="0"/>
        <w:snapToGrid w:val="0"/>
        <w:spacing w:line="360" w:lineRule="auto"/>
        <w:ind w:right="0"/>
        <w:jc w:val="center"/>
        <w:textAlignment w:val="auto"/>
        <w:rPr>
          <w:rFonts w:hint="eastAsia" w:ascii="宋体" w:hAnsi="宋体" w:eastAsia="宋体" w:cs="宋体"/>
          <w:b/>
          <w:color w:val="auto"/>
          <w:sz w:val="24"/>
          <w:szCs w:val="24"/>
        </w:rPr>
      </w:pPr>
      <w:r>
        <w:rPr>
          <w:rStyle w:val="26"/>
          <w:rFonts w:hint="eastAsia" w:ascii="宋体" w:hAnsi="宋体" w:eastAsia="宋体" w:cs="宋体"/>
          <w:b/>
          <w:sz w:val="36"/>
          <w:szCs w:val="36"/>
          <w:highlight w:val="none"/>
          <w:lang w:eastAsia="zh-CN"/>
        </w:rPr>
        <w:t>第四章</w:t>
      </w:r>
      <w:r>
        <w:rPr>
          <w:rStyle w:val="26"/>
          <w:rFonts w:hint="eastAsia" w:ascii="宋体" w:hAnsi="宋体" w:eastAsia="宋体" w:cs="宋体"/>
          <w:b/>
          <w:sz w:val="36"/>
          <w:szCs w:val="36"/>
          <w:highlight w:val="none"/>
          <w:lang w:val="en-US" w:eastAsia="zh-CN"/>
        </w:rPr>
        <w:t xml:space="preserve">  </w:t>
      </w:r>
      <w:r>
        <w:rPr>
          <w:rStyle w:val="26"/>
          <w:rFonts w:hint="eastAsia" w:ascii="宋体" w:hAnsi="宋体" w:eastAsia="宋体" w:cs="宋体"/>
          <w:b/>
          <w:sz w:val="36"/>
          <w:szCs w:val="36"/>
          <w:highlight w:val="none"/>
        </w:rPr>
        <w:t>评标标准和方法</w:t>
      </w:r>
      <w:bookmarkStart w:id="2" w:name="_Toc16590_WPSOffice_Level2"/>
      <w:bookmarkStart w:id="3" w:name="_Toc6973_WPSOffice_Level1"/>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一、招标方式及评标标准</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1、招标及评标方式：</w:t>
      </w:r>
      <w:r>
        <w:rPr>
          <w:rFonts w:hint="eastAsia" w:ascii="宋体" w:hAnsi="宋体" w:cs="宋体"/>
          <w:sz w:val="24"/>
          <w:szCs w:val="24"/>
          <w:highlight w:val="none"/>
          <w:lang w:val="en-US" w:eastAsia="zh-CN"/>
        </w:rPr>
        <w:t>公开招标</w:t>
      </w:r>
      <w:r>
        <w:rPr>
          <w:rFonts w:hint="eastAsia" w:ascii="宋体" w:hAnsi="宋体" w:eastAsia="宋体" w:cs="宋体"/>
          <w:sz w:val="24"/>
          <w:szCs w:val="24"/>
          <w:highlight w:val="none"/>
        </w:rPr>
        <w:t>、综合评标法。</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评</w:t>
      </w:r>
      <w:r>
        <w:rPr>
          <w:rFonts w:hint="eastAsia" w:ascii="宋体" w:hAnsi="宋体" w:eastAsia="宋体" w:cs="宋体"/>
          <w:sz w:val="24"/>
          <w:szCs w:val="24"/>
          <w:highlight w:val="none"/>
        </w:rPr>
        <w:t>标的全过程分为供应商资质审查、</w:t>
      </w:r>
      <w:r>
        <w:rPr>
          <w:rFonts w:hint="eastAsia" w:ascii="宋体" w:hAnsi="宋体" w:eastAsia="宋体" w:cs="宋体"/>
          <w:sz w:val="24"/>
          <w:szCs w:val="24"/>
          <w:highlight w:val="none"/>
          <w:lang w:eastAsia="zh-CN"/>
        </w:rPr>
        <w:t>符合性审查</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澄清有关问题</w:t>
      </w:r>
      <w:r>
        <w:rPr>
          <w:rFonts w:hint="eastAsia" w:ascii="宋体" w:hAnsi="宋体" w:eastAsia="宋体" w:cs="宋体"/>
          <w:sz w:val="24"/>
          <w:szCs w:val="24"/>
          <w:highlight w:val="none"/>
        </w:rPr>
        <w:t>、招标承诺、综合评审</w:t>
      </w:r>
      <w:r>
        <w:rPr>
          <w:rFonts w:hint="eastAsia" w:ascii="宋体" w:hAnsi="宋体" w:eastAsia="宋体" w:cs="宋体"/>
          <w:sz w:val="24"/>
          <w:szCs w:val="24"/>
          <w:highlight w:val="none"/>
          <w:lang w:eastAsia="zh-CN"/>
        </w:rPr>
        <w:t>、推荐中标候选人名单</w:t>
      </w:r>
      <w:r>
        <w:rPr>
          <w:rFonts w:hint="eastAsia" w:ascii="宋体" w:hAnsi="宋体" w:eastAsia="宋体" w:cs="宋体"/>
          <w:sz w:val="24"/>
          <w:szCs w:val="24"/>
          <w:highlight w:val="none"/>
        </w:rPr>
        <w:t>等阶段。</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color w:val="auto"/>
          <w:sz w:val="24"/>
          <w:szCs w:val="24"/>
        </w:rPr>
      </w:pPr>
      <w:r>
        <w:rPr>
          <w:rFonts w:hint="eastAsia" w:ascii="宋体" w:hAnsi="宋体" w:eastAsia="宋体" w:cs="宋体"/>
          <w:sz w:val="24"/>
          <w:szCs w:val="24"/>
          <w:highlight w:val="none"/>
        </w:rPr>
        <w:t>3、评标标准</w:t>
      </w:r>
    </w:p>
    <w:bookmarkEnd w:id="2"/>
    <w:bookmarkEnd w:id="3"/>
    <w:tbl>
      <w:tblPr>
        <w:tblStyle w:val="15"/>
        <w:tblpPr w:leftFromText="180" w:rightFromText="180" w:vertAnchor="text" w:horzAnchor="page" w:tblpXSpec="center" w:tblpY="72"/>
        <w:tblOverlap w:val="never"/>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542"/>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74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评分因素</w:t>
            </w:r>
          </w:p>
        </w:tc>
        <w:tc>
          <w:tcPr>
            <w:tcW w:w="65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207"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商务</w:t>
            </w:r>
            <w:r>
              <w:rPr>
                <w:rFonts w:hint="eastAsia" w:ascii="宋体" w:hAnsi="宋体" w:eastAsia="宋体" w:cs="宋体"/>
                <w:snapToGrid w:val="0"/>
                <w:color w:val="auto"/>
                <w:kern w:val="0"/>
                <w:sz w:val="24"/>
                <w:szCs w:val="24"/>
                <w:highlight w:val="none"/>
                <w:lang w:eastAsia="zh-CN"/>
              </w:rPr>
              <w:t>评标部分</w:t>
            </w:r>
          </w:p>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40</w:t>
            </w:r>
            <w:r>
              <w:rPr>
                <w:rFonts w:hint="eastAsia" w:ascii="宋体" w:hAnsi="宋体" w:eastAsia="宋体" w:cs="宋体"/>
                <w:snapToGrid w:val="0"/>
                <w:color w:val="auto"/>
                <w:kern w:val="0"/>
                <w:sz w:val="24"/>
                <w:szCs w:val="24"/>
                <w:highlight w:val="none"/>
                <w:lang w:val="en-US" w:eastAsia="zh-CN"/>
              </w:rPr>
              <w:t>分</w:t>
            </w:r>
            <w:r>
              <w:rPr>
                <w:rFonts w:hint="eastAsia" w:ascii="宋体" w:hAnsi="宋体" w:eastAsia="宋体" w:cs="宋体"/>
                <w:snapToGrid w:val="0"/>
                <w:color w:val="auto"/>
                <w:kern w:val="0"/>
                <w:sz w:val="24"/>
                <w:szCs w:val="24"/>
                <w:highlight w:val="none"/>
                <w:lang w:eastAsia="zh-CN"/>
              </w:rPr>
              <w:t>）</w:t>
            </w: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rPr>
            </w:pPr>
            <w:bookmarkStart w:id="4" w:name="_Toc369531576"/>
            <w:bookmarkStart w:id="5" w:name="_Toc152042363"/>
            <w:bookmarkStart w:id="6" w:name="_Toc384308271"/>
            <w:bookmarkStart w:id="7" w:name="_Toc247514010"/>
            <w:bookmarkStart w:id="8" w:name="_Toc361508645"/>
            <w:bookmarkStart w:id="9" w:name="_Toc247527611"/>
            <w:bookmarkStart w:id="10" w:name="_Toc12369"/>
            <w:bookmarkStart w:id="11" w:name="_Toc352691532"/>
            <w:bookmarkStart w:id="12" w:name="_Toc144974553"/>
            <w:bookmarkStart w:id="13" w:name="_Toc300835007"/>
            <w:bookmarkStart w:id="14" w:name="_Toc152045586"/>
            <w:r>
              <w:rPr>
                <w:rFonts w:hint="eastAsia" w:ascii="宋体" w:hAnsi="宋体" w:eastAsia="宋体" w:cs="宋体"/>
                <w:snapToGrid w:val="0"/>
                <w:color w:val="auto"/>
                <w:kern w:val="0"/>
                <w:sz w:val="24"/>
                <w:szCs w:val="24"/>
                <w:highlight w:val="none"/>
              </w:rPr>
              <w:t>投标报价</w:t>
            </w:r>
          </w:p>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40</w:t>
            </w:r>
            <w:r>
              <w:rPr>
                <w:rFonts w:hint="eastAsia" w:ascii="宋体" w:hAnsi="宋体" w:eastAsia="宋体" w:cs="宋体"/>
                <w:snapToGrid w:val="0"/>
                <w:color w:val="auto"/>
                <w:kern w:val="0"/>
                <w:sz w:val="24"/>
                <w:szCs w:val="24"/>
                <w:highlight w:val="none"/>
              </w:rPr>
              <w:t>分）</w:t>
            </w:r>
          </w:p>
        </w:tc>
        <w:tc>
          <w:tcPr>
            <w:tcW w:w="65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以有效投标人的最低投标报价为评标基准价得满分</w:t>
            </w:r>
            <w:r>
              <w:rPr>
                <w:rFonts w:hint="eastAsia" w:ascii="宋体" w:hAnsi="宋体" w:eastAsia="宋体" w:cs="宋体"/>
                <w:snapToGrid w:val="0"/>
                <w:color w:val="auto"/>
                <w:kern w:val="0"/>
                <w:sz w:val="24"/>
                <w:szCs w:val="24"/>
                <w:highlight w:val="none"/>
                <w:lang w:eastAsia="zh-CN"/>
              </w:rPr>
              <w:t>，投标报价得分=（评标基准价/投标报价）x</w:t>
            </w:r>
            <w:r>
              <w:rPr>
                <w:rFonts w:hint="eastAsia" w:ascii="宋体" w:hAnsi="宋体" w:cs="宋体"/>
                <w:snapToGrid w:val="0"/>
                <w:color w:val="auto"/>
                <w:kern w:val="0"/>
                <w:sz w:val="24"/>
                <w:szCs w:val="24"/>
                <w:highlight w:val="none"/>
                <w:lang w:val="en-US" w:eastAsia="zh-CN"/>
              </w:rPr>
              <w:t>40</w:t>
            </w:r>
            <w:r>
              <w:rPr>
                <w:rFonts w:hint="eastAsia" w:ascii="宋体" w:hAnsi="宋体" w:eastAsia="宋体" w:cs="宋体"/>
                <w:snapToGrid w:val="0"/>
                <w:color w:val="auto"/>
                <w:kern w:val="0"/>
                <w:sz w:val="24"/>
                <w:szCs w:val="24"/>
                <w:highlight w:val="none"/>
                <w:lang w:eastAsia="zh-CN"/>
              </w:rPr>
              <w:t>分的公式计算。</w:t>
            </w:r>
          </w:p>
        </w:tc>
      </w:tr>
      <w:bookmarkEnd w:id="4"/>
      <w:bookmarkEnd w:id="5"/>
      <w:bookmarkEnd w:id="6"/>
      <w:bookmarkEnd w:id="7"/>
      <w:bookmarkEnd w:id="8"/>
      <w:bookmarkEnd w:id="9"/>
      <w:bookmarkEnd w:id="10"/>
      <w:bookmarkEnd w:id="11"/>
      <w:bookmarkEnd w:id="12"/>
      <w:bookmarkEnd w:id="13"/>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7" w:hRule="atLeast"/>
          <w:jc w:val="center"/>
        </w:trPr>
        <w:tc>
          <w:tcPr>
            <w:tcW w:w="1207"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技术</w:t>
            </w:r>
            <w:r>
              <w:rPr>
                <w:rFonts w:hint="eastAsia" w:ascii="宋体" w:hAnsi="宋体" w:eastAsia="宋体" w:cs="宋体"/>
                <w:snapToGrid w:val="0"/>
                <w:color w:val="auto"/>
                <w:kern w:val="0"/>
                <w:sz w:val="24"/>
                <w:szCs w:val="24"/>
                <w:highlight w:val="none"/>
                <w:lang w:eastAsia="zh-CN"/>
              </w:rPr>
              <w:t>评标部分</w:t>
            </w:r>
          </w:p>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60</w:t>
            </w:r>
            <w:r>
              <w:rPr>
                <w:rFonts w:hint="eastAsia" w:ascii="宋体" w:hAnsi="宋体" w:eastAsia="宋体" w:cs="宋体"/>
                <w:snapToGrid w:val="0"/>
                <w:color w:val="auto"/>
                <w:kern w:val="0"/>
                <w:sz w:val="24"/>
                <w:szCs w:val="24"/>
                <w:highlight w:val="none"/>
                <w:lang w:val="en-US" w:eastAsia="zh-CN"/>
              </w:rPr>
              <w:t>分</w:t>
            </w:r>
            <w:r>
              <w:rPr>
                <w:rFonts w:hint="eastAsia" w:ascii="宋体" w:hAnsi="宋体" w:eastAsia="宋体" w:cs="宋体"/>
                <w:snapToGrid w:val="0"/>
                <w:color w:val="auto"/>
                <w:kern w:val="0"/>
                <w:sz w:val="24"/>
                <w:szCs w:val="24"/>
                <w:highlight w:val="none"/>
                <w:lang w:eastAsia="zh-CN"/>
              </w:rPr>
              <w:t>）</w:t>
            </w: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技术要求</w:t>
            </w:r>
          </w:p>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15</w:t>
            </w:r>
            <w:r>
              <w:rPr>
                <w:rFonts w:hint="eastAsia" w:ascii="宋体" w:hAnsi="宋体" w:eastAsia="宋体" w:cs="宋体"/>
                <w:snapToGrid w:val="0"/>
                <w:color w:val="auto"/>
                <w:kern w:val="0"/>
                <w:sz w:val="24"/>
                <w:szCs w:val="24"/>
                <w:highlight w:val="none"/>
              </w:rPr>
              <w:t>分）</w:t>
            </w:r>
          </w:p>
        </w:tc>
        <w:tc>
          <w:tcPr>
            <w:tcW w:w="65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货源渠道正常，制造厂家有可靠、完备的质量管理体系、足够的设计、工艺、加工、检验能力，质量符合国家的标准和有关规定，由评标委员会按评审优劣自主赋分（1～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在咸阳市区内有经营场所的加3分，在西安市区内有经营场所的加2分，其余不得分；</w:t>
            </w:r>
          </w:p>
          <w:p>
            <w:pPr>
              <w:pStyle w:val="14"/>
              <w:spacing w:line="360" w:lineRule="auto"/>
              <w:ind w:left="0" w:leftChars="0" w:firstLine="0" w:firstLineChars="0"/>
              <w:rPr>
                <w:rFonts w:hint="eastAsia" w:ascii="宋体" w:hAnsi="宋体" w:eastAsia="宋体" w:cs="宋体"/>
                <w:snapToGrid w:val="0"/>
                <w:color w:val="auto"/>
                <w:kern w:val="0"/>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供货商报价时，有参考品牌的产品并全部选用参考范围内品牌的，得6分；部分产品采用参考范围内品牌的或企业自荐品牌的，</w:t>
            </w:r>
            <w:r>
              <w:rPr>
                <w:rFonts w:hint="eastAsia" w:ascii="宋体" w:hAnsi="宋体" w:eastAsia="宋体" w:cs="宋体"/>
                <w:b w:val="0"/>
                <w:bCs w:val="0"/>
                <w:color w:val="auto"/>
                <w:sz w:val="24"/>
                <w:szCs w:val="24"/>
                <w:highlight w:val="none"/>
              </w:rPr>
              <w:t>由评标委员会自主赋分1～</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r>
              <w:rPr>
                <w:rFonts w:hint="eastAsia" w:ascii="宋体" w:hAnsi="宋体" w:cs="宋体"/>
                <w:b w:val="0"/>
                <w:bCs w:val="0"/>
                <w:color w:val="auto"/>
                <w:sz w:val="24"/>
                <w:szCs w:val="24"/>
                <w:highlight w:val="none"/>
                <w:lang w:eastAsia="zh-CN"/>
              </w:rPr>
              <w:t>；全部未</w:t>
            </w:r>
            <w:r>
              <w:rPr>
                <w:rFonts w:hint="eastAsia" w:ascii="宋体" w:hAnsi="宋体" w:cs="宋体"/>
                <w:b w:val="0"/>
                <w:bCs w:val="0"/>
                <w:color w:val="auto"/>
                <w:sz w:val="24"/>
                <w:szCs w:val="24"/>
                <w:highlight w:val="none"/>
                <w:lang w:val="en-US" w:eastAsia="zh-CN"/>
              </w:rPr>
              <w:t>选用参考范围内品牌的，得0分。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20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snapToGrid w:val="0"/>
                <w:color w:val="auto"/>
                <w:kern w:val="0"/>
                <w:sz w:val="24"/>
                <w:szCs w:val="24"/>
                <w:highlight w:val="none"/>
              </w:rPr>
            </w:pP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65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自2018年1月至今</w:t>
            </w:r>
            <w:r>
              <w:rPr>
                <w:rFonts w:hint="eastAsia" w:ascii="宋体" w:hAnsi="宋体" w:eastAsia="宋体" w:cs="宋体"/>
                <w:snapToGrid w:val="0"/>
                <w:color w:val="auto"/>
                <w:kern w:val="0"/>
                <w:sz w:val="24"/>
                <w:szCs w:val="24"/>
                <w:highlight w:val="none"/>
                <w:lang w:val="en-US" w:eastAsia="zh-CN"/>
              </w:rPr>
              <w:t>向</w:t>
            </w:r>
            <w:r>
              <w:rPr>
                <w:rFonts w:hint="eastAsia" w:ascii="宋体" w:hAnsi="宋体" w:cs="宋体"/>
                <w:snapToGrid w:val="0"/>
                <w:color w:val="auto"/>
                <w:kern w:val="0"/>
                <w:sz w:val="24"/>
                <w:szCs w:val="24"/>
                <w:highlight w:val="none"/>
                <w:lang w:val="en-US" w:eastAsia="zh-CN"/>
              </w:rPr>
              <w:t>公共事业单位</w:t>
            </w:r>
            <w:r>
              <w:rPr>
                <w:rFonts w:hint="eastAsia" w:ascii="宋体" w:hAnsi="宋体" w:eastAsia="宋体" w:cs="宋体"/>
                <w:snapToGrid w:val="0"/>
                <w:color w:val="auto"/>
                <w:kern w:val="0"/>
                <w:sz w:val="24"/>
                <w:szCs w:val="24"/>
                <w:highlight w:val="none"/>
                <w:lang w:eastAsia="zh-CN"/>
              </w:rPr>
              <w:t>供货</w:t>
            </w:r>
            <w:r>
              <w:rPr>
                <w:rFonts w:hint="eastAsia" w:ascii="宋体" w:hAnsi="宋体" w:eastAsia="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lang w:eastAsia="zh-CN"/>
              </w:rPr>
              <w:t>业绩，每提供</w:t>
            </w:r>
            <w:r>
              <w:rPr>
                <w:rFonts w:hint="eastAsia" w:ascii="宋体" w:hAnsi="宋体" w:eastAsia="宋体" w:cs="宋体"/>
                <w:snapToGrid w:val="0"/>
                <w:color w:val="auto"/>
                <w:kern w:val="0"/>
                <w:sz w:val="24"/>
                <w:szCs w:val="24"/>
                <w:highlight w:val="none"/>
              </w:rPr>
              <w:t>一份合同</w:t>
            </w:r>
            <w:r>
              <w:rPr>
                <w:rFonts w:hint="eastAsia" w:ascii="宋体" w:hAnsi="宋体" w:eastAsia="宋体" w:cs="宋体"/>
                <w:snapToGrid w:val="0"/>
                <w:color w:val="auto"/>
                <w:kern w:val="0"/>
                <w:sz w:val="24"/>
                <w:szCs w:val="24"/>
                <w:highlight w:val="none"/>
                <w:lang w:eastAsia="zh-CN"/>
              </w:rPr>
              <w:t>得</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分，满分不超过</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6" w:hRule="atLeast"/>
          <w:jc w:val="center"/>
        </w:trPr>
        <w:tc>
          <w:tcPr>
            <w:tcW w:w="120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snapToGrid w:val="0"/>
                <w:color w:val="auto"/>
                <w:kern w:val="0"/>
                <w:sz w:val="24"/>
                <w:szCs w:val="24"/>
                <w:highlight w:val="none"/>
              </w:rPr>
            </w:pP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配送及</w:t>
            </w:r>
            <w:r>
              <w:rPr>
                <w:rFonts w:hint="eastAsia" w:ascii="宋体" w:hAnsi="宋体" w:cs="宋体"/>
                <w:color w:val="auto"/>
                <w:sz w:val="24"/>
                <w:szCs w:val="24"/>
                <w:highlight w:val="none"/>
                <w:lang w:val="en-US" w:eastAsia="zh-CN"/>
              </w:rPr>
              <w:t>质量</w:t>
            </w:r>
            <w:r>
              <w:rPr>
                <w:rFonts w:hint="eastAsia" w:ascii="宋体" w:hAnsi="宋体" w:eastAsia="宋体" w:cs="宋体"/>
                <w:color w:val="auto"/>
                <w:sz w:val="24"/>
                <w:szCs w:val="24"/>
                <w:highlight w:val="none"/>
              </w:rPr>
              <w:t>服务</w:t>
            </w:r>
          </w:p>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c>
          <w:tcPr>
            <w:tcW w:w="6510"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1、本地技术支持和</w:t>
            </w:r>
            <w:r>
              <w:rPr>
                <w:rFonts w:hint="eastAsia" w:ascii="宋体" w:hAnsi="宋体" w:eastAsia="宋体" w:cs="宋体"/>
                <w:color w:val="auto"/>
                <w:sz w:val="24"/>
                <w:szCs w:val="24"/>
                <w:highlight w:val="none"/>
              </w:rPr>
              <w:t>服务措施、响应时间</w:t>
            </w:r>
            <w:r>
              <w:rPr>
                <w:rFonts w:hint="eastAsia" w:ascii="宋体" w:hAnsi="宋体" w:cs="宋体"/>
                <w:color w:val="auto"/>
                <w:sz w:val="24"/>
                <w:szCs w:val="24"/>
                <w:highlight w:val="none"/>
                <w:lang w:eastAsia="zh-CN"/>
              </w:rPr>
              <w:t>及应急事件处置措施</w:t>
            </w:r>
            <w:r>
              <w:rPr>
                <w:rFonts w:hint="eastAsia" w:ascii="宋体" w:hAnsi="宋体" w:eastAsia="宋体" w:cs="宋体"/>
                <w:color w:val="auto"/>
                <w:sz w:val="24"/>
                <w:szCs w:val="24"/>
                <w:highlight w:val="none"/>
              </w:rPr>
              <w:t>、配送条款详细、合理、可行，由评标委员会按评审优劣自主赋分</w:t>
            </w:r>
            <w:r>
              <w:rPr>
                <w:rFonts w:hint="eastAsia" w:ascii="宋体" w:hAnsi="宋体" w:cs="宋体"/>
                <w:color w:val="auto"/>
                <w:sz w:val="24"/>
                <w:szCs w:val="24"/>
                <w:highlight w:val="none"/>
                <w:lang w:eastAsia="zh-CN"/>
              </w:rPr>
              <w:t>（满分</w:t>
            </w:r>
            <w:r>
              <w:rPr>
                <w:rFonts w:hint="eastAsia" w:ascii="宋体" w:hAnsi="宋体" w:cs="宋体"/>
                <w:color w:val="auto"/>
                <w:sz w:val="24"/>
                <w:szCs w:val="24"/>
                <w:highlight w:val="none"/>
                <w:lang w:val="en-US" w:eastAsia="zh-CN"/>
              </w:rPr>
              <w:t>18分）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本地技术支持和</w:t>
            </w:r>
            <w:r>
              <w:rPr>
                <w:rFonts w:hint="eastAsia" w:ascii="宋体" w:hAnsi="宋体" w:eastAsia="宋体" w:cs="宋体"/>
                <w:color w:val="auto"/>
                <w:sz w:val="24"/>
                <w:szCs w:val="24"/>
                <w:highlight w:val="none"/>
              </w:rPr>
              <w:t>服务措施（</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响应时间</w:t>
            </w:r>
            <w:r>
              <w:rPr>
                <w:rFonts w:hint="eastAsia" w:ascii="宋体" w:hAnsi="宋体" w:cs="宋体"/>
                <w:color w:val="auto"/>
                <w:sz w:val="24"/>
                <w:szCs w:val="24"/>
                <w:highlight w:val="none"/>
                <w:lang w:eastAsia="zh-CN"/>
              </w:rPr>
              <w:t>及应急事件处置措施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配送条款详细、合理、可行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pPr>
              <w:pStyle w:val="14"/>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各类产品</w:t>
            </w:r>
            <w:r>
              <w:rPr>
                <w:rFonts w:hint="eastAsia" w:ascii="宋体" w:hAnsi="宋体" w:cs="宋体"/>
                <w:color w:val="auto"/>
                <w:sz w:val="24"/>
                <w:szCs w:val="24"/>
                <w:highlight w:val="none"/>
                <w:lang w:eastAsia="zh-CN"/>
              </w:rPr>
              <w:t>三包措施</w:t>
            </w:r>
            <w:r>
              <w:rPr>
                <w:rFonts w:hint="eastAsia" w:ascii="宋体" w:hAnsi="宋体" w:eastAsia="宋体" w:cs="宋体"/>
                <w:color w:val="auto"/>
                <w:sz w:val="24"/>
                <w:szCs w:val="24"/>
                <w:highlight w:val="none"/>
              </w:rPr>
              <w:t>详细、合理、可行，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r>
    </w:tbl>
    <w:p>
      <w:pPr>
        <w:keepNext w:val="0"/>
        <w:keepLines w:val="0"/>
        <w:pageBreakBefore w:val="0"/>
        <w:kinsoku/>
        <w:overflowPunct/>
        <w:topLinePunct w:val="0"/>
        <w:bidi w:val="0"/>
        <w:spacing w:line="360" w:lineRule="auto"/>
        <w:ind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lang w:eastAsia="zh-CN"/>
        </w:rPr>
        <w:t>、确定成交单位</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15" w:name="成交供货商候选人的确定标准"/>
      <w:bookmarkStart w:id="16" w:name="_Toc520356170"/>
      <w:bookmarkStart w:id="17" w:name="_Ref467307010"/>
      <w:bookmarkStart w:id="18" w:name="_Toc259455689"/>
      <w:r>
        <w:rPr>
          <w:rFonts w:hint="eastAsia" w:ascii="宋体" w:hAnsi="宋体" w:eastAsia="宋体" w:cs="宋体"/>
          <w:sz w:val="24"/>
          <w:szCs w:val="24"/>
          <w:highlight w:val="none"/>
        </w:rPr>
        <w:t>1、成交</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候选人的确定标准</w:t>
      </w:r>
      <w:bookmarkEnd w:id="15"/>
      <w:bookmarkEnd w:id="16"/>
      <w:bookmarkEnd w:id="17"/>
      <w:bookmarkEnd w:id="18"/>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的应答文件应该是实质上</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rPr>
        <w:t>小组应当根据</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eastAsia="zh-CN"/>
        </w:rPr>
        <w:t>招标要求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为候选成交</w:t>
      </w:r>
      <w:r>
        <w:rPr>
          <w:rFonts w:hint="eastAsia" w:ascii="宋体" w:hAnsi="宋体" w:eastAsia="宋体" w:cs="宋体"/>
          <w:sz w:val="24"/>
          <w:szCs w:val="24"/>
          <w:highlight w:val="none"/>
          <w:lang w:eastAsia="zh-CN"/>
        </w:rPr>
        <w:t>入库单位</w:t>
      </w:r>
      <w:r>
        <w:rPr>
          <w:rFonts w:hint="eastAsia" w:ascii="宋体" w:hAnsi="宋体" w:eastAsia="宋体" w:cs="宋体"/>
          <w:sz w:val="24"/>
          <w:szCs w:val="24"/>
          <w:highlight w:val="none"/>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文件被视为无效标书，并取消投标单位的投标资格：</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a、投标单位未交付投标保证金的；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b、未按招标文件格式填写的；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c、未按招标文件要求提供有关证明材料的；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文件内容不全的；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文件字迹模糊无法辨认，影响评标的；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f、投标单位在</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文件中出具假、伪证明材料的；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文件，未书面声明哪一份是有效的；出现选择性报价的；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h、投标报价超出采购人项目采购预算的。</w:t>
      </w:r>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四、</w:t>
      </w:r>
      <w:r>
        <w:rPr>
          <w:rFonts w:hint="eastAsia" w:ascii="宋体" w:hAnsi="宋体" w:eastAsia="宋体" w:cs="宋体"/>
          <w:b/>
          <w:bCs/>
          <w:sz w:val="24"/>
          <w:szCs w:val="24"/>
          <w:highlight w:val="none"/>
          <w:lang w:eastAsia="zh-CN"/>
        </w:rPr>
        <w:t>招标人依据评标小组评审意见决定</w:t>
      </w:r>
      <w:r>
        <w:rPr>
          <w:rFonts w:hint="eastAsia" w:ascii="宋体" w:hAnsi="宋体" w:cs="宋体"/>
          <w:b/>
          <w:bCs/>
          <w:sz w:val="24"/>
          <w:szCs w:val="24"/>
          <w:highlight w:val="none"/>
          <w:lang w:eastAsia="zh-CN"/>
        </w:rPr>
        <w:t>招标</w:t>
      </w:r>
      <w:r>
        <w:rPr>
          <w:rFonts w:hint="eastAsia" w:ascii="宋体" w:hAnsi="宋体" w:eastAsia="宋体" w:cs="宋体"/>
          <w:b/>
          <w:bCs/>
          <w:sz w:val="24"/>
          <w:szCs w:val="24"/>
          <w:highlight w:val="none"/>
          <w:lang w:eastAsia="zh-CN"/>
        </w:rPr>
        <w:t>结果，招标人不对投标人就招标结果做任何解释。</w:t>
      </w: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lang w:eastAsia="zh-CN"/>
        </w:rPr>
      </w:pPr>
      <w:r>
        <w:rPr>
          <w:rStyle w:val="26"/>
          <w:rFonts w:hint="eastAsia" w:ascii="宋体" w:hAnsi="宋体" w:eastAsia="宋体" w:cs="宋体"/>
          <w:b/>
          <w:sz w:val="36"/>
          <w:szCs w:val="36"/>
          <w:highlight w:val="none"/>
        </w:rPr>
        <w:t xml:space="preserve">第五章  </w:t>
      </w:r>
      <w:r>
        <w:rPr>
          <w:rStyle w:val="26"/>
          <w:rFonts w:hint="eastAsia" w:ascii="宋体" w:hAnsi="宋体" w:eastAsia="宋体" w:cs="宋体"/>
          <w:b/>
          <w:sz w:val="36"/>
          <w:szCs w:val="36"/>
          <w:highlight w:val="none"/>
          <w:lang w:eastAsia="zh-CN"/>
        </w:rPr>
        <w:t>主要合同条款</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缪峰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法定代表人为：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甲、乙双方基于公平、公正、平等的原则，依据《中华人民共和国</w:t>
      </w:r>
      <w:r>
        <w:rPr>
          <w:rFonts w:hint="eastAsia" w:ascii="宋体" w:hAnsi="宋体" w:cs="宋体"/>
          <w:sz w:val="24"/>
          <w:szCs w:val="24"/>
          <w:highlight w:val="none"/>
          <w:lang w:val="en-US" w:eastAsia="zh-CN"/>
        </w:rPr>
        <w:t>民法典</w:t>
      </w:r>
      <w:r>
        <w:rPr>
          <w:rFonts w:hint="eastAsia" w:ascii="宋体" w:hAnsi="宋体" w:eastAsia="宋体" w:cs="宋体"/>
          <w:sz w:val="24"/>
          <w:szCs w:val="24"/>
          <w:highlight w:val="none"/>
        </w:rPr>
        <w:t>》之相关规定，现经甲、乙双方友好协商，就甲方购买乙方产品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事宜，达成以下合同条款：</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第一条：</w:t>
      </w:r>
      <w:r>
        <w:rPr>
          <w:rFonts w:hint="eastAsia" w:ascii="宋体" w:hAnsi="宋体" w:cs="宋体"/>
          <w:b/>
          <w:sz w:val="24"/>
          <w:szCs w:val="24"/>
          <w:highlight w:val="none"/>
          <w:lang w:eastAsia="zh-CN"/>
        </w:rPr>
        <w:t>供货要求：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二</w:t>
      </w:r>
      <w:r>
        <w:rPr>
          <w:rFonts w:hint="eastAsia" w:ascii="宋体" w:hAnsi="宋体" w:eastAsia="宋体" w:cs="宋体"/>
          <w:b/>
          <w:sz w:val="24"/>
          <w:szCs w:val="24"/>
          <w:highlight w:val="none"/>
        </w:rPr>
        <w:t>条：</w:t>
      </w:r>
      <w:r>
        <w:rPr>
          <w:rFonts w:hint="eastAsia" w:ascii="宋体" w:hAnsi="宋体" w:eastAsia="宋体" w:cs="宋体"/>
          <w:b/>
          <w:sz w:val="24"/>
          <w:szCs w:val="24"/>
          <w:highlight w:val="none"/>
          <w:lang w:eastAsia="zh-CN"/>
        </w:rPr>
        <w:t>产品信息：</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val="0"/>
          <w:bCs/>
          <w:sz w:val="24"/>
          <w:szCs w:val="24"/>
          <w:highlight w:val="none"/>
        </w:rPr>
        <w:t>甲方所</w:t>
      </w:r>
      <w:r>
        <w:rPr>
          <w:rFonts w:hint="eastAsia" w:ascii="宋体" w:hAnsi="宋体" w:eastAsia="宋体" w:cs="宋体"/>
          <w:sz w:val="24"/>
          <w:szCs w:val="24"/>
          <w:highlight w:val="none"/>
        </w:rPr>
        <w:t>需产品的名称、价格、规格及要求</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见附表</w:t>
      </w:r>
      <w:r>
        <w:rPr>
          <w:rFonts w:hint="eastAsia" w:ascii="宋体" w:hAnsi="宋体" w:cs="宋体"/>
          <w:sz w:val="24"/>
          <w:szCs w:val="24"/>
          <w:highlight w:val="none"/>
          <w:lang w:val="en-US" w:eastAsia="zh-CN"/>
        </w:rPr>
        <w:t>），</w:t>
      </w:r>
      <w:r>
        <w:rPr>
          <w:rFonts w:hint="eastAsia" w:ascii="宋体" w:hAnsi="宋体" w:eastAsia="宋体" w:cs="宋体"/>
          <w:b w:val="0"/>
          <w:bCs/>
          <w:sz w:val="24"/>
          <w:szCs w:val="24"/>
          <w:highlight w:val="none"/>
        </w:rPr>
        <w:t>根据实际维修情况，不在</w:t>
      </w:r>
      <w:r>
        <w:rPr>
          <w:rFonts w:hint="eastAsia" w:ascii="宋体" w:hAnsi="宋体" w:cs="宋体"/>
          <w:b w:val="0"/>
          <w:bCs/>
          <w:sz w:val="24"/>
          <w:szCs w:val="24"/>
          <w:highlight w:val="none"/>
          <w:lang w:eastAsia="zh-CN"/>
        </w:rPr>
        <w:t>常用维修五金材料</w:t>
      </w:r>
      <w:r>
        <w:rPr>
          <w:rFonts w:hint="eastAsia" w:ascii="宋体" w:hAnsi="宋体" w:eastAsia="宋体" w:cs="宋体"/>
          <w:b w:val="0"/>
          <w:bCs/>
          <w:sz w:val="24"/>
          <w:szCs w:val="24"/>
          <w:highlight w:val="none"/>
        </w:rPr>
        <w:t>清单之内的材料，由三家入库单位进行综合报价入库</w:t>
      </w:r>
      <w:r>
        <w:rPr>
          <w:rFonts w:hint="eastAsia" w:ascii="宋体" w:hAnsi="宋体" w:cs="宋体"/>
          <w:b w:val="0"/>
          <w:bCs/>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w:t>
      </w:r>
      <w:r>
        <w:rPr>
          <w:rFonts w:hint="eastAsia" w:ascii="宋体" w:hAnsi="宋体" w:eastAsia="宋体" w:cs="宋体"/>
          <w:sz w:val="24"/>
          <w:szCs w:val="24"/>
          <w:highlight w:val="none"/>
          <w:lang w:eastAsia="zh-CN"/>
        </w:rPr>
        <w:t>为固定单价合同</w:t>
      </w:r>
      <w:r>
        <w:rPr>
          <w:rFonts w:hint="eastAsia" w:ascii="宋体" w:hAnsi="宋体" w:eastAsia="宋体" w:cs="宋体"/>
          <w:sz w:val="24"/>
          <w:szCs w:val="24"/>
          <w:highlight w:val="none"/>
        </w:rPr>
        <w:t>，该价格</w:t>
      </w:r>
      <w:r>
        <w:rPr>
          <w:rFonts w:hint="eastAsia" w:ascii="宋体" w:hAnsi="宋体" w:eastAsia="宋体" w:cs="宋体"/>
          <w:sz w:val="24"/>
          <w:szCs w:val="24"/>
          <w:highlight w:val="none"/>
          <w:lang w:eastAsia="zh-CN"/>
        </w:rPr>
        <w:t>已</w:t>
      </w:r>
      <w:r>
        <w:rPr>
          <w:rFonts w:hint="eastAsia" w:ascii="宋体" w:hAnsi="宋体" w:eastAsia="宋体" w:cs="宋体"/>
          <w:sz w:val="24"/>
          <w:szCs w:val="24"/>
          <w:highlight w:val="none"/>
        </w:rPr>
        <w:t>包括但不限于产品供应价、</w:t>
      </w:r>
      <w:r>
        <w:rPr>
          <w:rFonts w:hint="eastAsia" w:ascii="宋体" w:hAnsi="宋体" w:cs="宋体"/>
          <w:sz w:val="24"/>
          <w:szCs w:val="24"/>
          <w:highlight w:val="none"/>
          <w:lang w:val="en-US" w:eastAsia="zh-CN"/>
        </w:rPr>
        <w:t>安装调试费、</w:t>
      </w:r>
      <w:r>
        <w:rPr>
          <w:rFonts w:hint="eastAsia" w:ascii="宋体" w:hAnsi="宋体" w:eastAsia="宋体" w:cs="宋体"/>
          <w:sz w:val="24"/>
          <w:szCs w:val="24"/>
          <w:highlight w:val="none"/>
        </w:rPr>
        <w:t>运杂费（含运费、</w:t>
      </w:r>
      <w:r>
        <w:rPr>
          <w:rFonts w:hint="eastAsia" w:ascii="宋体" w:hAnsi="宋体" w:eastAsia="宋体" w:cs="宋体"/>
          <w:sz w:val="24"/>
          <w:szCs w:val="24"/>
          <w:highlight w:val="none"/>
          <w:lang w:eastAsia="zh-CN"/>
        </w:rPr>
        <w:t>二次倒运费、</w:t>
      </w:r>
      <w:r>
        <w:rPr>
          <w:rFonts w:hint="eastAsia" w:ascii="宋体" w:hAnsi="宋体" w:eastAsia="宋体" w:cs="宋体"/>
          <w:sz w:val="24"/>
          <w:szCs w:val="24"/>
          <w:highlight w:val="none"/>
        </w:rPr>
        <w:t>仓储费、装卸费等）、</w:t>
      </w:r>
      <w:r>
        <w:rPr>
          <w:rFonts w:hint="eastAsia" w:ascii="宋体" w:hAnsi="宋体" w:eastAsia="宋体" w:cs="宋体"/>
          <w:sz w:val="24"/>
          <w:szCs w:val="24"/>
          <w:highlight w:val="none"/>
          <w:lang w:eastAsia="zh-CN"/>
        </w:rPr>
        <w:t>乙方人员服务费、差旅费、</w:t>
      </w:r>
      <w:r>
        <w:rPr>
          <w:rFonts w:hint="eastAsia" w:ascii="宋体" w:hAnsi="宋体" w:eastAsia="宋体" w:cs="宋体"/>
          <w:sz w:val="24"/>
          <w:szCs w:val="24"/>
          <w:highlight w:val="none"/>
        </w:rPr>
        <w:t>税金</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及其它不可预见费用。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三</w:t>
      </w:r>
      <w:r>
        <w:rPr>
          <w:rFonts w:hint="eastAsia" w:ascii="宋体" w:hAnsi="宋体" w:eastAsia="宋体" w:cs="宋体"/>
          <w:b/>
          <w:sz w:val="24"/>
          <w:szCs w:val="24"/>
          <w:highlight w:val="none"/>
        </w:rPr>
        <w:t>条：交货地点：</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0" w:firstLineChars="19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陕西中医药大学第二附属医院</w:t>
      </w:r>
      <w:r>
        <w:rPr>
          <w:rFonts w:hint="eastAsia" w:ascii="宋体" w:hAnsi="宋体" w:eastAsia="宋体" w:cs="宋体"/>
          <w:sz w:val="24"/>
          <w:szCs w:val="24"/>
          <w:highlight w:val="none"/>
          <w:lang w:eastAsia="zh-CN"/>
        </w:rPr>
        <w:t>指定地点。</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四</w:t>
      </w:r>
      <w:r>
        <w:rPr>
          <w:rFonts w:hint="eastAsia" w:ascii="宋体" w:hAnsi="宋体" w:eastAsia="宋体" w:cs="宋体"/>
          <w:b/>
          <w:sz w:val="24"/>
          <w:szCs w:val="24"/>
          <w:highlight w:val="none"/>
        </w:rPr>
        <w:t>条：交货时间：</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合同签订之日起，甲方提前</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个工作</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以书面或电话形式通知乙方送货时间、数量，乙方必须在甲方要求的时间内按照</w:t>
      </w:r>
      <w:r>
        <w:rPr>
          <w:rFonts w:hint="eastAsia" w:ascii="宋体" w:hAnsi="宋体" w:eastAsia="宋体" w:cs="宋体"/>
          <w:sz w:val="24"/>
          <w:szCs w:val="24"/>
          <w:highlight w:val="none"/>
          <w:lang w:eastAsia="zh-CN"/>
        </w:rPr>
        <w:t>通知约定</w:t>
      </w:r>
      <w:r>
        <w:rPr>
          <w:rFonts w:hint="eastAsia" w:ascii="宋体" w:hAnsi="宋体" w:cs="宋体"/>
          <w:sz w:val="24"/>
          <w:szCs w:val="24"/>
          <w:highlight w:val="none"/>
          <w:lang w:val="en-US" w:eastAsia="zh-CN"/>
        </w:rPr>
        <w:t>进行</w:t>
      </w:r>
      <w:r>
        <w:rPr>
          <w:rFonts w:hint="eastAsia" w:ascii="宋体" w:hAnsi="宋体" w:eastAsia="宋体" w:cs="宋体"/>
          <w:sz w:val="24"/>
          <w:szCs w:val="24"/>
          <w:highlight w:val="none"/>
          <w:lang w:eastAsia="zh-CN"/>
        </w:rPr>
        <w:t>备货</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将货物送至合同约定交货地点</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完成安装调试并经甲方验收合格</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五</w:t>
      </w:r>
      <w:r>
        <w:rPr>
          <w:rFonts w:hint="eastAsia" w:ascii="宋体" w:hAnsi="宋体" w:eastAsia="宋体" w:cs="宋体"/>
          <w:b/>
          <w:sz w:val="24"/>
          <w:szCs w:val="24"/>
          <w:highlight w:val="none"/>
        </w:rPr>
        <w:t>条</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甲方指定收货人为：</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根据使用需要，甲方如需提前或推迟收货，甲方应当提前电话通知乙方，乙方应无条件配合，不得收取仓储费等任何费用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货物在仓储期间的毁损、灭失等风险由乙方全部承担</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第</w:t>
      </w:r>
      <w:r>
        <w:rPr>
          <w:rFonts w:hint="eastAsia" w:ascii="宋体" w:hAnsi="宋体" w:cs="宋体"/>
          <w:b/>
          <w:color w:val="000000"/>
          <w:sz w:val="24"/>
          <w:szCs w:val="24"/>
          <w:highlight w:val="none"/>
          <w:lang w:eastAsia="zh-CN"/>
        </w:rPr>
        <w:t>六</w:t>
      </w:r>
      <w:r>
        <w:rPr>
          <w:rFonts w:hint="eastAsia" w:ascii="宋体" w:hAnsi="宋体" w:eastAsia="宋体" w:cs="宋体"/>
          <w:b/>
          <w:color w:val="000000"/>
          <w:sz w:val="24"/>
          <w:szCs w:val="24"/>
          <w:highlight w:val="none"/>
        </w:rPr>
        <w:t>条：货款结算方式：</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1、付款方式：以实际供货量据实结算货款。自乙方供货满</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个月后，且每批次交易的货物</w:t>
      </w:r>
      <w:r>
        <w:rPr>
          <w:rFonts w:hint="eastAsia" w:ascii="宋体" w:hAnsi="宋体" w:cs="宋体"/>
          <w:color w:val="000000"/>
          <w:sz w:val="24"/>
          <w:szCs w:val="24"/>
          <w:highlight w:val="none"/>
          <w:lang w:val="en-US" w:eastAsia="zh-CN"/>
        </w:rPr>
        <w:t>均</w:t>
      </w:r>
      <w:r>
        <w:rPr>
          <w:rFonts w:hint="eastAsia" w:ascii="宋体" w:hAnsi="宋体" w:eastAsia="宋体" w:cs="宋体"/>
          <w:color w:val="000000"/>
          <w:sz w:val="24"/>
          <w:szCs w:val="24"/>
          <w:highlight w:val="none"/>
        </w:rPr>
        <w:t>能够全部通过</w:t>
      </w:r>
      <w:r>
        <w:rPr>
          <w:rFonts w:hint="eastAsia" w:ascii="宋体" w:hAnsi="宋体" w:cs="宋体"/>
          <w:color w:val="000000"/>
          <w:sz w:val="24"/>
          <w:szCs w:val="24"/>
          <w:highlight w:val="none"/>
          <w:lang w:val="en-US" w:eastAsia="zh-CN"/>
        </w:rPr>
        <w:t>甲方</w:t>
      </w:r>
      <w:r>
        <w:rPr>
          <w:rFonts w:hint="eastAsia" w:ascii="宋体" w:hAnsi="宋体" w:eastAsia="宋体" w:cs="宋体"/>
          <w:color w:val="000000"/>
          <w:sz w:val="24"/>
          <w:szCs w:val="24"/>
          <w:highlight w:val="none"/>
        </w:rPr>
        <w:t>验收合格使用，交易双方确认当</w:t>
      </w:r>
      <w:r>
        <w:rPr>
          <w:rFonts w:hint="default" w:ascii="宋体" w:hAnsi="宋体" w:cs="宋体"/>
          <w:color w:val="000000"/>
          <w:sz w:val="24"/>
          <w:szCs w:val="24"/>
          <w:highlight w:val="none"/>
        </w:rPr>
        <w:t>批次</w:t>
      </w:r>
      <w:r>
        <w:rPr>
          <w:rFonts w:hint="eastAsia" w:ascii="宋体" w:hAnsi="宋体" w:eastAsia="宋体" w:cs="宋体"/>
          <w:color w:val="000000"/>
          <w:sz w:val="24"/>
          <w:szCs w:val="24"/>
          <w:highlight w:val="none"/>
        </w:rPr>
        <w:t>供销数额无误后，</w:t>
      </w:r>
      <w:r>
        <w:rPr>
          <w:rFonts w:hint="eastAsia" w:ascii="宋体" w:hAnsi="宋体" w:cs="宋体"/>
          <w:color w:val="000000"/>
          <w:sz w:val="24"/>
          <w:szCs w:val="24"/>
          <w:highlight w:val="none"/>
          <w:lang w:val="en-US" w:eastAsia="zh-CN"/>
        </w:rPr>
        <w:t>乙方根据实际核对的数量按月开具等额合规的正式税务发票，甲方在收到乙方发票后应按当月开票时间进行挂账，按季度支付货款</w:t>
      </w:r>
      <w:r>
        <w:rPr>
          <w:rFonts w:hint="eastAsia" w:ascii="宋体" w:hAnsi="宋体" w:eastAsia="宋体" w:cs="宋体"/>
          <w:color w:val="000000"/>
          <w:sz w:val="24"/>
          <w:szCs w:val="24"/>
          <w:highlight w:val="none"/>
        </w:rPr>
        <w:t>。乙方未按照合同的约定提供发票或提供的发票不符合规定的，甲方有权拒付合同款项且不承担任何法律责任。</w:t>
      </w:r>
    </w:p>
    <w:p>
      <w:pPr>
        <w:spacing w:line="480" w:lineRule="exact"/>
        <w:ind w:left="0" w:firstLine="480" w:firstLineChars="200"/>
        <w:rPr>
          <w:rFonts w:hint="default"/>
          <w:highlight w:val="none"/>
          <w:lang w:val="en-US" w:eastAsia="zh-CN"/>
        </w:rPr>
      </w:pPr>
      <w:r>
        <w:rPr>
          <w:rFonts w:hint="eastAsia" w:ascii="宋体" w:hAnsi="宋体" w:eastAsia="宋体" w:cs="宋体"/>
          <w:sz w:val="24"/>
          <w:szCs w:val="24"/>
          <w:highlight w:val="none"/>
        </w:rPr>
        <w:t>2、支付方式：甲方将货款通过银行转账的方式转入乙方指定的专用账号。</w:t>
      </w:r>
      <w:r>
        <w:rPr>
          <w:rFonts w:hint="eastAsia" w:ascii="宋体" w:hAnsi="宋体" w:cs="宋体"/>
          <w:sz w:val="24"/>
          <w:szCs w:val="24"/>
          <w:highlight w:val="none"/>
          <w:lang w:val="en-US" w:eastAsia="zh-CN"/>
        </w:rPr>
        <w:t>乙方指定收款账户信息为：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乙方账户：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vanish/>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账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none"/>
        </w:rPr>
        <w:t>号:</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开</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行</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七</w:t>
      </w:r>
      <w:r>
        <w:rPr>
          <w:rFonts w:hint="eastAsia" w:ascii="宋体" w:hAnsi="宋体" w:eastAsia="宋体" w:cs="宋体"/>
          <w:b/>
          <w:sz w:val="24"/>
          <w:szCs w:val="24"/>
          <w:highlight w:val="none"/>
        </w:rPr>
        <w:t>条：运输及风险：</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乙方应</w:t>
      </w:r>
      <w:r>
        <w:rPr>
          <w:rFonts w:hint="eastAsia" w:ascii="宋体" w:hAnsi="宋体" w:eastAsia="宋体" w:cs="宋体"/>
          <w:sz w:val="24"/>
          <w:szCs w:val="24"/>
          <w:highlight w:val="none"/>
        </w:rPr>
        <w:t>选择运输风险小、运费低、距离短的运输路线。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2、乙方自行选择运送方式并负责将产品运输到指定交货地点，并承担合同中约定的全部费用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但必须保证按期交货</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3、运杂费包含在合同总金额内，包括</w:t>
      </w:r>
      <w:r>
        <w:rPr>
          <w:rFonts w:hint="eastAsia" w:ascii="宋体" w:hAnsi="宋体" w:cs="宋体"/>
          <w:sz w:val="24"/>
          <w:szCs w:val="24"/>
          <w:highlight w:val="none"/>
          <w:lang w:eastAsia="zh-CN"/>
        </w:rPr>
        <w:t>但不限于</w:t>
      </w:r>
      <w:r>
        <w:rPr>
          <w:rFonts w:hint="eastAsia" w:ascii="宋体" w:hAnsi="宋体" w:eastAsia="宋体" w:cs="宋体"/>
          <w:sz w:val="24"/>
          <w:szCs w:val="24"/>
          <w:highlight w:val="none"/>
        </w:rPr>
        <w:t>乙方发货地至交货地之间所需的运输费、仓储费、装卸费、保险费、二次倒运费、现场保管费用等。</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4、货物在交付甲方之前，毁损、灭失的风险均由乙方全部承担。</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八</w:t>
      </w:r>
      <w:r>
        <w:rPr>
          <w:rFonts w:hint="eastAsia" w:ascii="宋体" w:hAnsi="宋体" w:eastAsia="宋体" w:cs="宋体"/>
          <w:b/>
          <w:sz w:val="24"/>
          <w:szCs w:val="24"/>
          <w:highlight w:val="none"/>
        </w:rPr>
        <w:t>条：质量保证：</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1、乙方的产品质量应当符合国家行业规定的标准</w:t>
      </w:r>
      <w:r>
        <w:rPr>
          <w:rFonts w:hint="eastAsia" w:ascii="宋体" w:hAnsi="宋体" w:cs="宋体"/>
          <w:color w:val="000000"/>
          <w:sz w:val="24"/>
          <w:szCs w:val="24"/>
          <w:highlight w:val="none"/>
          <w:lang w:val="en-US" w:eastAsia="zh-CN"/>
        </w:rPr>
        <w:t>以及本合同的约定</w:t>
      </w:r>
      <w:r>
        <w:rPr>
          <w:rFonts w:hint="eastAsia" w:ascii="宋体" w:hAnsi="宋体" w:eastAsia="宋体" w:cs="宋体"/>
          <w:color w:val="000000"/>
          <w:sz w:val="24"/>
          <w:szCs w:val="24"/>
          <w:highlight w:val="none"/>
        </w:rPr>
        <w:t>，并无任何瑕疵。乙方保证货物是全新的、未曾使用过的、以优质工艺及材料制造，并保证所供产品的完整性。除合同另有规定外，乙方提供的全部货物，均应按标准保护措施进行包装，并确保货物安全无损运抵合同约定的交货地点</w:t>
      </w:r>
      <w:r>
        <w:rPr>
          <w:rFonts w:hint="eastAsia" w:ascii="宋体" w:hAnsi="宋体" w:cs="宋体"/>
          <w:color w:val="000000"/>
          <w:sz w:val="24"/>
          <w:szCs w:val="24"/>
          <w:highlight w:val="none"/>
          <w:lang w:eastAsia="zh-CN"/>
        </w:rPr>
        <w:t>实施交付</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2、如交付</w:t>
      </w:r>
      <w:r>
        <w:rPr>
          <w:rFonts w:hint="eastAsia" w:ascii="宋体" w:hAnsi="宋体" w:cs="宋体"/>
          <w:color w:val="000000"/>
          <w:sz w:val="24"/>
          <w:szCs w:val="24"/>
          <w:highlight w:val="none"/>
          <w:lang w:val="en-US" w:eastAsia="zh-CN"/>
        </w:rPr>
        <w:t>产品的数量、</w:t>
      </w:r>
      <w:r>
        <w:rPr>
          <w:rFonts w:hint="eastAsia" w:ascii="宋体" w:hAnsi="宋体" w:eastAsia="宋体" w:cs="宋体"/>
          <w:color w:val="000000"/>
          <w:sz w:val="24"/>
          <w:szCs w:val="24"/>
          <w:highlight w:val="none"/>
        </w:rPr>
        <w:t>品种、</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"http://www.hudong.com/wiki/%E5%9E%8B%E5%8F%B7" \o "型号" \t "_blank"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型号</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"http://www.hudong.com/wiki/%E8%A7%84%E6%A0%BC" \o "规格" \t "_blank"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不符</w:t>
      </w:r>
      <w:r>
        <w:rPr>
          <w:rFonts w:hint="eastAsia" w:ascii="宋体" w:hAnsi="宋体" w:cs="宋体"/>
          <w:color w:val="000000"/>
          <w:sz w:val="24"/>
          <w:szCs w:val="24"/>
          <w:highlight w:val="none"/>
          <w:lang w:val="en-US" w:eastAsia="zh-CN"/>
        </w:rPr>
        <w:t>合</w:t>
      </w:r>
      <w:r>
        <w:rPr>
          <w:rFonts w:hint="eastAsia" w:ascii="宋体" w:hAnsi="宋体" w:eastAsia="宋体" w:cs="宋体"/>
          <w:color w:val="000000"/>
          <w:sz w:val="24"/>
          <w:szCs w:val="24"/>
          <w:highlight w:val="none"/>
        </w:rPr>
        <w:t>合同约定的，</w:t>
      </w:r>
      <w:r>
        <w:rPr>
          <w:rFonts w:hint="eastAsia" w:ascii="宋体" w:hAnsi="宋体" w:cs="宋体"/>
          <w:color w:val="000000"/>
          <w:sz w:val="24"/>
          <w:szCs w:val="24"/>
          <w:highlight w:val="none"/>
          <w:lang w:val="en-US" w:eastAsia="zh-CN"/>
        </w:rPr>
        <w:t>甲方有权拒收，</w:t>
      </w:r>
      <w:r>
        <w:rPr>
          <w:rFonts w:hint="eastAsia" w:ascii="宋体" w:hAnsi="宋体" w:eastAsia="宋体" w:cs="宋体"/>
          <w:color w:val="000000"/>
          <w:sz w:val="24"/>
          <w:szCs w:val="24"/>
          <w:highlight w:val="none"/>
        </w:rPr>
        <w:t>由乙方</w:t>
      </w:r>
      <w:r>
        <w:rPr>
          <w:rFonts w:hint="eastAsia" w:ascii="宋体" w:hAnsi="宋体" w:cs="宋体"/>
          <w:color w:val="000000"/>
          <w:sz w:val="24"/>
          <w:szCs w:val="24"/>
          <w:highlight w:val="none"/>
          <w:lang w:val="en-US" w:eastAsia="zh-CN"/>
        </w:rPr>
        <w:t>在【 】日内</w:t>
      </w:r>
      <w:r>
        <w:rPr>
          <w:rFonts w:hint="eastAsia" w:ascii="宋体" w:hAnsi="宋体" w:eastAsia="宋体" w:cs="宋体"/>
          <w:color w:val="000000"/>
          <w:sz w:val="24"/>
          <w:szCs w:val="24"/>
          <w:highlight w:val="none"/>
        </w:rPr>
        <w:t>负责</w:t>
      </w:r>
      <w:r>
        <w:rPr>
          <w:rFonts w:hint="default" w:ascii="宋体" w:hAnsi="宋体" w:cs="宋体"/>
          <w:color w:val="000000"/>
          <w:sz w:val="24"/>
          <w:szCs w:val="24"/>
          <w:highlight w:val="none"/>
        </w:rPr>
        <w:t>免费</w:t>
      </w:r>
      <w:r>
        <w:rPr>
          <w:rFonts w:hint="eastAsia" w:ascii="宋体" w:hAnsi="宋体" w:eastAsia="宋体" w:cs="宋体"/>
          <w:color w:val="000000"/>
          <w:sz w:val="24"/>
          <w:szCs w:val="24"/>
          <w:highlight w:val="none"/>
        </w:rPr>
        <w:t>退换，由此产生的一切费用及给甲方造成的</w:t>
      </w:r>
      <w:r>
        <w:rPr>
          <w:rFonts w:hint="eastAsia" w:ascii="宋体" w:hAnsi="宋体" w:cs="宋体"/>
          <w:color w:val="000000"/>
          <w:sz w:val="24"/>
          <w:szCs w:val="24"/>
          <w:highlight w:val="none"/>
          <w:lang w:val="en-US" w:eastAsia="zh-CN"/>
        </w:rPr>
        <w:t>全部</w:t>
      </w:r>
      <w:r>
        <w:rPr>
          <w:rFonts w:hint="eastAsia" w:ascii="宋体" w:hAnsi="宋体" w:eastAsia="宋体" w:cs="宋体"/>
          <w:color w:val="000000"/>
          <w:sz w:val="24"/>
          <w:szCs w:val="24"/>
          <w:highlight w:val="none"/>
        </w:rPr>
        <w:t>损失由乙方全部承担并赔偿。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3、如因该产品本身的质量</w:t>
      </w:r>
      <w:r>
        <w:rPr>
          <w:rFonts w:hint="eastAsia" w:ascii="宋体" w:hAnsi="宋体" w:cs="宋体"/>
          <w:color w:val="000000"/>
          <w:sz w:val="24"/>
          <w:szCs w:val="24"/>
          <w:highlight w:val="none"/>
          <w:lang w:val="en-US" w:eastAsia="zh-CN"/>
        </w:rPr>
        <w:t>或安装质量</w:t>
      </w:r>
      <w:r>
        <w:rPr>
          <w:rFonts w:hint="eastAsia" w:ascii="宋体" w:hAnsi="宋体" w:eastAsia="宋体" w:cs="宋体"/>
          <w:color w:val="000000"/>
          <w:sz w:val="24"/>
          <w:szCs w:val="24"/>
          <w:highlight w:val="none"/>
        </w:rPr>
        <w:t>原因而在使用过程中造成的任何</w:t>
      </w:r>
      <w:r>
        <w:rPr>
          <w:rFonts w:hint="eastAsia" w:ascii="宋体" w:hAnsi="宋体" w:cs="宋体"/>
          <w:color w:val="000000"/>
          <w:sz w:val="24"/>
          <w:szCs w:val="24"/>
          <w:highlight w:val="none"/>
          <w:lang w:val="en-US" w:eastAsia="zh-CN"/>
        </w:rPr>
        <w:t>安全</w:t>
      </w:r>
      <w:r>
        <w:rPr>
          <w:rFonts w:hint="eastAsia" w:ascii="宋体" w:hAnsi="宋体" w:eastAsia="宋体" w:cs="宋体"/>
          <w:color w:val="000000"/>
          <w:sz w:val="24"/>
          <w:szCs w:val="24"/>
          <w:highlight w:val="none"/>
        </w:rPr>
        <w:t>事故纠纷，由乙方全额负责赔偿。若甲方因此遭到索赔的，有权向乙方追偿。追偿费用包括但不限于甲方为此支付的律师费、保全费、差旅费、财产保全保险费等费用。</w:t>
      </w:r>
    </w:p>
    <w:p>
      <w:pPr>
        <w:pStyle w:val="14"/>
        <w:ind w:left="0"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、乙方及其工作人员在履行本合同义务过程中，造成其自身或甲方工作人员或任何第三人人身、财产遭受损伤的，均由乙方承担一切法律责任，</w:t>
      </w:r>
      <w:r>
        <w:rPr>
          <w:rFonts w:hint="eastAsia" w:ascii="宋体" w:hAnsi="宋体" w:cs="宋体"/>
          <w:color w:val="000000"/>
          <w:sz w:val="24"/>
          <w:szCs w:val="24"/>
          <w:highlight w:val="none"/>
          <w:lang w:eastAsia="zh-CN"/>
        </w:rPr>
        <w:t>甲方不承担任何责任及赔偿</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5、保证所提供货物没有侵犯他人知识产权，否则由乙方承担侵权责任。</w:t>
      </w:r>
      <w:r>
        <w:rPr>
          <w:rFonts w:hint="eastAsia" w:ascii="宋体" w:hAnsi="宋体" w:eastAsia="宋体" w:cs="宋体"/>
          <w:color w:val="000000"/>
          <w:sz w:val="24"/>
          <w:szCs w:val="24"/>
          <w:highlight w:val="none"/>
        </w:rPr>
        <w:t>若甲方因此遭到索赔的，有权向乙方追偿。追偿费用包括但不限于甲方为此支付的律师费、保全费、差旅费、财产保全保险费等费用。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w:t>
      </w:r>
      <w:r>
        <w:rPr>
          <w:rFonts w:hint="eastAsia" w:ascii="宋体" w:hAnsi="宋体" w:cs="宋体"/>
          <w:b/>
          <w:color w:val="000000"/>
          <w:sz w:val="24"/>
          <w:szCs w:val="24"/>
          <w:highlight w:val="none"/>
          <w:lang w:eastAsia="zh-CN"/>
        </w:rPr>
        <w:t>九</w:t>
      </w:r>
      <w:r>
        <w:rPr>
          <w:rFonts w:hint="eastAsia" w:ascii="宋体" w:hAnsi="宋体" w:eastAsia="宋体" w:cs="宋体"/>
          <w:b/>
          <w:color w:val="000000"/>
          <w:sz w:val="24"/>
          <w:szCs w:val="24"/>
          <w:highlight w:val="none"/>
        </w:rPr>
        <w:t>条：违约责任：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1、乙方如不能及时交货，</w:t>
      </w:r>
      <w:r>
        <w:rPr>
          <w:rFonts w:hint="eastAsia" w:ascii="宋体" w:hAnsi="宋体" w:cs="宋体"/>
          <w:color w:val="000000"/>
          <w:sz w:val="24"/>
          <w:szCs w:val="24"/>
          <w:highlight w:val="none"/>
          <w:lang w:val="en-US" w:eastAsia="zh-CN"/>
        </w:rPr>
        <w:t>每逾期一天，乙方按逾期交货货款金额万分之五向甲方支付违约金。如乙方逾期交货达【 】天，视为乙方根本违约，甲方有权单方解除合同，合同自书面解除通知到达乙方之日起解除，乙方</w:t>
      </w:r>
      <w:r>
        <w:rPr>
          <w:rFonts w:hint="eastAsia" w:ascii="宋体" w:hAnsi="宋体" w:eastAsia="宋体" w:cs="宋体"/>
          <w:color w:val="000000"/>
          <w:sz w:val="24"/>
          <w:szCs w:val="24"/>
          <w:highlight w:val="none"/>
        </w:rPr>
        <w:t>应向甲方支付</w:t>
      </w:r>
      <w:r>
        <w:rPr>
          <w:rFonts w:hint="eastAsia" w:ascii="宋体" w:hAnsi="宋体" w:cs="宋体"/>
          <w:color w:val="000000"/>
          <w:sz w:val="24"/>
          <w:szCs w:val="24"/>
          <w:highlight w:val="none"/>
          <w:lang w:val="en-US" w:eastAsia="zh-CN"/>
        </w:rPr>
        <w:t>上季度实际货款总额【 】%</w:t>
      </w:r>
      <w:r>
        <w:rPr>
          <w:rFonts w:hint="eastAsia" w:ascii="宋体" w:hAnsi="宋体" w:eastAsia="宋体" w:cs="宋体"/>
          <w:color w:val="000000"/>
          <w:sz w:val="24"/>
          <w:szCs w:val="24"/>
          <w:highlight w:val="none"/>
        </w:rPr>
        <w:t>的违约金</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违约金不足以赔偿甲方损失的，由乙方另行承担</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2、乙方未按合同要求提供产品，</w:t>
      </w:r>
      <w:r>
        <w:rPr>
          <w:rFonts w:hint="eastAsia" w:ascii="宋体" w:hAnsi="宋体" w:cs="宋体"/>
          <w:color w:val="000000"/>
          <w:sz w:val="24"/>
          <w:szCs w:val="24"/>
          <w:highlight w:val="none"/>
          <w:lang w:val="en-US" w:eastAsia="zh-CN"/>
        </w:rPr>
        <w:t>或</w:t>
      </w:r>
      <w:r>
        <w:rPr>
          <w:rFonts w:hint="eastAsia" w:ascii="宋体" w:hAnsi="宋体" w:eastAsia="宋体" w:cs="宋体"/>
          <w:color w:val="000000"/>
          <w:sz w:val="24"/>
          <w:szCs w:val="24"/>
          <w:highlight w:val="none"/>
        </w:rPr>
        <w:t>质量不能满足</w:t>
      </w:r>
      <w:r>
        <w:rPr>
          <w:rFonts w:hint="eastAsia" w:ascii="宋体" w:hAnsi="宋体" w:cs="宋体"/>
          <w:color w:val="000000"/>
          <w:sz w:val="24"/>
          <w:szCs w:val="24"/>
          <w:highlight w:val="none"/>
          <w:lang w:eastAsia="zh-CN"/>
        </w:rPr>
        <w:t>质量</w:t>
      </w:r>
      <w:r>
        <w:rPr>
          <w:rFonts w:hint="eastAsia" w:ascii="宋体" w:hAnsi="宋体" w:eastAsia="宋体" w:cs="宋体"/>
          <w:color w:val="000000"/>
          <w:sz w:val="24"/>
          <w:szCs w:val="24"/>
          <w:highlight w:val="none"/>
        </w:rPr>
        <w:t>要求的，乙方必须无条件更换，完善质量。否则甲方有权</w:t>
      </w:r>
      <w:r>
        <w:rPr>
          <w:rFonts w:hint="eastAsia" w:ascii="宋体" w:hAnsi="宋体" w:cs="宋体"/>
          <w:color w:val="000000"/>
          <w:sz w:val="24"/>
          <w:szCs w:val="24"/>
          <w:highlight w:val="none"/>
          <w:lang w:val="en-US" w:eastAsia="zh-CN"/>
        </w:rPr>
        <w:t>依据本条第1款之约定单方解除本合同</w:t>
      </w:r>
      <w:r>
        <w:rPr>
          <w:rFonts w:hint="default" w:ascii="宋体" w:hAnsi="宋体" w:cs="宋体"/>
          <w:color w:val="000000"/>
          <w:sz w:val="24"/>
          <w:szCs w:val="24"/>
          <w:highlight w:val="none"/>
          <w:lang w:eastAsia="zh-CN"/>
        </w:rPr>
        <w:t>并要求乙方承担根本违约责任</w:t>
      </w:r>
      <w:r>
        <w:rPr>
          <w:rFonts w:hint="eastAsia" w:ascii="宋体" w:hAnsi="宋体" w:cs="宋体"/>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、甲方应当按时向乙方支付货款，逾期付款的，应向乙方支付迟延履行的违约金，每日违约金按逾期付款金额的万分之贰计算。</w:t>
      </w:r>
    </w:p>
    <w:p>
      <w:pPr>
        <w:spacing w:line="48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w:t>
      </w:r>
      <w:r>
        <w:rPr>
          <w:rFonts w:hint="eastAsia" w:ascii="宋体" w:hAnsi="宋体" w:cs="宋体"/>
          <w:b/>
          <w:color w:val="000000"/>
          <w:sz w:val="24"/>
          <w:szCs w:val="24"/>
          <w:highlight w:val="none"/>
          <w:lang w:val="en-US" w:eastAsia="zh-CN"/>
        </w:rPr>
        <w:t>十</w:t>
      </w:r>
      <w:r>
        <w:rPr>
          <w:rFonts w:hint="eastAsia" w:ascii="宋体" w:hAnsi="宋体" w:eastAsia="宋体" w:cs="宋体"/>
          <w:b/>
          <w:color w:val="000000"/>
          <w:sz w:val="24"/>
          <w:szCs w:val="24"/>
          <w:highlight w:val="none"/>
        </w:rPr>
        <w:t>条：不可抗力：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eastAsia="zh-CN"/>
        </w:rPr>
        <w:t>一</w:t>
      </w:r>
      <w:r>
        <w:rPr>
          <w:rFonts w:hint="eastAsia" w:ascii="宋体" w:hAnsi="宋体" w:eastAsia="宋体" w:cs="宋体"/>
          <w:b/>
          <w:color w:val="000000"/>
          <w:sz w:val="24"/>
          <w:szCs w:val="24"/>
          <w:highlight w:val="none"/>
        </w:rPr>
        <w:t>条：通知：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18"/>
          <w:szCs w:val="22"/>
          <w:highlight w:val="none"/>
          <w:lang w:eastAsia="zh-CN"/>
        </w:rPr>
      </w:pPr>
      <w:r>
        <w:rPr>
          <w:rFonts w:hint="eastAsia" w:ascii="宋体" w:hAnsi="宋体" w:eastAsia="宋体" w:cs="宋体"/>
          <w:color w:val="000000"/>
          <w:sz w:val="24"/>
          <w:szCs w:val="24"/>
          <w:highlight w:val="none"/>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甲方：</w:t>
      </w:r>
      <w:r>
        <w:rPr>
          <w:rFonts w:hint="eastAsia" w:ascii="宋体" w:hAnsi="宋体" w:eastAsia="宋体" w:cs="宋体"/>
          <w:color w:val="000000"/>
          <w:sz w:val="24"/>
          <w:szCs w:val="24"/>
          <w:highlight w:val="none"/>
        </w:rPr>
        <w:t>陕西中医药大学第二附属医院</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地址：</w:t>
      </w:r>
      <w:r>
        <w:rPr>
          <w:rFonts w:hint="eastAsia" w:ascii="宋体" w:hAnsi="宋体" w:cs="宋体"/>
          <w:color w:val="000000"/>
          <w:kern w:val="2"/>
          <w:sz w:val="24"/>
          <w:szCs w:val="24"/>
          <w:highlight w:val="none"/>
          <w:u w:val="none"/>
          <w:lang w:val="en-US" w:eastAsia="zh-CN" w:bidi="ar-SA"/>
        </w:rPr>
        <w:t>陕西省</w:t>
      </w:r>
      <w:r>
        <w:rPr>
          <w:rFonts w:hint="eastAsia" w:ascii="宋体" w:hAnsi="宋体" w:eastAsia="宋体" w:cs="宋体"/>
          <w:color w:val="000000"/>
          <w:kern w:val="2"/>
          <w:sz w:val="24"/>
          <w:szCs w:val="24"/>
          <w:highlight w:val="none"/>
          <w:u w:val="none"/>
          <w:lang w:val="en-US" w:eastAsia="zh-CN" w:bidi="ar-SA"/>
        </w:rPr>
        <w:t>咸阳市渭阳西路5号</w:t>
      </w:r>
      <w:r>
        <w:rPr>
          <w:rFonts w:hint="eastAsia" w:ascii="宋体" w:hAnsi="宋体" w:cs="宋体"/>
          <w:color w:val="000000"/>
          <w:kern w:val="2"/>
          <w:sz w:val="24"/>
          <w:szCs w:val="24"/>
          <w:highlight w:val="none"/>
          <w:u w:val="none"/>
          <w:lang w:val="en-US" w:eastAsia="zh-CN" w:bidi="ar-SA"/>
        </w:rPr>
        <w:t>（秦都院区）</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cs="宋体"/>
          <w:color w:val="000000"/>
          <w:kern w:val="2"/>
          <w:sz w:val="24"/>
          <w:szCs w:val="24"/>
          <w:highlight w:val="none"/>
          <w:u w:val="none"/>
          <w:lang w:val="en-US" w:eastAsia="zh-CN" w:bidi="ar-SA"/>
        </w:rPr>
        <w:t xml:space="preserve">      陕西省西咸新区沣西新城龙台观路831号（西咸院区） </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联系人：</w:t>
      </w:r>
      <w:r>
        <w:rPr>
          <w:rFonts w:hint="eastAsia" w:ascii="宋体" w:hAnsi="宋体" w:cs="宋体"/>
          <w:color w:val="000000"/>
          <w:kern w:val="2"/>
          <w:sz w:val="24"/>
          <w:szCs w:val="24"/>
          <w:highlight w:val="none"/>
          <w:u w:val="none"/>
          <w:lang w:val="en-US" w:eastAsia="zh-CN" w:bidi="ar-SA"/>
        </w:rPr>
        <w:t xml:space="preserve">      </w:t>
      </w:r>
      <w:r>
        <w:rPr>
          <w:rFonts w:hint="eastAsia" w:ascii="宋体" w:hAnsi="宋体" w:eastAsia="宋体" w:cs="宋体"/>
          <w:color w:val="000000"/>
          <w:kern w:val="2"/>
          <w:sz w:val="24"/>
          <w:szCs w:val="24"/>
          <w:highlight w:val="none"/>
          <w:u w:val="none"/>
          <w:lang w:val="en-US" w:eastAsia="zh-CN" w:bidi="ar-SA"/>
        </w:rPr>
        <w:t xml:space="preserve">              联系电话：</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color w:val="000000"/>
          <w:kern w:val="2"/>
          <w:sz w:val="24"/>
          <w:szCs w:val="24"/>
          <w:highlight w:val="none"/>
          <w:u w:val="none"/>
          <w:lang w:val="en-US" w:eastAsia="zh-CN" w:bidi="ar-SA"/>
        </w:rPr>
        <w:t>乙方：</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地址：</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联系人：                    联系电话：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二</w:t>
      </w:r>
      <w:r>
        <w:rPr>
          <w:rFonts w:hint="eastAsia" w:ascii="宋体" w:hAnsi="宋体" w:eastAsia="宋体" w:cs="宋体"/>
          <w:b/>
          <w:color w:val="000000"/>
          <w:sz w:val="24"/>
          <w:szCs w:val="24"/>
          <w:highlight w:val="none"/>
        </w:rPr>
        <w:t>条：纠纷的解决：</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本合同在履行过程中发生的任何争议，</w:t>
      </w:r>
      <w:r>
        <w:rPr>
          <w:rFonts w:hint="eastAsia" w:ascii="宋体" w:hAnsi="宋体" w:cs="宋体"/>
          <w:color w:val="000000"/>
          <w:sz w:val="24"/>
          <w:szCs w:val="24"/>
          <w:highlight w:val="none"/>
          <w:lang w:eastAsia="zh-CN"/>
        </w:rPr>
        <w:t>应</w:t>
      </w:r>
      <w:r>
        <w:rPr>
          <w:rFonts w:hint="eastAsia" w:ascii="宋体" w:hAnsi="宋体" w:eastAsia="宋体" w:cs="宋体"/>
          <w:color w:val="000000"/>
          <w:sz w:val="24"/>
          <w:szCs w:val="24"/>
          <w:highlight w:val="none"/>
        </w:rPr>
        <w:t>由甲、乙双方友好协商解决，协商不成的，</w:t>
      </w:r>
      <w:r>
        <w:rPr>
          <w:rFonts w:hint="eastAsia" w:ascii="宋体" w:hAnsi="宋体" w:cs="宋体"/>
          <w:color w:val="000000"/>
          <w:sz w:val="24"/>
          <w:szCs w:val="24"/>
          <w:highlight w:val="none"/>
          <w:lang w:eastAsia="zh-CN"/>
        </w:rPr>
        <w:t>甲乙双方任意</w:t>
      </w:r>
      <w:r>
        <w:rPr>
          <w:rFonts w:hint="eastAsia" w:ascii="宋体" w:hAnsi="宋体" w:eastAsia="宋体" w:cs="宋体"/>
          <w:color w:val="000000"/>
          <w:sz w:val="24"/>
          <w:szCs w:val="24"/>
          <w:highlight w:val="none"/>
        </w:rPr>
        <w:t>一方有权向甲方所在地人民法院提起诉讼。</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三</w:t>
      </w:r>
      <w:r>
        <w:rPr>
          <w:rFonts w:hint="eastAsia" w:ascii="宋体" w:hAnsi="宋体" w:eastAsia="宋体" w:cs="宋体"/>
          <w:b/>
          <w:color w:val="000000"/>
          <w:sz w:val="24"/>
          <w:szCs w:val="24"/>
          <w:highlight w:val="none"/>
        </w:rPr>
        <w:t>条：以下资料为本合同不可分割部分，与本合同具有同等法律效力：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1、招标文件；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2、投标文件</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default" w:ascii="宋体" w:hAnsi="宋体" w:eastAsia="宋体" w:cs="宋体"/>
          <w:color w:val="000000"/>
          <w:sz w:val="24"/>
          <w:szCs w:val="24"/>
          <w:highlight w:val="none"/>
          <w:lang w:val="en-US" w:eastAsia="zh-CN"/>
        </w:rPr>
        <w:t>与</w:t>
      </w:r>
      <w:r>
        <w:rPr>
          <w:rFonts w:hint="eastAsia" w:ascii="宋体" w:hAnsi="宋体" w:eastAsia="宋体" w:cs="宋体"/>
          <w:color w:val="000000"/>
          <w:sz w:val="24"/>
          <w:szCs w:val="24"/>
          <w:highlight w:val="none"/>
          <w:lang w:val="en-US" w:eastAsia="zh-CN"/>
        </w:rPr>
        <w:t>本项目有关的其他资料。</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四</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：本合同一式</w:t>
      </w:r>
      <w:r>
        <w:rPr>
          <w:rFonts w:hint="eastAsia" w:ascii="宋体" w:hAnsi="宋体" w:eastAsia="宋体" w:cs="宋体"/>
          <w:color w:val="000000"/>
          <w:sz w:val="24"/>
          <w:szCs w:val="24"/>
          <w:highlight w:val="none"/>
          <w:lang w:eastAsia="zh-CN"/>
        </w:rPr>
        <w:t>肆</w:t>
      </w:r>
      <w:r>
        <w:rPr>
          <w:rFonts w:hint="eastAsia" w:ascii="宋体" w:hAnsi="宋体" w:eastAsia="宋体" w:cs="宋体"/>
          <w:color w:val="000000"/>
          <w:sz w:val="24"/>
          <w:szCs w:val="24"/>
          <w:highlight w:val="none"/>
        </w:rPr>
        <w:t>份，甲</w:t>
      </w:r>
      <w:r>
        <w:rPr>
          <w:rFonts w:hint="eastAsia" w:ascii="宋体" w:hAnsi="宋体" w:eastAsia="宋体" w:cs="宋体"/>
          <w:color w:val="000000"/>
          <w:sz w:val="24"/>
          <w:szCs w:val="24"/>
          <w:highlight w:val="none"/>
          <w:lang w:eastAsia="zh-CN"/>
        </w:rPr>
        <w:t>方执</w:t>
      </w:r>
      <w:r>
        <w:rPr>
          <w:rFonts w:hint="eastAsia" w:ascii="宋体" w:hAnsi="宋体" w:eastAsia="宋体" w:cs="宋体"/>
          <w:color w:val="000000"/>
          <w:sz w:val="24"/>
          <w:szCs w:val="24"/>
          <w:highlight w:val="none"/>
        </w:rPr>
        <w:t>贰</w:t>
      </w:r>
      <w:r>
        <w:rPr>
          <w:rFonts w:hint="eastAsia" w:ascii="宋体" w:hAnsi="宋体" w:eastAsia="宋体" w:cs="宋体"/>
          <w:color w:val="000000"/>
          <w:sz w:val="24"/>
          <w:szCs w:val="24"/>
          <w:highlight w:val="none"/>
          <w:lang w:eastAsia="zh-CN"/>
        </w:rPr>
        <w:t>份，</w:t>
      </w:r>
      <w:r>
        <w:rPr>
          <w:rFonts w:hint="eastAsia" w:ascii="宋体" w:hAnsi="宋体" w:eastAsia="宋体" w:cs="宋体"/>
          <w:color w:val="000000"/>
          <w:sz w:val="24"/>
          <w:szCs w:val="24"/>
          <w:highlight w:val="none"/>
        </w:rPr>
        <w:t>乙方执贰份，均具有同等法律效力。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五</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：本合同未尽事宜，由甲、乙双方另行签订补充协议，补充协议作为</w:t>
      </w:r>
      <w:r>
        <w:rPr>
          <w:rFonts w:hint="eastAsia" w:ascii="宋体" w:hAnsi="宋体" w:cs="宋体"/>
          <w:color w:val="000000"/>
          <w:sz w:val="24"/>
          <w:szCs w:val="24"/>
          <w:highlight w:val="none"/>
          <w:lang w:eastAsia="zh-CN"/>
        </w:rPr>
        <w:t>本</w:t>
      </w:r>
      <w:r>
        <w:rPr>
          <w:rFonts w:hint="eastAsia" w:ascii="宋体" w:hAnsi="宋体" w:eastAsia="宋体" w:cs="宋体"/>
          <w:color w:val="000000"/>
          <w:sz w:val="24"/>
          <w:szCs w:val="24"/>
          <w:highlight w:val="none"/>
        </w:rPr>
        <w:t>合同附件</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与本合同具有同等法律效力。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六</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：本合同自甲、乙双方签字并加盖公章之日起生效。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七</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八</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本合同应当按照中华人民共和国的现行法律、法规进行解释。</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（本页以下无正文）</w:t>
      </w:r>
    </w:p>
    <w:p>
      <w:pPr>
        <w:pStyle w:val="14"/>
        <w:ind w:left="0" w:leftChars="0" w:firstLine="0" w:firstLineChars="0"/>
        <w:rPr>
          <w:rFonts w:hint="eastAsia"/>
        </w:rPr>
        <w:sectPr>
          <w:footerReference r:id="rId11" w:type="default"/>
          <w:pgSz w:w="11906" w:h="16838"/>
          <w:pgMar w:top="1440" w:right="1800" w:bottom="1402" w:left="162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陕西中医药大学第二附属医院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年   月    日     </w:t>
      </w:r>
      <w:r>
        <w:rPr>
          <w:rFonts w:hint="eastAsia" w:ascii="宋体" w:hAnsi="宋体" w:eastAsia="宋体" w:cs="宋体"/>
          <w:b/>
          <w:color w:val="000000"/>
          <w:sz w:val="24"/>
          <w:szCs w:val="24"/>
        </w:rPr>
        <w:t xml:space="preserve">           </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乙方（盖章）：</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lang w:eastAsia="zh-CN"/>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000000"/>
          <w:sz w:val="24"/>
          <w:szCs w:val="24"/>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w:t>
      </w:r>
    </w:p>
    <w:p>
      <w:pPr>
        <w:numPr>
          <w:ilvl w:val="0"/>
          <w:numId w:val="0"/>
        </w:numPr>
        <w:jc w:val="center"/>
        <w:rPr>
          <w:rStyle w:val="26"/>
          <w:rFonts w:hint="eastAsia" w:ascii="宋体" w:hAnsi="宋体" w:eastAsia="宋体" w:cs="宋体"/>
          <w:b/>
          <w:sz w:val="36"/>
          <w:szCs w:val="36"/>
          <w:highlight w:val="none"/>
        </w:rPr>
      </w:pPr>
      <w:r>
        <w:rPr>
          <w:rStyle w:val="26"/>
          <w:rFonts w:hint="eastAsia" w:ascii="宋体" w:hAnsi="宋体" w:eastAsia="宋体" w:cs="宋体"/>
          <w:b/>
          <w:sz w:val="36"/>
          <w:szCs w:val="36"/>
          <w:highlight w:val="none"/>
        </w:rPr>
        <w:t>第六章  其他说明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为了保证招标公平、公正、公开、有序进行，防止串通抬价、恶意杀价，或中标后不签订合同，不履行承诺等，投标方在开标前应交投标保</w:t>
      </w:r>
      <w:r>
        <w:rPr>
          <w:rStyle w:val="26"/>
          <w:rFonts w:hint="eastAsia" w:ascii="宋体" w:hAnsi="宋体" w:eastAsia="宋体" w:cs="宋体"/>
          <w:bCs/>
          <w:color w:val="000000"/>
          <w:sz w:val="24"/>
          <w:szCs w:val="21"/>
          <w:highlight w:val="none"/>
        </w:rPr>
        <w:t>证金</w:t>
      </w:r>
      <w:r>
        <w:rPr>
          <w:rStyle w:val="26"/>
          <w:rFonts w:hint="eastAsia" w:ascii="宋体" w:hAnsi="宋体" w:eastAsia="宋体" w:cs="宋体"/>
          <w:b/>
          <w:color w:val="000000"/>
          <w:sz w:val="24"/>
          <w:szCs w:val="21"/>
          <w:highlight w:val="none"/>
          <w:u w:val="single"/>
        </w:rPr>
        <w:t>现金叁仟元人民币（含廉政保证金）</w:t>
      </w:r>
      <w:r>
        <w:rPr>
          <w:rStyle w:val="26"/>
          <w:rFonts w:hint="eastAsia" w:ascii="宋体" w:hAnsi="宋体" w:eastAsia="宋体" w:cs="宋体"/>
          <w:bCs/>
          <w:sz w:val="24"/>
          <w:szCs w:val="21"/>
          <w:highlight w:val="none"/>
        </w:rPr>
        <w:t xml:space="preserve">。投标方有下列情形之一者，其投标保证金不予退还，情节严重的，由医院将其列入不良行为纪录名单，在三年内禁止参加医院采购活动，并予以通报：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1、投标方在交纳投标保证金后放弃投标者；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2、投标方</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标缺席或</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标中途退场、影响</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标正常进行者；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 xml:space="preserve">3、中标方未在规定期限内与需方签订合同；或在签订合同时不履行投标时承诺的；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4、成交项目转让给他人的。</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
          <w:sz w:val="24"/>
          <w:szCs w:val="21"/>
          <w:highlight w:val="none"/>
          <w:u w:val="single"/>
        </w:rPr>
        <w:t>未中标企业在招标结束后7天内无息全额退还</w:t>
      </w:r>
      <w:r>
        <w:rPr>
          <w:rStyle w:val="26"/>
          <w:rFonts w:hint="eastAsia" w:ascii="宋体" w:hAnsi="宋体" w:cs="宋体"/>
          <w:b/>
          <w:sz w:val="24"/>
          <w:szCs w:val="21"/>
          <w:highlight w:val="none"/>
          <w:u w:val="single"/>
          <w:lang w:eastAsia="zh-CN"/>
        </w:rPr>
        <w:t>。</w:t>
      </w:r>
      <w:r>
        <w:rPr>
          <w:rStyle w:val="26"/>
          <w:rFonts w:hint="eastAsia" w:ascii="宋体" w:hAnsi="宋体" w:eastAsia="宋体" w:cs="宋体"/>
          <w:bCs/>
          <w:sz w:val="24"/>
          <w:szCs w:val="21"/>
          <w:highlight w:val="none"/>
        </w:rPr>
        <w:t>中标方的投标保证金</w:t>
      </w:r>
      <w:r>
        <w:rPr>
          <w:rStyle w:val="26"/>
          <w:rFonts w:hint="eastAsia" w:ascii="宋体" w:hAnsi="宋体" w:cs="宋体"/>
          <w:bCs/>
          <w:sz w:val="24"/>
          <w:szCs w:val="21"/>
          <w:highlight w:val="none"/>
          <w:lang w:val="en-US" w:eastAsia="zh-CN"/>
        </w:rPr>
        <w:t>在合同签订后7日内无息全额退还</w:t>
      </w:r>
      <w:r>
        <w:rPr>
          <w:rStyle w:val="26"/>
          <w:rFonts w:hint="eastAsia" w:ascii="宋体" w:hAnsi="宋体" w:eastAsia="宋体" w:cs="宋体"/>
          <w:bCs/>
          <w:sz w:val="24"/>
          <w:szCs w:val="21"/>
          <w:highlight w:val="none"/>
        </w:rPr>
        <w:t>。</w:t>
      </w:r>
    </w:p>
    <w:p>
      <w:pPr>
        <w:numPr>
          <w:ilvl w:val="0"/>
          <w:numId w:val="0"/>
        </w:numPr>
        <w:jc w:val="both"/>
        <w:rPr>
          <w:rFonts w:hint="eastAsia"/>
          <w:b/>
          <w:sz w:val="36"/>
          <w:szCs w:val="36"/>
          <w:highlight w:val="none"/>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4"/>
        <w:rPr>
          <w:rFonts w:hint="eastAsia"/>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4"/>
        <w:rPr>
          <w:rFonts w:hint="eastAsia"/>
          <w:b/>
          <w:sz w:val="36"/>
          <w:szCs w:val="36"/>
          <w:highlight w:val="none"/>
          <w:lang w:eastAsia="zh-CN"/>
        </w:rPr>
      </w:pPr>
    </w:p>
    <w:p>
      <w:pPr>
        <w:pStyle w:val="14"/>
        <w:rPr>
          <w:rFonts w:hint="eastAsia"/>
          <w:b/>
          <w:sz w:val="36"/>
          <w:szCs w:val="36"/>
          <w:highlight w:val="none"/>
          <w:lang w:eastAsia="zh-CN"/>
        </w:rPr>
      </w:pPr>
    </w:p>
    <w:p>
      <w:pPr>
        <w:numPr>
          <w:ilvl w:val="0"/>
          <w:numId w:val="0"/>
        </w:numPr>
        <w:jc w:val="center"/>
        <w:rPr>
          <w:rFonts w:hint="eastAsia" w:ascii="宋体"/>
          <w:sz w:val="28"/>
          <w:highlight w:val="none"/>
        </w:rPr>
      </w:pPr>
      <w:r>
        <w:rPr>
          <w:rFonts w:hint="eastAsia"/>
          <w:b/>
          <w:sz w:val="36"/>
          <w:szCs w:val="36"/>
          <w:highlight w:val="none"/>
          <w:lang w:eastAsia="zh-CN"/>
        </w:rPr>
        <w:t>第七章</w:t>
      </w:r>
      <w:r>
        <w:rPr>
          <w:rFonts w:hint="eastAsia"/>
          <w:b/>
          <w:sz w:val="36"/>
          <w:szCs w:val="36"/>
          <w:highlight w:val="none"/>
          <w:lang w:val="en-US" w:eastAsia="zh-CN"/>
        </w:rPr>
        <w:t xml:space="preserve">  </w:t>
      </w:r>
      <w:r>
        <w:rPr>
          <w:rFonts w:hint="eastAsia"/>
          <w:b/>
          <w:sz w:val="36"/>
          <w:szCs w:val="36"/>
          <w:highlight w:val="none"/>
        </w:rPr>
        <w:t>投标文件格式</w:t>
      </w:r>
    </w:p>
    <w:p>
      <w:pPr>
        <w:keepNext w:val="0"/>
        <w:keepLines w:val="0"/>
        <w:pageBreakBefore w:val="0"/>
        <w:shd w:val="clear" w:color="auto" w:fill="FFFFFF"/>
        <w:kinsoku/>
        <w:overflowPunct/>
        <w:topLinePunct w:val="0"/>
        <w:bidi w:val="0"/>
        <w:spacing w:line="360" w:lineRule="auto"/>
        <w:ind w:right="0"/>
        <w:jc w:val="left"/>
        <w:textAlignment w:val="auto"/>
        <w:rPr>
          <w:rStyle w:val="26"/>
          <w:rFonts w:hint="eastAsia" w:ascii="宋体" w:hAnsi="宋体" w:eastAsia="宋体" w:cs="宋体"/>
          <w:kern w:val="0"/>
          <w:sz w:val="28"/>
          <w:szCs w:val="28"/>
          <w:highlight w:val="none"/>
        </w:rPr>
      </w:pPr>
      <w:r>
        <w:rPr>
          <w:rStyle w:val="26"/>
          <w:rFonts w:hint="eastAsia" w:ascii="宋体" w:hAnsi="宋体" w:eastAsia="宋体" w:cs="宋体"/>
          <w:b/>
          <w:sz w:val="28"/>
          <w:szCs w:val="28"/>
          <w:highlight w:val="none"/>
        </w:rPr>
        <w:t>标书编号：</w:t>
      </w:r>
      <w:r>
        <w:rPr>
          <w:rStyle w:val="26"/>
          <w:rFonts w:hint="eastAsia" w:ascii="宋体" w:hAnsi="宋体" w:eastAsia="宋体" w:cs="宋体"/>
          <w:b/>
          <w:color w:val="auto"/>
          <w:sz w:val="28"/>
          <w:szCs w:val="28"/>
          <w:highlight w:val="none"/>
        </w:rPr>
        <w:t>SZRFYZB</w:t>
      </w:r>
      <w:r>
        <w:rPr>
          <w:rStyle w:val="26"/>
          <w:rFonts w:hint="eastAsia" w:ascii="宋体" w:hAnsi="宋体" w:cs="宋体"/>
          <w:b/>
          <w:color w:val="auto"/>
          <w:sz w:val="28"/>
          <w:szCs w:val="28"/>
          <w:highlight w:val="none"/>
          <w:lang w:val="en-US" w:eastAsia="zh-CN"/>
        </w:rPr>
        <w:t>202301-001</w:t>
      </w:r>
      <w:r>
        <w:rPr>
          <w:rStyle w:val="26"/>
          <w:rFonts w:hint="eastAsia" w:ascii="宋体" w:hAnsi="宋体" w:eastAsia="宋体" w:cs="宋体"/>
          <w:b/>
          <w:color w:val="FF0000"/>
          <w:sz w:val="24"/>
          <w:szCs w:val="24"/>
          <w:highlight w:val="none"/>
        </w:rPr>
        <w:t xml:space="preserve">       </w:t>
      </w:r>
      <w:r>
        <w:rPr>
          <w:rStyle w:val="26"/>
          <w:rFonts w:hint="eastAsia" w:ascii="宋体" w:hAnsi="宋体" w:eastAsia="宋体" w:cs="宋体"/>
          <w:b/>
          <w:color w:val="FF0000"/>
          <w:sz w:val="24"/>
          <w:szCs w:val="24"/>
          <w:highlight w:val="none"/>
          <w:lang w:val="en-US" w:eastAsia="zh-CN"/>
        </w:rPr>
        <w:t xml:space="preserve">             </w:t>
      </w:r>
      <w:r>
        <w:rPr>
          <w:rStyle w:val="26"/>
          <w:rFonts w:hint="eastAsia" w:ascii="宋体" w:hAnsi="宋体" w:eastAsia="宋体" w:cs="宋体"/>
          <w:b/>
          <w:color w:val="FF0000"/>
          <w:sz w:val="24"/>
          <w:szCs w:val="24"/>
          <w:highlight w:val="none"/>
        </w:rPr>
        <w:t xml:space="preserve">     </w:t>
      </w:r>
      <w:r>
        <w:rPr>
          <w:rStyle w:val="26"/>
          <w:rFonts w:hint="eastAsia" w:ascii="宋体" w:hAnsi="宋体" w:eastAsia="宋体" w:cs="宋体"/>
          <w:b/>
          <w:sz w:val="28"/>
          <w:szCs w:val="28"/>
          <w:highlight w:val="none"/>
        </w:rPr>
        <w:t>正本/副本</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sz w:val="52"/>
          <w:szCs w:val="52"/>
          <w:highlight w:val="none"/>
        </w:rPr>
      </w:pPr>
      <w:r>
        <w:rPr>
          <w:rStyle w:val="26"/>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left="0" w:leftChars="0" w:right="0" w:firstLine="1040" w:firstLineChars="200"/>
        <w:jc w:val="center"/>
        <w:textAlignment w:val="auto"/>
        <w:rPr>
          <w:rStyle w:val="26"/>
          <w:rFonts w:hint="eastAsia" w:ascii="宋体" w:hAnsi="宋体" w:eastAsia="宋体" w:cs="宋体"/>
          <w:color w:val="000000"/>
          <w:kern w:val="0"/>
          <w:sz w:val="18"/>
          <w:szCs w:val="18"/>
          <w:highlight w:val="none"/>
        </w:rPr>
      </w:pPr>
      <w:r>
        <w:rPr>
          <w:rStyle w:val="26"/>
          <w:rFonts w:hint="eastAsia" w:ascii="宋体" w:hAnsi="宋体" w:cs="宋体"/>
          <w:b/>
          <w:sz w:val="52"/>
          <w:szCs w:val="52"/>
          <w:highlight w:val="none"/>
          <w:lang w:eastAsia="zh-CN"/>
        </w:rPr>
        <w:t>五金材料供货商遴选项目</w:t>
      </w:r>
    </w:p>
    <w:p>
      <w:pPr>
        <w:keepNext w:val="0"/>
        <w:keepLines w:val="0"/>
        <w:pageBreakBefore w:val="0"/>
        <w:shd w:val="clear" w:color="auto" w:fill="FFFFFF"/>
        <w:kinsoku/>
        <w:overflowPunct/>
        <w:topLinePunct w:val="0"/>
        <w:bidi w:val="0"/>
        <w:spacing w:line="360" w:lineRule="auto"/>
        <w:ind w:right="0"/>
        <w:jc w:val="both"/>
        <w:textAlignment w:val="auto"/>
        <w:rPr>
          <w:rStyle w:val="26"/>
          <w:rFonts w:hint="eastAsia" w:ascii="宋体" w:hAnsi="宋体" w:eastAsia="宋体" w:cs="宋体"/>
          <w:color w:val="000000"/>
          <w:kern w:val="0"/>
          <w:sz w:val="18"/>
          <w:szCs w:val="18"/>
          <w:highlight w:val="none"/>
        </w:rPr>
      </w:pPr>
    </w:p>
    <w:p>
      <w:pPr>
        <w:pStyle w:val="11"/>
        <w:rPr>
          <w:rFonts w:hint="eastAsia"/>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52"/>
          <w:szCs w:val="52"/>
          <w:highlight w:val="none"/>
        </w:rPr>
      </w:pPr>
      <w:r>
        <w:rPr>
          <w:rStyle w:val="26"/>
          <w:rFonts w:hint="eastAsia" w:ascii="宋体" w:hAnsi="宋体" w:cs="宋体"/>
          <w:b/>
          <w:color w:val="000000"/>
          <w:kern w:val="0"/>
          <w:sz w:val="52"/>
          <w:szCs w:val="52"/>
          <w:highlight w:val="none"/>
          <w:lang w:eastAsia="zh-CN"/>
        </w:rPr>
        <w:t>投标</w:t>
      </w:r>
      <w:r>
        <w:rPr>
          <w:rStyle w:val="26"/>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right="0"/>
        <w:textAlignment w:val="auto"/>
        <w:rPr>
          <w:rStyle w:val="26"/>
          <w:rFonts w:hint="eastAsia" w:ascii="宋体" w:hAnsi="宋体" w:eastAsia="宋体" w:cs="宋体"/>
          <w:color w:val="000000"/>
          <w:kern w:val="0"/>
          <w:sz w:val="28"/>
          <w:szCs w:val="28"/>
          <w:highlight w:val="none"/>
        </w:rPr>
      </w:pPr>
    </w:p>
    <w:p>
      <w:pPr>
        <w:pStyle w:val="14"/>
        <w:rPr>
          <w:rStyle w:val="26"/>
          <w:rFonts w:hint="eastAsia" w:ascii="宋体" w:hAnsi="宋体" w:eastAsia="宋体" w:cs="宋体"/>
          <w:color w:val="000000"/>
          <w:kern w:val="0"/>
          <w:sz w:val="28"/>
          <w:szCs w:val="28"/>
          <w:highlight w:val="none"/>
        </w:rPr>
      </w:pPr>
    </w:p>
    <w:p>
      <w:pPr>
        <w:pStyle w:val="14"/>
        <w:rPr>
          <w:rStyle w:val="26"/>
          <w:rFonts w:hint="eastAsia" w:ascii="宋体" w:hAnsi="宋体" w:eastAsia="宋体" w:cs="宋体"/>
          <w:color w:val="000000"/>
          <w:kern w:val="0"/>
          <w:sz w:val="28"/>
          <w:szCs w:val="28"/>
          <w:highlight w:val="none"/>
        </w:rPr>
      </w:pPr>
    </w:p>
    <w:p>
      <w:pPr>
        <w:pStyle w:val="14"/>
        <w:rPr>
          <w:rStyle w:val="26"/>
          <w:rFonts w:hint="eastAsia" w:ascii="宋体" w:hAnsi="宋体" w:eastAsia="宋体" w:cs="宋体"/>
          <w:color w:val="000000"/>
          <w:kern w:val="0"/>
          <w:sz w:val="28"/>
          <w:szCs w:val="28"/>
          <w:highlight w:val="none"/>
        </w:rPr>
      </w:pPr>
    </w:p>
    <w:p>
      <w:pPr>
        <w:pStyle w:val="11"/>
        <w:rPr>
          <w:rFonts w:hint="eastAsia"/>
          <w:highlight w:val="none"/>
        </w:rPr>
      </w:pP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投  标  人：</w:t>
      </w: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 xml:space="preserve">法定代表人或授权委托代理人： </w:t>
      </w:r>
    </w:p>
    <w:p>
      <w:pPr>
        <w:keepNext w:val="0"/>
        <w:keepLines w:val="0"/>
        <w:pageBreakBefore w:val="0"/>
        <w:kinsoku/>
        <w:overflowPunct/>
        <w:topLinePunct w:val="0"/>
        <w:bidi w:val="0"/>
        <w:snapToGrid w:val="0"/>
        <w:spacing w:line="360" w:lineRule="auto"/>
        <w:ind w:left="0" w:leftChars="0" w:right="0" w:firstLine="1680" w:firstLineChars="600"/>
        <w:textAlignment w:val="auto"/>
        <w:rPr>
          <w:rFonts w:ascii="宋体" w:hAnsi="宋体"/>
          <w:b/>
          <w:bCs/>
          <w:sz w:val="24"/>
          <w:szCs w:val="28"/>
          <w:highlight w:val="none"/>
        </w:rPr>
      </w:pPr>
      <w:r>
        <w:rPr>
          <w:rStyle w:val="26"/>
          <w:rFonts w:hint="eastAsia" w:ascii="宋体" w:hAnsi="宋体" w:eastAsia="宋体" w:cs="宋体"/>
          <w:b/>
          <w:sz w:val="28"/>
          <w:szCs w:val="28"/>
          <w:highlight w:val="none"/>
        </w:rPr>
        <w:t xml:space="preserve">时      间：  </w:t>
      </w:r>
      <w:r>
        <w:rPr>
          <w:rStyle w:val="26"/>
          <w:rFonts w:hint="eastAsia" w:ascii="宋体" w:hAnsi="宋体" w:eastAsia="宋体" w:cs="宋体"/>
          <w:b/>
          <w:sz w:val="24"/>
          <w:szCs w:val="21"/>
          <w:highlight w:val="none"/>
        </w:rPr>
        <w:t xml:space="preserve">            </w:t>
      </w:r>
    </w:p>
    <w:p>
      <w:pPr>
        <w:jc w:val="center"/>
        <w:outlineLvl w:val="0"/>
        <w:rPr>
          <w:rFonts w:ascii="宋体" w:hAnsi="宋体"/>
          <w:b/>
          <w:sz w:val="28"/>
          <w:szCs w:val="2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bCs/>
          <w:color w:val="000000"/>
          <w:kern w:val="0"/>
          <w:sz w:val="44"/>
          <w:szCs w:val="44"/>
          <w:highlight w:val="none"/>
        </w:rPr>
      </w:pPr>
      <w:r>
        <w:rPr>
          <w:rStyle w:val="26"/>
          <w:rFonts w:hint="eastAsia" w:ascii="宋体" w:hAnsi="宋体" w:eastAsia="宋体" w:cs="宋体"/>
          <w:b/>
          <w:bCs/>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r>
        <w:rPr>
          <w:rStyle w:val="26"/>
          <w:rFonts w:hint="eastAsia" w:ascii="宋体" w:hAnsi="宋体" w:eastAsia="宋体" w:cs="宋体"/>
          <w:color w:val="000000"/>
          <w:kern w:val="0"/>
          <w:sz w:val="21"/>
          <w:szCs w:val="21"/>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第一部分：</w:t>
      </w:r>
      <w:r>
        <w:rPr>
          <w:rStyle w:val="26"/>
          <w:rFonts w:hint="eastAsia" w:ascii="宋体" w:hAnsi="宋体" w:eastAsia="宋体" w:cs="宋体"/>
          <w:color w:val="000000"/>
          <w:kern w:val="0"/>
          <w:sz w:val="28"/>
          <w:szCs w:val="28"/>
          <w:highlight w:val="none"/>
          <w:lang w:eastAsia="zh-CN"/>
        </w:rPr>
        <w:t>投标</w:t>
      </w:r>
      <w:r>
        <w:rPr>
          <w:rStyle w:val="26"/>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第二部分：</w:t>
      </w:r>
      <w:r>
        <w:rPr>
          <w:rStyle w:val="26"/>
          <w:rFonts w:hint="eastAsia" w:ascii="宋体" w:hAnsi="宋体" w:eastAsia="宋体" w:cs="宋体"/>
          <w:color w:val="000000"/>
          <w:kern w:val="0"/>
          <w:sz w:val="28"/>
          <w:szCs w:val="28"/>
          <w:highlight w:val="none"/>
          <w:lang w:eastAsia="zh-CN"/>
        </w:rPr>
        <w:t>投标报</w:t>
      </w:r>
      <w:r>
        <w:rPr>
          <w:rStyle w:val="26"/>
          <w:rFonts w:hint="eastAsia" w:ascii="宋体" w:hAnsi="宋体" w:eastAsia="宋体" w:cs="宋体"/>
          <w:color w:val="000000"/>
          <w:kern w:val="0"/>
          <w:sz w:val="28"/>
          <w:szCs w:val="28"/>
          <w:highlight w:val="none"/>
        </w:rPr>
        <w:t>价表（唱标报告）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cs="宋体"/>
          <w:color w:val="000000"/>
          <w:kern w:val="0"/>
          <w:sz w:val="28"/>
          <w:szCs w:val="28"/>
          <w:highlight w:val="none"/>
          <w:lang w:val="en-US" w:eastAsia="zh-CN"/>
        </w:rPr>
      </w:pPr>
      <w:r>
        <w:rPr>
          <w:rStyle w:val="26"/>
          <w:rFonts w:hint="eastAsia" w:ascii="宋体" w:hAnsi="宋体" w:eastAsia="宋体" w:cs="宋体"/>
          <w:color w:val="000000"/>
          <w:kern w:val="0"/>
          <w:sz w:val="28"/>
          <w:szCs w:val="28"/>
          <w:highlight w:val="none"/>
        </w:rPr>
        <w:t>第三部分：</w:t>
      </w:r>
      <w:r>
        <w:rPr>
          <w:rStyle w:val="26"/>
          <w:rFonts w:hint="eastAsia" w:ascii="宋体" w:hAnsi="宋体" w:cs="宋体"/>
          <w:color w:val="000000"/>
          <w:kern w:val="0"/>
          <w:sz w:val="28"/>
          <w:szCs w:val="28"/>
          <w:highlight w:val="none"/>
          <w:lang w:val="en-US" w:eastAsia="zh-CN"/>
        </w:rPr>
        <w:t>分项报价表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cs="宋体"/>
          <w:color w:val="000000"/>
          <w:kern w:val="0"/>
          <w:sz w:val="28"/>
          <w:szCs w:val="28"/>
          <w:highlight w:val="none"/>
          <w:lang w:val="en-US" w:eastAsia="zh-CN"/>
        </w:rPr>
        <w:t>第四部分：</w:t>
      </w:r>
      <w:r>
        <w:rPr>
          <w:rStyle w:val="26"/>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lang w:eastAsia="zh-CN"/>
        </w:rPr>
      </w:pPr>
      <w:r>
        <w:rPr>
          <w:rStyle w:val="26"/>
          <w:rFonts w:hint="eastAsia" w:ascii="宋体" w:hAnsi="宋体" w:eastAsia="宋体" w:cs="宋体"/>
          <w:color w:val="000000"/>
          <w:kern w:val="0"/>
          <w:sz w:val="28"/>
          <w:szCs w:val="28"/>
          <w:highlight w:val="none"/>
          <w:lang w:eastAsia="zh-CN"/>
        </w:rPr>
        <w:t>第</w:t>
      </w:r>
      <w:r>
        <w:rPr>
          <w:rStyle w:val="26"/>
          <w:rFonts w:hint="eastAsia" w:ascii="宋体" w:hAnsi="宋体" w:cs="宋体"/>
          <w:color w:val="000000"/>
          <w:kern w:val="0"/>
          <w:sz w:val="28"/>
          <w:szCs w:val="28"/>
          <w:highlight w:val="none"/>
          <w:lang w:val="en-US" w:eastAsia="zh-CN"/>
        </w:rPr>
        <w:t>五</w:t>
      </w:r>
      <w:r>
        <w:rPr>
          <w:rStyle w:val="26"/>
          <w:rFonts w:hint="eastAsia" w:ascii="宋体" w:hAnsi="宋体" w:eastAsia="宋体" w:cs="宋体"/>
          <w:color w:val="000000"/>
          <w:kern w:val="0"/>
          <w:sz w:val="28"/>
          <w:szCs w:val="28"/>
          <w:highlight w:val="none"/>
          <w:lang w:eastAsia="zh-CN"/>
        </w:rPr>
        <w:t>部分：</w:t>
      </w:r>
      <w:r>
        <w:rPr>
          <w:rStyle w:val="26"/>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六</w:t>
      </w:r>
      <w:r>
        <w:rPr>
          <w:rStyle w:val="26"/>
          <w:rFonts w:hint="eastAsia" w:ascii="宋体" w:hAnsi="宋体" w:eastAsia="宋体" w:cs="宋体"/>
          <w:color w:val="000000"/>
          <w:kern w:val="0"/>
          <w:sz w:val="28"/>
          <w:szCs w:val="28"/>
          <w:highlight w:val="none"/>
        </w:rPr>
        <w:t>部分：法定代表人授权书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七</w:t>
      </w:r>
      <w:r>
        <w:rPr>
          <w:rStyle w:val="26"/>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八</w:t>
      </w:r>
      <w:r>
        <w:rPr>
          <w:rStyle w:val="26"/>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九</w:t>
      </w:r>
      <w:r>
        <w:rPr>
          <w:rStyle w:val="26"/>
          <w:rFonts w:hint="eastAsia" w:ascii="宋体" w:hAnsi="宋体" w:eastAsia="宋体" w:cs="宋体"/>
          <w:color w:val="000000"/>
          <w:kern w:val="0"/>
          <w:sz w:val="28"/>
          <w:szCs w:val="28"/>
          <w:highlight w:val="none"/>
        </w:rPr>
        <w:t>部分：投标单位拒绝商业贿赂承诺书</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pStyle w:val="11"/>
        <w:keepNext w:val="0"/>
        <w:keepLines w:val="0"/>
        <w:pageBreakBefore w:val="0"/>
        <w:kinsoku/>
        <w:overflowPunct/>
        <w:topLinePunct w:val="0"/>
        <w:bidi w:val="0"/>
        <w:spacing w:line="360" w:lineRule="auto"/>
        <w:ind w:left="0" w:leftChars="0" w:right="0" w:firstLine="960" w:firstLineChars="200"/>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bCs/>
          <w:sz w:val="28"/>
          <w:szCs w:val="28"/>
          <w:highlight w:val="none"/>
        </w:rPr>
      </w:pPr>
      <w:r>
        <w:rPr>
          <w:rStyle w:val="26"/>
          <w:rFonts w:hint="eastAsia" w:ascii="宋体" w:hAnsi="宋体" w:eastAsia="宋体" w:cs="宋体"/>
          <w:b/>
          <w:color w:val="000000"/>
          <w:kern w:val="0"/>
          <w:sz w:val="28"/>
          <w:szCs w:val="28"/>
          <w:highlight w:val="none"/>
        </w:rPr>
        <w:t xml:space="preserve">第一部分  </w:t>
      </w:r>
      <w:r>
        <w:rPr>
          <w:rStyle w:val="26"/>
          <w:rFonts w:hint="eastAsia" w:ascii="宋体" w:hAnsi="宋体" w:eastAsia="宋体" w:cs="宋体"/>
          <w:b/>
          <w:color w:val="000000"/>
          <w:kern w:val="0"/>
          <w:sz w:val="28"/>
          <w:szCs w:val="28"/>
          <w:highlight w:val="none"/>
          <w:lang w:eastAsia="zh-CN"/>
        </w:rPr>
        <w:t>投标</w:t>
      </w:r>
      <w:r>
        <w:rPr>
          <w:rStyle w:val="26"/>
          <w:rFonts w:hint="eastAsia" w:ascii="宋体" w:hAnsi="宋体" w:eastAsia="宋体" w:cs="宋体"/>
          <w:b/>
          <w:color w:val="000000"/>
          <w:kern w:val="0"/>
          <w:sz w:val="28"/>
          <w:szCs w:val="28"/>
          <w:highlight w:val="none"/>
        </w:rPr>
        <w:t>函</w:t>
      </w:r>
    </w:p>
    <w:p>
      <w:pPr>
        <w:keepNext w:val="0"/>
        <w:keepLines w:val="0"/>
        <w:pageBreakBefore w:val="0"/>
        <w:widowControl/>
        <w:kinsoku/>
        <w:wordWrap/>
        <w:overflowPunct/>
        <w:topLinePunct w:val="0"/>
        <w:autoSpaceDE/>
        <w:autoSpaceDN/>
        <w:bidi w:val="0"/>
        <w:adjustRightInd/>
        <w:snapToGrid w:val="0"/>
        <w:spacing w:line="400" w:lineRule="exact"/>
        <w:ind w:right="0"/>
        <w:textAlignment w:val="auto"/>
        <w:rPr>
          <w:rStyle w:val="26"/>
          <w:rFonts w:hint="eastAsia" w:ascii="宋体" w:hAnsi="宋体" w:eastAsia="宋体" w:cs="宋体"/>
          <w:b/>
          <w:bCs/>
          <w:sz w:val="24"/>
          <w:szCs w:val="24"/>
          <w:highlight w:val="none"/>
        </w:rPr>
      </w:pPr>
      <w:r>
        <w:rPr>
          <w:rStyle w:val="26"/>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我方收到 （项目名称：陕西中医药大学第二附属医院</w:t>
      </w:r>
      <w:r>
        <w:rPr>
          <w:rStyle w:val="26"/>
          <w:rFonts w:hint="eastAsia" w:ascii="宋体" w:hAnsi="宋体" w:cs="宋体"/>
          <w:sz w:val="24"/>
          <w:szCs w:val="24"/>
          <w:highlight w:val="none"/>
          <w:lang w:eastAsia="zh-CN"/>
        </w:rPr>
        <w:t>五金材料供货商遴选项目</w:t>
      </w:r>
      <w:r>
        <w:rPr>
          <w:rStyle w:val="26"/>
          <w:rFonts w:hint="eastAsia" w:ascii="宋体" w:hAnsi="宋体" w:eastAsia="宋体" w:cs="宋体"/>
          <w:sz w:val="24"/>
          <w:szCs w:val="24"/>
          <w:highlight w:val="none"/>
        </w:rPr>
        <w:t>；项目编号：SZRFYZB</w:t>
      </w:r>
      <w:r>
        <w:rPr>
          <w:rStyle w:val="26"/>
          <w:rFonts w:hint="eastAsia" w:ascii="宋体" w:hAnsi="宋体" w:cs="宋体"/>
          <w:sz w:val="24"/>
          <w:szCs w:val="24"/>
          <w:highlight w:val="none"/>
          <w:lang w:eastAsia="zh-CN"/>
        </w:rPr>
        <w:t>202301-001</w:t>
      </w:r>
      <w:r>
        <w:rPr>
          <w:rStyle w:val="26"/>
          <w:rFonts w:hint="eastAsia" w:ascii="宋体" w:hAnsi="宋体" w:eastAsia="宋体" w:cs="宋体"/>
          <w:sz w:val="24"/>
          <w:szCs w:val="24"/>
          <w:highlight w:val="none"/>
        </w:rPr>
        <w:t xml:space="preserve"> ）</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文件，经我公司详细研究，我公司决定参加本项目的</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活动。为此，我方郑重声明以下诸点，并愿意承担相应的法律责任。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1.我方愿意按照</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文件中的一切要求，提供相应服务，完成合同的责任和义务。</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2.我方提交的</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文件为正本</w:t>
      </w:r>
      <w:r>
        <w:rPr>
          <w:rStyle w:val="26"/>
          <w:rFonts w:hint="eastAsia" w:ascii="宋体" w:hAnsi="宋体" w:eastAsia="宋体" w:cs="宋体"/>
          <w:sz w:val="24"/>
          <w:szCs w:val="24"/>
          <w:highlight w:val="none"/>
          <w:u w:val="single"/>
          <w:lang w:val="en-US" w:eastAsia="zh-CN"/>
        </w:rPr>
        <w:t xml:space="preserve">   </w:t>
      </w:r>
      <w:r>
        <w:rPr>
          <w:rStyle w:val="26"/>
          <w:rFonts w:hint="eastAsia" w:ascii="宋体" w:hAnsi="宋体" w:eastAsia="宋体" w:cs="宋体"/>
          <w:sz w:val="24"/>
          <w:szCs w:val="24"/>
          <w:highlight w:val="none"/>
        </w:rPr>
        <w:t>份，副本</w:t>
      </w:r>
      <w:r>
        <w:rPr>
          <w:rStyle w:val="26"/>
          <w:rFonts w:hint="eastAsia" w:ascii="宋体" w:hAnsi="宋体" w:eastAsia="宋体" w:cs="宋体"/>
          <w:sz w:val="24"/>
          <w:szCs w:val="24"/>
          <w:highlight w:val="none"/>
          <w:u w:val="single"/>
          <w:lang w:val="en-US" w:eastAsia="zh-CN"/>
        </w:rPr>
        <w:t xml:space="preserve">   </w:t>
      </w:r>
      <w:r>
        <w:rPr>
          <w:rStyle w:val="26"/>
          <w:rFonts w:hint="eastAsia" w:ascii="宋体" w:hAnsi="宋体" w:eastAsia="宋体" w:cs="宋体"/>
          <w:sz w:val="24"/>
          <w:szCs w:val="24"/>
          <w:highlight w:val="none"/>
        </w:rPr>
        <w:t>份，</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报价表一份。</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3.我方已详细阅读了本项目</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4.如果我方在</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后到规定的</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有效期内撤回响应</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文件及承诺，我方的保证金将被贵方没收。</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5.我方同意向贵方提供可能要求的、与本次</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6.我方的</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文件在</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文件截止递交时间之后</w:t>
      </w:r>
      <w:r>
        <w:rPr>
          <w:rStyle w:val="26"/>
          <w:rFonts w:hint="eastAsia" w:ascii="宋体" w:hAnsi="宋体" w:eastAsia="宋体" w:cs="宋体"/>
          <w:sz w:val="24"/>
          <w:szCs w:val="24"/>
          <w:highlight w:val="none"/>
          <w:u w:val="single"/>
        </w:rPr>
        <w:t xml:space="preserve">   </w:t>
      </w:r>
      <w:r>
        <w:rPr>
          <w:rStyle w:val="26"/>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400" w:lineRule="exact"/>
        <w:ind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7.我方完全接受并响应</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文件、答疑文件、评审办法、采购预算及限价等关于本项目相关文件的要求，严格遵守</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9.所有关于本次</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投标人名称（盖章）：</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地    址：</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开户银行：</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帐    号：</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电    话：</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传    真：</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邮    编：</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授权代表：</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jc w:val="right"/>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年  月  日</w:t>
      </w:r>
    </w:p>
    <w:p>
      <w:pPr>
        <w:keepNext w:val="0"/>
        <w:keepLines w:val="0"/>
        <w:pageBreakBefore w:val="0"/>
        <w:kinsoku/>
        <w:overflowPunct/>
        <w:topLinePunct w:val="0"/>
        <w:bidi w:val="0"/>
        <w:spacing w:line="360" w:lineRule="auto"/>
        <w:ind w:left="0" w:leftChars="0" w:right="0" w:firstLine="560" w:firstLineChars="200"/>
        <w:jc w:val="center"/>
        <w:textAlignment w:val="auto"/>
        <w:rPr>
          <w:rFonts w:hint="eastAsia" w:ascii="宋体" w:hAnsi="宋体" w:eastAsia="宋体" w:cs="宋体"/>
          <w:b/>
          <w:bCs/>
          <w:sz w:val="28"/>
          <w:szCs w:val="28"/>
          <w:highlight w:val="none"/>
        </w:rPr>
      </w:pPr>
    </w:p>
    <w:p>
      <w:pPr>
        <w:pStyle w:val="14"/>
        <w:rPr>
          <w:rFonts w:hint="eastAsia" w:ascii="宋体" w:hAnsi="宋体" w:eastAsia="宋体" w:cs="宋体"/>
          <w:b/>
          <w:bCs/>
          <w:sz w:val="28"/>
          <w:szCs w:val="28"/>
          <w:highlight w:val="none"/>
        </w:rPr>
      </w:pPr>
    </w:p>
    <w:p>
      <w:pPr>
        <w:pStyle w:val="14"/>
        <w:rPr>
          <w:rFonts w:hint="eastAsia" w:ascii="宋体" w:hAnsi="宋体" w:eastAsia="宋体" w:cs="宋体"/>
          <w:b/>
          <w:bCs/>
          <w:sz w:val="28"/>
          <w:szCs w:val="28"/>
          <w:highlight w:val="none"/>
        </w:rPr>
      </w:pP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第二部分  </w:t>
      </w:r>
      <w:r>
        <w:rPr>
          <w:rFonts w:hint="eastAsia" w:ascii="宋体" w:hAnsi="宋体" w:eastAsia="宋体" w:cs="宋体"/>
          <w:b/>
          <w:bCs/>
          <w:sz w:val="28"/>
          <w:szCs w:val="28"/>
          <w:highlight w:val="none"/>
          <w:lang w:eastAsia="zh-CN"/>
        </w:rPr>
        <w:t>投标</w:t>
      </w:r>
      <w:r>
        <w:rPr>
          <w:rFonts w:hint="eastAsia" w:ascii="宋体" w:hAnsi="宋体" w:eastAsia="宋体" w:cs="宋体"/>
          <w:b/>
          <w:bCs/>
          <w:sz w:val="28"/>
          <w:szCs w:val="28"/>
          <w:highlight w:val="none"/>
        </w:rPr>
        <w:t>报价表</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bookmarkStart w:id="19" w:name="_Toc193187105"/>
      <w:bookmarkStart w:id="20" w:name="_Toc188808840"/>
      <w:bookmarkStart w:id="21" w:name="_Toc193126889"/>
      <w:bookmarkStart w:id="22" w:name="_Toc194663926"/>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项目编号：</w:t>
      </w:r>
    </w:p>
    <w:p>
      <w:pPr>
        <w:autoSpaceDE w:val="0"/>
        <w:autoSpaceDN w:val="0"/>
        <w:adjustRightInd w:val="0"/>
        <w:snapToGrid w:val="0"/>
        <w:spacing w:line="360" w:lineRule="auto"/>
        <w:jc w:val="right"/>
        <w:rPr>
          <w:rFonts w:hint="eastAsia"/>
          <w:highlight w:val="none"/>
        </w:rPr>
      </w:pPr>
      <w:r>
        <w:rPr>
          <w:rFonts w:ascii="宋体" w:hAnsi="宋体"/>
          <w:b/>
          <w:snapToGrid w:val="0"/>
          <w:kern w:val="0"/>
          <w:sz w:val="24"/>
          <w:highlight w:val="none"/>
        </w:rPr>
        <w:t xml:space="preserve"> </w:t>
      </w:r>
    </w:p>
    <w:tbl>
      <w:tblPr>
        <w:tblStyle w:val="15"/>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cs="宋体"/>
                <w:b/>
                <w:bCs/>
                <w:sz w:val="21"/>
                <w:szCs w:val="21"/>
                <w:highlight w:val="none"/>
                <w:lang w:eastAsia="zh-CN"/>
              </w:rPr>
              <w:t>供货</w:t>
            </w:r>
            <w:r>
              <w:rPr>
                <w:rFonts w:hint="eastAsia" w:ascii="宋体" w:hAnsi="宋体" w:eastAsia="宋体" w:cs="宋体"/>
                <w:b/>
                <w:bCs/>
                <w:sz w:val="21"/>
                <w:szCs w:val="21"/>
                <w:highlight w:val="none"/>
              </w:rPr>
              <w:t>单位</w:t>
            </w:r>
            <w:r>
              <w:rPr>
                <w:rFonts w:hint="eastAsia" w:ascii="宋体" w:hAnsi="宋体" w:cs="宋体"/>
                <w:b/>
                <w:bCs/>
                <w:sz w:val="21"/>
                <w:szCs w:val="21"/>
                <w:highlight w:val="none"/>
                <w:lang w:eastAsia="zh-CN"/>
              </w:rPr>
              <w:t>名</w:t>
            </w:r>
            <w:r>
              <w:rPr>
                <w:rFonts w:hint="eastAsia" w:ascii="宋体" w:hAnsi="宋体" w:eastAsia="宋体" w:cs="宋体"/>
                <w:b/>
                <w:bCs/>
                <w:sz w:val="21"/>
                <w:szCs w:val="21"/>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总报价</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大写：</w:t>
            </w:r>
            <w:r>
              <w:rPr>
                <w:rFonts w:hint="eastAsia" w:ascii="宋体" w:hAnsi="宋体" w:eastAsia="宋体" w:cs="宋体"/>
                <w:bCs/>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小写：￥</w:t>
            </w:r>
            <w:r>
              <w:rPr>
                <w:rFonts w:hint="eastAsia" w:ascii="宋体" w:hAnsi="宋体" w:eastAsia="宋体" w:cs="宋体"/>
                <w:bCs/>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备注：本报价一览表以“元”为单位，保留小数点两位。</w:t>
            </w:r>
          </w:p>
        </w:tc>
      </w:tr>
    </w:tbl>
    <w:p>
      <w:pPr>
        <w:pStyle w:val="14"/>
        <w:ind w:left="0" w:leftChars="0" w:firstLine="0" w:firstLineChars="0"/>
        <w:rPr>
          <w:rFonts w:hint="eastAsia"/>
          <w:highlight w:val="none"/>
        </w:rPr>
      </w:pP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注：1、总报价为单项报价总和，包括但不限于产品供应价、安装调试费、运杂费（含运费、二次倒运费、仓储费、装卸费等）、乙方人员服务费、差旅费、税金等及其它不可预见费用；</w:t>
      </w:r>
    </w:p>
    <w:p>
      <w:pPr>
        <w:keepNext w:val="0"/>
        <w:keepLines w:val="0"/>
        <w:pageBreakBefore w:val="0"/>
        <w:kinsoku/>
        <w:overflowPunct/>
        <w:topLinePunct w:val="0"/>
        <w:bidi w:val="0"/>
        <w:spacing w:line="360" w:lineRule="auto"/>
        <w:ind w:left="0" w:leftChars="0" w:right="0" w:firstLine="840" w:firstLine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2、本表必须按给定格式填写完整，不允许空白，如无相应内容，填“无”。</w:t>
      </w:r>
    </w:p>
    <w:p>
      <w:pPr>
        <w:keepNext w:val="0"/>
        <w:keepLines w:val="0"/>
        <w:pageBreakBefore w:val="0"/>
        <w:kinsoku/>
        <w:overflowPunct/>
        <w:topLinePunct w:val="0"/>
        <w:bidi w:val="0"/>
        <w:spacing w:line="360" w:lineRule="auto"/>
        <w:ind w:right="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供应商名称：（公章）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2" w:type="default"/>
          <w:pgSz w:w="11907" w:h="16840"/>
          <w:pgMar w:top="1440" w:right="1588" w:bottom="1440" w:left="1803" w:header="851" w:footer="992" w:gutter="0"/>
          <w:pgNumType w:fmt="decimal"/>
          <w:cols w:space="720" w:num="1"/>
          <w:docGrid w:type="linesAndChars" w:linePitch="312" w:charSpace="0"/>
        </w:sectPr>
      </w:pPr>
      <w:r>
        <w:rPr>
          <w:rFonts w:hint="eastAsia" w:ascii="宋体" w:hAnsi="宋体" w:eastAsia="宋体" w:cs="宋体"/>
          <w:sz w:val="21"/>
          <w:szCs w:val="21"/>
          <w:highlight w:val="none"/>
        </w:rPr>
        <w:t>年   月   日</w:t>
      </w: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 </w:t>
      </w:r>
      <w:r>
        <w:rPr>
          <w:rFonts w:hint="eastAsia" w:ascii="宋体" w:hAnsi="宋体" w:cs="宋体"/>
          <w:b/>
          <w:bCs/>
          <w:sz w:val="28"/>
          <w:szCs w:val="28"/>
          <w:highlight w:val="none"/>
          <w:lang w:val="en-US" w:eastAsia="zh-CN"/>
        </w:rPr>
        <w:t xml:space="preserve">第三部分  </w:t>
      </w:r>
      <w:r>
        <w:rPr>
          <w:rFonts w:hint="eastAsia" w:ascii="宋体" w:hAnsi="宋体" w:eastAsia="宋体" w:cs="宋体"/>
          <w:b/>
          <w:bCs/>
          <w:sz w:val="28"/>
          <w:szCs w:val="28"/>
          <w:highlight w:val="none"/>
          <w:lang w:val="en-US" w:eastAsia="zh-CN"/>
        </w:rPr>
        <w:t>分项报价表</w:t>
      </w:r>
    </w:p>
    <w:p>
      <w:pPr>
        <w:widowControl/>
        <w:ind w:right="105"/>
        <w:jc w:val="right"/>
        <w:rPr>
          <w:rFonts w:ascii="宋体" w:hAnsi="宋体"/>
          <w:snapToGrid w:val="0"/>
          <w:kern w:val="0"/>
          <w:sz w:val="24"/>
          <w:szCs w:val="24"/>
          <w:highlight w:val="none"/>
        </w:rPr>
      </w:pPr>
      <w:r>
        <w:rPr>
          <w:rFonts w:hint="eastAsia" w:ascii="宋体" w:hAnsi="宋体"/>
          <w:snapToGrid w:val="0"/>
          <w:kern w:val="0"/>
          <w:highlight w:val="none"/>
        </w:rPr>
        <w:t xml:space="preserve">                             </w:t>
      </w:r>
      <w:r>
        <w:rPr>
          <w:rFonts w:hint="eastAsia" w:ascii="宋体" w:hAnsi="宋体"/>
          <w:snapToGrid w:val="0"/>
          <w:kern w:val="0"/>
          <w:sz w:val="24"/>
          <w:szCs w:val="24"/>
          <w:highlight w:val="none"/>
        </w:rPr>
        <w:t xml:space="preserve">   单位：元</w:t>
      </w:r>
    </w:p>
    <w:tbl>
      <w:tblPr>
        <w:tblStyle w:val="15"/>
        <w:tblW w:w="9694" w:type="dxa"/>
        <w:jc w:val="center"/>
        <w:tblLayout w:type="fixed"/>
        <w:tblCellMar>
          <w:top w:w="0" w:type="dxa"/>
          <w:left w:w="108" w:type="dxa"/>
          <w:bottom w:w="0" w:type="dxa"/>
          <w:right w:w="108" w:type="dxa"/>
        </w:tblCellMar>
      </w:tblPr>
      <w:tblGrid>
        <w:gridCol w:w="956"/>
        <w:gridCol w:w="1596"/>
        <w:gridCol w:w="1499"/>
        <w:gridCol w:w="793"/>
        <w:gridCol w:w="1211"/>
        <w:gridCol w:w="1211"/>
        <w:gridCol w:w="1211"/>
        <w:gridCol w:w="1217"/>
      </w:tblGrid>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序号</w:t>
            </w:r>
          </w:p>
        </w:tc>
        <w:tc>
          <w:tcPr>
            <w:tcW w:w="15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名称</w:t>
            </w:r>
          </w:p>
        </w:tc>
        <w:tc>
          <w:tcPr>
            <w:tcW w:w="14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r>
              <w:rPr>
                <w:rFonts w:hint="eastAsia" w:ascii="宋体" w:hAnsi="宋体"/>
                <w:snapToGrid w:val="0"/>
                <w:kern w:val="0"/>
                <w:sz w:val="24"/>
                <w:szCs w:val="24"/>
                <w:highlight w:val="none"/>
              </w:rPr>
              <w:t>规格型号</w:t>
            </w:r>
          </w:p>
        </w:tc>
        <w:tc>
          <w:tcPr>
            <w:tcW w:w="793"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r>
              <w:rPr>
                <w:rFonts w:ascii="宋体" w:hAnsi="宋体"/>
                <w:snapToGrid w:val="0"/>
                <w:kern w:val="0"/>
                <w:sz w:val="24"/>
                <w:szCs w:val="24"/>
                <w:highlight w:val="none"/>
              </w:rPr>
              <w:t>单位</w:t>
            </w:r>
          </w:p>
        </w:tc>
        <w:tc>
          <w:tcPr>
            <w:tcW w:w="121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Times New Roman"/>
                <w:snapToGrid w:val="0"/>
                <w:kern w:val="0"/>
                <w:sz w:val="24"/>
                <w:szCs w:val="24"/>
                <w:highlight w:val="none"/>
                <w:lang w:val="en-US" w:eastAsia="zh-CN" w:bidi="ar-SA"/>
              </w:rPr>
            </w:pPr>
            <w:r>
              <w:rPr>
                <w:rFonts w:ascii="宋体" w:hAnsi="宋体"/>
                <w:snapToGrid w:val="0"/>
                <w:kern w:val="0"/>
                <w:sz w:val="24"/>
                <w:szCs w:val="24"/>
                <w:highlight w:val="none"/>
              </w:rPr>
              <w:t>单价</w:t>
            </w:r>
          </w:p>
        </w:tc>
        <w:tc>
          <w:tcPr>
            <w:tcW w:w="12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Times New Roman"/>
                <w:snapToGrid w:val="0"/>
                <w:kern w:val="0"/>
                <w:sz w:val="24"/>
                <w:szCs w:val="24"/>
                <w:highlight w:val="none"/>
                <w:lang w:val="en-US" w:eastAsia="zh-CN" w:bidi="ar-SA"/>
              </w:rPr>
            </w:pPr>
            <w:r>
              <w:rPr>
                <w:rFonts w:hint="eastAsia" w:ascii="宋体" w:hAnsi="宋体"/>
                <w:snapToGrid w:val="0"/>
                <w:kern w:val="0"/>
                <w:sz w:val="24"/>
                <w:szCs w:val="24"/>
                <w:highlight w:val="none"/>
              </w:rPr>
              <w:t>合</w:t>
            </w:r>
            <w:r>
              <w:rPr>
                <w:rFonts w:hint="eastAsia" w:ascii="宋体" w:hAnsi="宋体"/>
                <w:snapToGrid w:val="0"/>
                <w:kern w:val="0"/>
                <w:sz w:val="24"/>
                <w:szCs w:val="24"/>
                <w:highlight w:val="none"/>
                <w:lang w:val="en-US" w:eastAsia="zh-CN"/>
              </w:rPr>
              <w:t>计</w:t>
            </w:r>
          </w:p>
        </w:tc>
        <w:tc>
          <w:tcPr>
            <w:tcW w:w="1211"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r>
              <w:rPr>
                <w:rFonts w:hint="eastAsia" w:ascii="宋体" w:hAnsi="宋体"/>
                <w:snapToGrid w:val="0"/>
                <w:kern w:val="0"/>
                <w:sz w:val="24"/>
                <w:szCs w:val="24"/>
                <w:highlight w:val="none"/>
                <w:lang w:val="en-US" w:eastAsia="zh-CN"/>
              </w:rPr>
              <w:t>品牌</w:t>
            </w: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备注</w:t>
            </w: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1</w:t>
            </w:r>
          </w:p>
        </w:tc>
        <w:tc>
          <w:tcPr>
            <w:tcW w:w="15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c>
          <w:tcPr>
            <w:tcW w:w="793"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2</w:t>
            </w:r>
          </w:p>
        </w:tc>
        <w:tc>
          <w:tcPr>
            <w:tcW w:w="15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c>
          <w:tcPr>
            <w:tcW w:w="793"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3</w:t>
            </w:r>
          </w:p>
        </w:tc>
        <w:tc>
          <w:tcPr>
            <w:tcW w:w="15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c>
          <w:tcPr>
            <w:tcW w:w="793"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eastAsia="zh-CN"/>
              </w:rPr>
            </w:pPr>
            <w:r>
              <w:rPr>
                <w:rFonts w:hint="eastAsia" w:ascii="宋体" w:hAnsi="宋体"/>
                <w:snapToGrid w:val="0"/>
                <w:kern w:val="0"/>
                <w:sz w:val="24"/>
                <w:szCs w:val="24"/>
                <w:highlight w:val="none"/>
                <w:lang w:val="en-US" w:eastAsia="zh-CN"/>
              </w:rPr>
              <w:t>4</w:t>
            </w:r>
          </w:p>
        </w:tc>
        <w:tc>
          <w:tcPr>
            <w:tcW w:w="1596"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499"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793"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7"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w:t>
            </w:r>
          </w:p>
        </w:tc>
        <w:tc>
          <w:tcPr>
            <w:tcW w:w="1596"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w:t>
            </w:r>
          </w:p>
        </w:tc>
        <w:tc>
          <w:tcPr>
            <w:tcW w:w="1499"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793"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7"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8477"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总计</w:t>
            </w:r>
            <w:r>
              <w:rPr>
                <w:rFonts w:hint="eastAsia" w:ascii="宋体" w:hAnsi="宋体"/>
                <w:snapToGrid w:val="0"/>
                <w:kern w:val="0"/>
                <w:sz w:val="24"/>
                <w:szCs w:val="24"/>
                <w:highlight w:val="none"/>
                <w:lang w:eastAsia="zh-CN"/>
              </w:rPr>
              <w:t>（</w:t>
            </w:r>
            <w:r>
              <w:rPr>
                <w:rFonts w:hint="eastAsia" w:ascii="宋体" w:hAnsi="宋体"/>
                <w:snapToGrid w:val="0"/>
                <w:kern w:val="0"/>
                <w:sz w:val="24"/>
                <w:szCs w:val="24"/>
                <w:highlight w:val="none"/>
                <w:lang w:val="en-US" w:eastAsia="zh-CN"/>
              </w:rPr>
              <w:t>大写</w:t>
            </w:r>
            <w:r>
              <w:rPr>
                <w:rFonts w:hint="eastAsia" w:ascii="宋体" w:hAnsi="宋体"/>
                <w:snapToGrid w:val="0"/>
                <w:kern w:val="0"/>
                <w:sz w:val="24"/>
                <w:szCs w:val="24"/>
                <w:highlight w:val="none"/>
                <w:lang w:eastAsia="zh-CN"/>
              </w:rPr>
              <w:t>）：</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r>
    </w:tbl>
    <w:p>
      <w:pPr>
        <w:widowControl/>
        <w:ind w:right="105"/>
        <w:jc w:val="right"/>
        <w:rPr>
          <w:rFonts w:ascii="宋体" w:hAnsi="宋体"/>
          <w:snapToGrid w:val="0"/>
          <w:kern w:val="0"/>
          <w:sz w:val="24"/>
          <w:szCs w:val="24"/>
          <w:highlight w:val="none"/>
        </w:rPr>
      </w:pPr>
    </w:p>
    <w:p>
      <w:pPr>
        <w:spacing w:line="400" w:lineRule="exact"/>
        <w:ind w:firstLine="420" w:firstLineChars="200"/>
        <w:rPr>
          <w:rFonts w:ascii="宋体" w:hAnsi="宋体"/>
          <w:b/>
          <w:bCs/>
          <w:snapToGrid w:val="0"/>
          <w:color w:val="FF0000"/>
          <w:kern w:val="0"/>
          <w:sz w:val="21"/>
          <w:szCs w:val="21"/>
          <w:highlight w:val="none"/>
        </w:rPr>
      </w:pPr>
      <w:r>
        <w:rPr>
          <w:rFonts w:ascii="宋体" w:hAnsi="宋体"/>
          <w:snapToGrid w:val="0"/>
          <w:kern w:val="0"/>
          <w:sz w:val="21"/>
          <w:szCs w:val="21"/>
          <w:highlight w:val="none"/>
        </w:rPr>
        <w:t>注：</w:t>
      </w:r>
      <w:r>
        <w:rPr>
          <w:rFonts w:hint="eastAsia" w:ascii="宋体" w:hAnsi="宋体"/>
          <w:b/>
          <w:bCs/>
          <w:snapToGrid w:val="0"/>
          <w:color w:val="FF0000"/>
          <w:kern w:val="0"/>
          <w:sz w:val="21"/>
          <w:szCs w:val="21"/>
          <w:highlight w:val="none"/>
          <w:lang w:val="en-US" w:eastAsia="zh-CN"/>
        </w:rPr>
        <w:t>*1.</w:t>
      </w:r>
      <w:r>
        <w:rPr>
          <w:rFonts w:ascii="宋体" w:hAnsi="宋体"/>
          <w:b/>
          <w:bCs/>
          <w:snapToGrid w:val="0"/>
          <w:color w:val="FF0000"/>
          <w:kern w:val="0"/>
          <w:sz w:val="21"/>
          <w:szCs w:val="21"/>
          <w:highlight w:val="none"/>
        </w:rPr>
        <w:t>投标报价为各分项报价金额之和，投标报价与分项报价的合</w:t>
      </w:r>
      <w:r>
        <w:rPr>
          <w:rFonts w:hint="eastAsia" w:ascii="宋体" w:hAnsi="宋体"/>
          <w:b/>
          <w:bCs/>
          <w:snapToGrid w:val="0"/>
          <w:color w:val="FF0000"/>
          <w:kern w:val="0"/>
          <w:sz w:val="21"/>
          <w:szCs w:val="21"/>
          <w:highlight w:val="none"/>
          <w:lang w:val="en-US" w:eastAsia="zh-CN"/>
        </w:rPr>
        <w:t>计</w:t>
      </w:r>
      <w:r>
        <w:rPr>
          <w:rFonts w:ascii="宋体" w:hAnsi="宋体"/>
          <w:b/>
          <w:bCs/>
          <w:snapToGrid w:val="0"/>
          <w:color w:val="FF0000"/>
          <w:kern w:val="0"/>
          <w:sz w:val="21"/>
          <w:szCs w:val="21"/>
          <w:highlight w:val="none"/>
        </w:rPr>
        <w:t>不一致的，以投标报价为准；如分项报价中存在缺漏项，则视为缺漏项价格</w:t>
      </w:r>
      <w:r>
        <w:rPr>
          <w:rFonts w:hint="eastAsia" w:ascii="宋体" w:hAnsi="宋体"/>
          <w:b/>
          <w:bCs/>
          <w:snapToGrid w:val="0"/>
          <w:color w:val="FF0000"/>
          <w:kern w:val="0"/>
          <w:sz w:val="21"/>
          <w:szCs w:val="21"/>
          <w:highlight w:val="none"/>
          <w:lang w:val="en-US" w:eastAsia="zh-CN"/>
        </w:rPr>
        <w:t>为最高限价</w:t>
      </w:r>
      <w:r>
        <w:rPr>
          <w:rFonts w:ascii="宋体" w:hAnsi="宋体"/>
          <w:b/>
          <w:bCs/>
          <w:snapToGrid w:val="0"/>
          <w:color w:val="FF0000"/>
          <w:kern w:val="0"/>
          <w:sz w:val="21"/>
          <w:szCs w:val="21"/>
          <w:highlight w:val="none"/>
        </w:rPr>
        <w:t>。</w:t>
      </w:r>
    </w:p>
    <w:p>
      <w:pPr>
        <w:numPr>
          <w:ilvl w:val="0"/>
          <w:numId w:val="0"/>
        </w:numPr>
        <w:spacing w:line="400" w:lineRule="exact"/>
        <w:ind w:firstLine="843" w:firstLineChars="400"/>
        <w:rPr>
          <w:rFonts w:hint="eastAsia" w:ascii="宋体" w:hAnsi="宋体"/>
          <w:b/>
          <w:bCs/>
          <w:snapToGrid w:val="0"/>
          <w:color w:val="FF0000"/>
          <w:kern w:val="0"/>
          <w:sz w:val="21"/>
          <w:szCs w:val="21"/>
          <w:highlight w:val="none"/>
          <w:lang w:val="en-US" w:eastAsia="zh-CN"/>
        </w:rPr>
      </w:pPr>
      <w:r>
        <w:rPr>
          <w:rFonts w:hint="eastAsia" w:ascii="宋体" w:hAnsi="宋体"/>
          <w:b/>
          <w:bCs/>
          <w:snapToGrid w:val="0"/>
          <w:color w:val="FF0000"/>
          <w:kern w:val="0"/>
          <w:sz w:val="21"/>
          <w:szCs w:val="21"/>
          <w:highlight w:val="none"/>
          <w:lang w:val="en-US" w:eastAsia="zh-CN"/>
        </w:rPr>
        <w:t>*2.本次报价为含税报价；</w:t>
      </w:r>
    </w:p>
    <w:p>
      <w:pPr>
        <w:spacing w:line="400" w:lineRule="exact"/>
        <w:ind w:firstLine="843" w:firstLineChars="400"/>
        <w:rPr>
          <w:rFonts w:hint="eastAsia" w:ascii="宋体" w:hAnsi="宋体"/>
          <w:b/>
          <w:bCs/>
          <w:snapToGrid w:val="0"/>
          <w:color w:val="FF0000"/>
          <w:kern w:val="0"/>
          <w:sz w:val="21"/>
          <w:szCs w:val="21"/>
          <w:highlight w:val="none"/>
          <w:lang w:val="en-US" w:eastAsia="zh-CN"/>
        </w:rPr>
      </w:pPr>
      <w:r>
        <w:rPr>
          <w:rFonts w:hint="eastAsia" w:ascii="宋体" w:hAnsi="宋体"/>
          <w:b/>
          <w:bCs/>
          <w:snapToGrid w:val="0"/>
          <w:color w:val="FF0000"/>
          <w:kern w:val="0"/>
          <w:sz w:val="21"/>
          <w:szCs w:val="21"/>
          <w:highlight w:val="none"/>
          <w:lang w:val="en-US" w:eastAsia="zh-CN"/>
        </w:rPr>
        <w:t>*3.产品报价不得超过单项最高限价，否则按废标处理；</w:t>
      </w:r>
    </w:p>
    <w:p>
      <w:pPr>
        <w:numPr>
          <w:ilvl w:val="0"/>
          <w:numId w:val="0"/>
        </w:numPr>
        <w:spacing w:line="400" w:lineRule="exact"/>
        <w:ind w:firstLine="843" w:firstLineChars="400"/>
        <w:rPr>
          <w:rFonts w:hint="eastAsia" w:ascii="宋体" w:hAnsi="宋体"/>
          <w:snapToGrid w:val="0"/>
          <w:color w:val="auto"/>
          <w:kern w:val="0"/>
          <w:sz w:val="21"/>
          <w:szCs w:val="21"/>
          <w:highlight w:val="none"/>
          <w:lang w:val="en-US" w:eastAsia="zh-CN"/>
        </w:rPr>
      </w:pPr>
      <w:r>
        <w:rPr>
          <w:rFonts w:hint="eastAsia" w:ascii="宋体" w:hAnsi="宋体"/>
          <w:b/>
          <w:bCs/>
          <w:snapToGrid w:val="0"/>
          <w:color w:val="FF0000"/>
          <w:kern w:val="0"/>
          <w:sz w:val="21"/>
          <w:szCs w:val="21"/>
          <w:highlight w:val="none"/>
          <w:lang w:val="en-US" w:eastAsia="zh-CN"/>
        </w:rPr>
        <w:t>*4.</w:t>
      </w:r>
      <w:r>
        <w:rPr>
          <w:rFonts w:hint="eastAsia" w:ascii="宋体" w:hAnsi="宋体" w:eastAsia="宋体" w:cs="宋体"/>
          <w:b/>
          <w:bCs/>
          <w:i w:val="0"/>
          <w:color w:val="FF0000"/>
          <w:kern w:val="0"/>
          <w:sz w:val="22"/>
          <w:szCs w:val="22"/>
          <w:highlight w:val="none"/>
          <w:u w:val="none"/>
          <w:lang w:val="en-US" w:eastAsia="zh-CN" w:bidi="ar"/>
        </w:rPr>
        <w:t>供货商报价时，</w:t>
      </w:r>
      <w:r>
        <w:rPr>
          <w:rFonts w:hint="eastAsia" w:ascii="宋体" w:hAnsi="宋体" w:cs="宋体"/>
          <w:b/>
          <w:bCs/>
          <w:i w:val="0"/>
          <w:color w:val="FF0000"/>
          <w:kern w:val="0"/>
          <w:sz w:val="22"/>
          <w:szCs w:val="22"/>
          <w:highlight w:val="none"/>
          <w:u w:val="none"/>
          <w:lang w:val="en-US" w:eastAsia="zh-CN" w:bidi="ar"/>
        </w:rPr>
        <w:t>必须标明品牌，以便专家打分</w:t>
      </w:r>
      <w:r>
        <w:rPr>
          <w:rFonts w:hint="eastAsia" w:ascii="宋体" w:hAnsi="宋体" w:eastAsia="宋体" w:cs="宋体"/>
          <w:b/>
          <w:bCs/>
          <w:i w:val="0"/>
          <w:color w:val="FF0000"/>
          <w:kern w:val="0"/>
          <w:sz w:val="22"/>
          <w:szCs w:val="22"/>
          <w:highlight w:val="none"/>
          <w:u w:val="none"/>
          <w:lang w:val="en-US" w:eastAsia="zh-CN" w:bidi="ar"/>
        </w:rPr>
        <w:t>。</w:t>
      </w:r>
    </w:p>
    <w:p>
      <w:pPr>
        <w:spacing w:line="400" w:lineRule="exact"/>
        <w:ind w:firstLine="960" w:firstLineChars="400"/>
        <w:rPr>
          <w:rFonts w:hint="default" w:ascii="宋体" w:hAnsi="宋体" w:eastAsia="宋体"/>
          <w:snapToGrid w:val="0"/>
          <w:color w:val="FF0000"/>
          <w:kern w:val="0"/>
          <w:sz w:val="24"/>
          <w:szCs w:val="24"/>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both"/>
        <w:textAlignment w:val="auto"/>
        <w:rPr>
          <w:rFonts w:hint="eastAsia" w:ascii="宋体" w:hAnsi="宋体" w:eastAsia="宋体" w:cs="宋体"/>
          <w:b/>
          <w:bCs/>
          <w:sz w:val="28"/>
          <w:szCs w:val="28"/>
          <w:highlight w:val="none"/>
          <w:lang w:eastAsia="zh-CN"/>
        </w:rPr>
      </w:pPr>
    </w:p>
    <w:p>
      <w:pPr>
        <w:keepNext w:val="0"/>
        <w:keepLines w:val="0"/>
        <w:pageBreakBefore w:val="0"/>
        <w:numPr>
          <w:ilvl w:val="0"/>
          <w:numId w:val="0"/>
        </w:numPr>
        <w:kinsoku/>
        <w:overflowPunct/>
        <w:topLinePunct w:val="0"/>
        <w:bidi w:val="0"/>
        <w:spacing w:line="360" w:lineRule="auto"/>
        <w:ind w:right="0" w:rightChars="0"/>
        <w:jc w:val="both"/>
        <w:textAlignment w:val="auto"/>
        <w:rPr>
          <w:rFonts w:hint="eastAsia" w:ascii="宋体" w:hAnsi="宋体" w:eastAsia="宋体" w:cs="宋体"/>
          <w:b/>
          <w:bCs/>
          <w:sz w:val="28"/>
          <w:szCs w:val="28"/>
          <w:highlight w:val="none"/>
          <w:lang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pStyle w:val="2"/>
        <w:rPr>
          <w:rFonts w:hint="eastAsia"/>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both"/>
        <w:textAlignment w:val="auto"/>
        <w:rPr>
          <w:rFonts w:hint="eastAsia" w:ascii="宋体" w:hAnsi="宋体" w:cs="宋体"/>
          <w:b/>
          <w:bCs/>
          <w:sz w:val="28"/>
          <w:szCs w:val="28"/>
          <w:highlight w:val="none"/>
          <w:lang w:val="en-US" w:eastAsia="zh-CN"/>
        </w:rPr>
      </w:pPr>
    </w:p>
    <w:p>
      <w:pPr>
        <w:pStyle w:val="14"/>
        <w:rPr>
          <w:rFonts w:hint="eastAsia"/>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 xml:space="preserve">第四部分  </w:t>
      </w:r>
      <w:r>
        <w:rPr>
          <w:rFonts w:hint="eastAsia" w:ascii="宋体" w:hAnsi="宋体" w:eastAsia="宋体" w:cs="宋体"/>
          <w:b/>
          <w:bCs/>
          <w:sz w:val="28"/>
          <w:szCs w:val="28"/>
          <w:highlight w:val="none"/>
          <w:lang w:eastAsia="zh-CN"/>
        </w:rPr>
        <w:t>商务和技术偏差</w:t>
      </w:r>
      <w:r>
        <w:rPr>
          <w:rFonts w:hint="eastAsia" w:ascii="宋体" w:hAnsi="宋体" w:eastAsia="宋体" w:cs="宋体"/>
          <w:b/>
          <w:bCs/>
          <w:sz w:val="28"/>
          <w:szCs w:val="28"/>
          <w:highlight w:val="none"/>
        </w:rPr>
        <w:t>表</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项目编号：</w:t>
      </w:r>
    </w:p>
    <w:tbl>
      <w:tblPr>
        <w:tblStyle w:val="15"/>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bl>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注：如有漏报、瞒报</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文件所要求的技术指标等将视为没有实质性响应</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文件。关于响应情况的证明材料可在本章节所指的进行说明。</w:t>
      </w:r>
    </w:p>
    <w:p>
      <w:pPr>
        <w:pStyle w:val="6"/>
        <w:keepNext w:val="0"/>
        <w:keepLines w:val="0"/>
        <w:pageBreakBefore w:val="0"/>
        <w:kinsoku/>
        <w:overflowPunct/>
        <w:topLinePunct w:val="0"/>
        <w:bidi w:val="0"/>
        <w:spacing w:line="360" w:lineRule="auto"/>
        <w:ind w:left="0" w:leftChars="0" w:right="0" w:firstLine="361" w:firstLineChars="200"/>
        <w:textAlignment w:val="auto"/>
        <w:rPr>
          <w:rFonts w:hint="eastAsia" w:ascii="宋体" w:hAnsi="宋体" w:eastAsia="宋体" w:cs="宋体"/>
          <w:sz w:val="18"/>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bookmarkStart w:id="23" w:name="_Toc193187103"/>
      <w:bookmarkStart w:id="24" w:name="_Toc194663924"/>
      <w:bookmarkStart w:id="25" w:name="_Toc188808838"/>
      <w:bookmarkStart w:id="26" w:name="_Toc193126887"/>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名称：（印章）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5" w:type="first"/>
          <w:headerReference r:id="rId13" w:type="default"/>
          <w:footerReference r:id="rId14" w:type="default"/>
          <w:pgSz w:w="11905" w:h="16838"/>
          <w:pgMar w:top="1440" w:right="1587" w:bottom="1440" w:left="1803" w:header="851" w:footer="992" w:gutter="0"/>
          <w:pgNumType w:fmt="decimal"/>
          <w:cols w:space="0" w:num="1"/>
          <w:titlePg/>
          <w:rtlGutter w:val="0"/>
          <w:docGrid w:type="lines" w:linePitch="312" w:charSpace="0"/>
        </w:sectPr>
      </w:pPr>
      <w:r>
        <w:rPr>
          <w:rFonts w:hint="eastAsia" w:ascii="宋体" w:hAnsi="宋体" w:eastAsia="宋体" w:cs="宋体"/>
          <w:sz w:val="21"/>
          <w:szCs w:val="21"/>
          <w:highlight w:val="none"/>
        </w:rPr>
        <w:t>年   月   日</w:t>
      </w:r>
    </w:p>
    <w:bookmarkEnd w:id="23"/>
    <w:bookmarkEnd w:id="24"/>
    <w:bookmarkEnd w:id="25"/>
    <w:bookmarkEnd w:id="26"/>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bookmarkStart w:id="27" w:name="_Toc47262069"/>
      <w:bookmarkStart w:id="28" w:name="_Toc49019236"/>
      <w:bookmarkStart w:id="29" w:name="_Toc48995851"/>
      <w:bookmarkStart w:id="30" w:name="_Toc193187104"/>
      <w:bookmarkStart w:id="31" w:name="_Toc47418255"/>
      <w:bookmarkStart w:id="32" w:name="_Toc49019497"/>
      <w:bookmarkStart w:id="33" w:name="_Toc48791235"/>
      <w:bookmarkStart w:id="34" w:name="_Toc47261690"/>
      <w:bookmarkStart w:id="35" w:name="_Toc193126888"/>
      <w:bookmarkStart w:id="36" w:name="_Toc194663925"/>
      <w:bookmarkStart w:id="37" w:name="_Toc47418731"/>
      <w:bookmarkStart w:id="38" w:name="_Toc188808839"/>
      <w:bookmarkStart w:id="39" w:name="_Toc47261885"/>
      <w:bookmarkStart w:id="40" w:name="_Toc47418938"/>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部分  法定代表人（单位负责人）身份证明</w:t>
      </w:r>
    </w:p>
    <w:p>
      <w:pPr>
        <w:spacing w:line="440" w:lineRule="exact"/>
      </w:pP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bookmarkStart w:id="41" w:name="_Toc352691662"/>
      <w:bookmarkStart w:id="42" w:name="_Toc369531698"/>
      <w:bookmarkStart w:id="43" w:name="_Toc27897"/>
      <w:r>
        <w:rPr>
          <w:rFonts w:hint="eastAsia" w:ascii="宋体" w:hAnsi="宋体" w:eastAsia="宋体" w:cs="宋体"/>
          <w:sz w:val="24"/>
          <w:u w:val="single"/>
        </w:rPr>
        <w:t xml:space="preserve">    </w:t>
      </w:r>
      <w:r>
        <w:rPr>
          <w:rFonts w:hint="eastAsia" w:ascii="宋体" w:hAnsi="宋体" w:eastAsia="宋体" w:cs="宋体"/>
          <w:sz w:val="24"/>
        </w:rPr>
        <w:t>年</w:t>
      </w:r>
      <w:bookmarkEnd w:id="41"/>
      <w:bookmarkEnd w:id="42"/>
      <w:bookmarkEnd w:id="43"/>
      <w:r>
        <w:rPr>
          <w:rFonts w:hint="eastAsia" w:ascii="宋体" w:hAnsi="宋体" w:eastAsia="宋体" w:cs="宋体"/>
          <w:sz w:val="24"/>
        </w:rPr>
        <w:t>龄</w:t>
      </w:r>
      <w:bookmarkStart w:id="44" w:name="_Toc152042578"/>
      <w:bookmarkStart w:id="45" w:name="_Toc247527829"/>
      <w:bookmarkStart w:id="46" w:name="_Toc361508754"/>
      <w:bookmarkStart w:id="47" w:name="_Toc369531699"/>
      <w:bookmarkStart w:id="48" w:name="_Toc352691663"/>
      <w:bookmarkStart w:id="49" w:name="_Toc152045789"/>
      <w:bookmarkStart w:id="50" w:name="_Toc384308377"/>
      <w:bookmarkStart w:id="51" w:name="_Toc300835211"/>
      <w:bookmarkStart w:id="52" w:name="_Toc247514248"/>
      <w:bookmarkStart w:id="53" w:name="_Toc144974858"/>
      <w:bookmarkStart w:id="54" w:name="_Toc15573"/>
      <w:r>
        <w:rPr>
          <w:rFonts w:hint="eastAsia" w:ascii="宋体" w:hAnsi="宋体" w:eastAsia="宋体" w:cs="宋体"/>
          <w:sz w:val="24"/>
        </w:rPr>
        <w:t>：</w:t>
      </w:r>
      <w:bookmarkEnd w:id="44"/>
      <w:bookmarkEnd w:id="45"/>
      <w:bookmarkEnd w:id="46"/>
      <w:bookmarkEnd w:id="47"/>
      <w:bookmarkEnd w:id="48"/>
      <w:bookmarkEnd w:id="49"/>
      <w:bookmarkEnd w:id="50"/>
      <w:bookmarkEnd w:id="51"/>
      <w:bookmarkEnd w:id="52"/>
      <w:bookmarkEnd w:id="53"/>
      <w:bookmarkEnd w:id="54"/>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（投标人名称）</w:t>
      </w:r>
      <w:r>
        <w:rPr>
          <w:rFonts w:hint="eastAsia" w:ascii="宋体" w:hAnsi="宋体" w:eastAsia="宋体" w:cs="宋体"/>
          <w:sz w:val="24"/>
        </w:rPr>
        <w:t>的法定代表人（单位负责人）。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p>
    <w:p>
      <w:pPr>
        <w:pStyle w:val="11"/>
        <w:rPr>
          <w:rFonts w:hint="eastAsia"/>
        </w:rPr>
      </w:pPr>
    </w:p>
    <w:p>
      <w:pPr>
        <w:spacing w:line="440" w:lineRule="exact"/>
        <w:rPr>
          <w:rFonts w:hint="eastAsia" w:ascii="宋体" w:hAnsi="宋体" w:eastAsia="宋体" w:cs="宋体"/>
          <w:sz w:val="24"/>
        </w:rPr>
      </w:pPr>
      <w:r>
        <w:rPr>
          <w:rFonts w:hint="eastAsia" w:ascii="宋体" w:hAnsi="宋体" w:eastAsia="宋体" w:cs="宋体"/>
          <w:sz w:val="24"/>
        </w:rPr>
        <w:t>附：法定代表人（单位负责人）身份证复印件。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360" w:lineRule="auto"/>
        <w:ind w:firstLine="420" w:firstLineChars="200"/>
        <w:jc w:val="right"/>
        <w:rPr>
          <w:rFonts w:hint="eastAsia" w:ascii="宋体" w:hAnsi="宋体" w:eastAsia="宋体" w:cs="宋体"/>
          <w:bCs/>
          <w:szCs w:val="21"/>
        </w:rPr>
      </w:pPr>
      <w:r>
        <w:rPr>
          <w:rFonts w:hint="eastAsia" w:ascii="宋体" w:hAnsi="宋体" w:eastAsia="宋体" w:cs="宋体"/>
          <w:bCs/>
          <w:szCs w:val="21"/>
          <w:lang w:eastAsia="zh-CN"/>
        </w:rPr>
        <w:t>投标单位</w:t>
      </w:r>
      <w:r>
        <w:rPr>
          <w:rFonts w:hint="eastAsia" w:ascii="宋体" w:hAnsi="宋体" w:eastAsia="宋体" w:cs="宋体"/>
          <w:bCs/>
          <w:szCs w:val="21"/>
        </w:rPr>
        <w:t>名称：（公章）</w:t>
      </w:r>
    </w:p>
    <w:p>
      <w:pPr>
        <w:spacing w:line="360" w:lineRule="auto"/>
        <w:ind w:firstLine="420" w:firstLineChars="200"/>
        <w:jc w:val="right"/>
        <w:rPr>
          <w:rFonts w:hint="eastAsia" w:ascii="宋体" w:hAnsi="宋体" w:eastAsia="宋体" w:cs="宋体"/>
          <w:bCs/>
          <w:szCs w:val="21"/>
        </w:rPr>
      </w:pPr>
      <w:r>
        <w:rPr>
          <w:rFonts w:hint="eastAsia" w:ascii="宋体" w:hAnsi="宋体" w:eastAsia="宋体" w:cs="宋体"/>
          <w:bCs/>
          <w:szCs w:val="21"/>
        </w:rPr>
        <w:t xml:space="preserve">                        法定代表人或其法人授权委托人：（签字或盖章）</w:t>
      </w:r>
    </w:p>
    <w:p>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年   月   日</w:t>
      </w: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rPr>
        <w:t>部分  法定代表人授权书</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hd w:val="clear" w:color="auto" w:fill="FFFFFF"/>
        <w:spacing w:line="560" w:lineRule="exact"/>
        <w:rPr>
          <w:rStyle w:val="26"/>
          <w:rFonts w:hint="eastAsia" w:ascii="宋体" w:hAnsi="宋体" w:eastAsia="宋体" w:cs="宋体"/>
          <w:color w:val="000000"/>
          <w:kern w:val="0"/>
          <w:sz w:val="24"/>
          <w:szCs w:val="24"/>
          <w:highlight w:val="none"/>
        </w:rPr>
      </w:pPr>
      <w:bookmarkStart w:id="55" w:name="_Toc49019498"/>
      <w:bookmarkStart w:id="56" w:name="_Toc48995852"/>
      <w:bookmarkStart w:id="57" w:name="_Toc47418939"/>
      <w:bookmarkStart w:id="58" w:name="_Toc47261886"/>
      <w:bookmarkStart w:id="59" w:name="_Toc47261691"/>
      <w:bookmarkStart w:id="60" w:name="_Toc47262070"/>
      <w:bookmarkStart w:id="61" w:name="_Toc47418732"/>
      <w:bookmarkStart w:id="62" w:name="_Toc48791236"/>
      <w:bookmarkStart w:id="63" w:name="_Toc49019237"/>
      <w:bookmarkStart w:id="64" w:name="_Toc47418256"/>
      <w:r>
        <w:rPr>
          <w:rStyle w:val="26"/>
          <w:rFonts w:hint="eastAsia" w:ascii="宋体" w:hAnsi="宋体" w:eastAsia="宋体" w:cs="宋体"/>
          <w:color w:val="000000"/>
          <w:kern w:val="0"/>
          <w:sz w:val="24"/>
          <w:szCs w:val="24"/>
          <w:highlight w:val="none"/>
        </w:rPr>
        <w:t>陕西中医药大学第二附属医院：</w:t>
      </w:r>
    </w:p>
    <w:p>
      <w:pPr>
        <w:shd w:val="clear" w:color="auto" w:fill="FFFFFF"/>
        <w:spacing w:line="560" w:lineRule="exact"/>
        <w:ind w:firstLine="64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注册于</w:t>
      </w:r>
      <w:r>
        <w:rPr>
          <w:rStyle w:val="26"/>
          <w:rFonts w:hint="eastAsia" w:ascii="宋体" w:hAnsi="宋体" w:eastAsia="宋体" w:cs="宋体"/>
          <w:color w:val="000000"/>
          <w:kern w:val="0"/>
          <w:sz w:val="24"/>
          <w:szCs w:val="24"/>
          <w:highlight w:val="none"/>
          <w:u w:val="single"/>
        </w:rPr>
        <w:t>（工商行政管理局名称）</w:t>
      </w:r>
      <w:r>
        <w:rPr>
          <w:rStyle w:val="26"/>
          <w:rFonts w:hint="eastAsia" w:ascii="宋体" w:hAnsi="宋体" w:eastAsia="宋体" w:cs="宋体"/>
          <w:color w:val="000000"/>
          <w:kern w:val="0"/>
          <w:sz w:val="24"/>
          <w:szCs w:val="24"/>
          <w:highlight w:val="none"/>
        </w:rPr>
        <w:t>之</w:t>
      </w:r>
      <w:r>
        <w:rPr>
          <w:rStyle w:val="26"/>
          <w:rFonts w:hint="eastAsia" w:ascii="宋体" w:hAnsi="宋体" w:eastAsia="宋体" w:cs="宋体"/>
          <w:color w:val="000000"/>
          <w:kern w:val="0"/>
          <w:sz w:val="24"/>
          <w:szCs w:val="24"/>
          <w:highlight w:val="none"/>
          <w:u w:val="single"/>
        </w:rPr>
        <w:t>（投标单位全称）</w:t>
      </w:r>
      <w:r>
        <w:rPr>
          <w:rStyle w:val="26"/>
          <w:rFonts w:hint="eastAsia" w:ascii="宋体" w:hAnsi="宋体" w:eastAsia="宋体" w:cs="宋体"/>
          <w:color w:val="000000"/>
          <w:kern w:val="0"/>
          <w:sz w:val="24"/>
          <w:szCs w:val="24"/>
          <w:highlight w:val="none"/>
        </w:rPr>
        <w:t>法人代表</w:t>
      </w:r>
      <w:r>
        <w:rPr>
          <w:rStyle w:val="26"/>
          <w:rFonts w:hint="eastAsia" w:ascii="宋体" w:hAnsi="宋体" w:eastAsia="宋体" w:cs="宋体"/>
          <w:color w:val="000000"/>
          <w:kern w:val="0"/>
          <w:sz w:val="24"/>
          <w:szCs w:val="24"/>
          <w:highlight w:val="none"/>
          <w:u w:val="single"/>
        </w:rPr>
        <w:t>（姓名、职务）</w:t>
      </w:r>
      <w:r>
        <w:rPr>
          <w:rStyle w:val="26"/>
          <w:rFonts w:hint="eastAsia" w:ascii="宋体" w:hAnsi="宋体" w:eastAsia="宋体" w:cs="宋体"/>
          <w:color w:val="000000"/>
          <w:kern w:val="0"/>
          <w:sz w:val="24"/>
          <w:szCs w:val="24"/>
          <w:highlight w:val="none"/>
        </w:rPr>
        <w:t>授权</w:t>
      </w:r>
      <w:r>
        <w:rPr>
          <w:rStyle w:val="26"/>
          <w:rFonts w:hint="eastAsia" w:ascii="宋体" w:hAnsi="宋体" w:eastAsia="宋体" w:cs="宋体"/>
          <w:color w:val="000000"/>
          <w:kern w:val="0"/>
          <w:sz w:val="24"/>
          <w:szCs w:val="24"/>
          <w:highlight w:val="none"/>
          <w:u w:val="single"/>
        </w:rPr>
        <w:t>（被授权人姓名、职务）</w:t>
      </w:r>
      <w:r>
        <w:rPr>
          <w:rStyle w:val="26"/>
          <w:rFonts w:hint="eastAsia" w:ascii="宋体" w:hAnsi="宋体" w:eastAsia="宋体" w:cs="宋体"/>
          <w:color w:val="000000"/>
          <w:kern w:val="0"/>
          <w:sz w:val="24"/>
          <w:szCs w:val="24"/>
          <w:highlight w:val="none"/>
        </w:rPr>
        <w:t>为本公司的合法代理人，就本项目的招标及合同的执行和完成，以本公司的名义处理一切与之有关的事宜。</w:t>
      </w:r>
    </w:p>
    <w:p>
      <w:pPr>
        <w:shd w:val="clear" w:color="auto" w:fill="FFFFFF"/>
        <w:spacing w:line="560" w:lineRule="exact"/>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附：全权代表姓名：</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 xml:space="preserve">性别：    年龄：       职务：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身份证号码：                   通讯地址：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邮政编码：                    电  话：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电   传：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法定代表人/授权代表身份证复印件</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法定代表人身份证复印件（正面）</w:t>
            </w:r>
          </w:p>
        </w:tc>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被授权人身份证复印件（正面）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法定代表人身份证复印件（背面）</w:t>
            </w:r>
          </w:p>
        </w:tc>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被授权人身份证复印件（背面）</w:t>
            </w:r>
          </w:p>
        </w:tc>
      </w:tr>
    </w:tbl>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单位名称（公章）：     法人代表（签字或盖章）：</w:t>
      </w:r>
    </w:p>
    <w:p>
      <w:pPr>
        <w:shd w:val="clear" w:color="auto" w:fill="FFFFFF"/>
        <w:spacing w:line="560" w:lineRule="exact"/>
        <w:ind w:firstLine="63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授权有效期为自本授权签字之日起，至开标后90日历日。</w:t>
      </w:r>
    </w:p>
    <w:p>
      <w:pPr>
        <w:shd w:val="clear" w:color="auto" w:fill="FFFFFF"/>
        <w:spacing w:line="560" w:lineRule="exact"/>
        <w:jc w:val="right"/>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年  月  日</w:t>
      </w:r>
    </w:p>
    <w:bookmarkEnd w:id="19"/>
    <w:bookmarkEnd w:id="20"/>
    <w:bookmarkEnd w:id="21"/>
    <w:bookmarkEnd w:id="22"/>
    <w:bookmarkEnd w:id="55"/>
    <w:bookmarkEnd w:id="56"/>
    <w:bookmarkEnd w:id="57"/>
    <w:bookmarkEnd w:id="58"/>
    <w:bookmarkEnd w:id="59"/>
    <w:bookmarkEnd w:id="60"/>
    <w:bookmarkEnd w:id="61"/>
    <w:bookmarkEnd w:id="62"/>
    <w:bookmarkEnd w:id="63"/>
    <w:bookmarkEnd w:id="64"/>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rPr>
        <w:t>部分  资格证明文件</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（应附与本项目公告及</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bookmarkStart w:id="65" w:name="_Toc26141"/>
      <w:bookmarkStart w:id="66" w:name="_Toc476761669"/>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4"/>
        <w:rPr>
          <w:rFonts w:hint="eastAsia"/>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bookmarkEnd w:id="65"/>
    <w:bookmarkEnd w:id="66"/>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rPr>
        <w:t>部分  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应按照</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文件要求，根据采购内容及技术要求内容作出全面响应。编制和提交的内容应包括但不限于以下各项。对必须满足的内容，必须完全满足。对响应有差异的，则说明差异的内容。</w:t>
      </w:r>
    </w:p>
    <w:p>
      <w:pPr>
        <w:pStyle w:val="14"/>
        <w:numPr>
          <w:ilvl w:val="0"/>
          <w:numId w:val="4"/>
        </w:num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货源渠道正常，制造厂家有可靠、完备的质量管理体系、足够的设计、工艺、加工、检验能力，质量符合国家的标准和有关规定</w:t>
      </w:r>
      <w:r>
        <w:rPr>
          <w:rFonts w:hint="eastAsia" w:ascii="宋体" w:hAnsi="宋体" w:cs="宋体"/>
          <w:color w:val="auto"/>
          <w:sz w:val="24"/>
          <w:szCs w:val="24"/>
          <w:highlight w:val="none"/>
          <w:lang w:eastAsia="zh-CN"/>
        </w:rPr>
        <w:t>；</w:t>
      </w:r>
    </w:p>
    <w:p>
      <w:pPr>
        <w:pStyle w:val="14"/>
        <w:numPr>
          <w:ilvl w:val="0"/>
          <w:numId w:val="4"/>
        </w:num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在咸阳市区或西安市区内有经营场所。（需提供经营场所资料：经营场所名称、面积、营业资质、资质号、照片等相关证明材料）</w:t>
      </w:r>
    </w:p>
    <w:p>
      <w:pPr>
        <w:pStyle w:val="14"/>
        <w:numPr>
          <w:ilvl w:val="0"/>
          <w:numId w:val="4"/>
        </w:num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本地技术支持和</w:t>
      </w:r>
      <w:r>
        <w:rPr>
          <w:rFonts w:hint="eastAsia" w:ascii="宋体" w:hAnsi="宋体" w:eastAsia="宋体" w:cs="宋体"/>
          <w:color w:val="auto"/>
          <w:sz w:val="24"/>
          <w:szCs w:val="24"/>
          <w:highlight w:val="none"/>
        </w:rPr>
        <w:t>服务措施</w:t>
      </w:r>
      <w:r>
        <w:rPr>
          <w:rFonts w:hint="eastAsia" w:ascii="宋体" w:hAnsi="宋体" w:cs="宋体"/>
          <w:color w:val="auto"/>
          <w:sz w:val="24"/>
          <w:szCs w:val="24"/>
          <w:highlight w:val="none"/>
          <w:lang w:eastAsia="zh-CN"/>
        </w:rPr>
        <w:t>；</w:t>
      </w:r>
    </w:p>
    <w:p>
      <w:pPr>
        <w:pStyle w:val="14"/>
        <w:numPr>
          <w:ilvl w:val="0"/>
          <w:numId w:val="4"/>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响应时间</w:t>
      </w:r>
      <w:r>
        <w:rPr>
          <w:rFonts w:hint="eastAsia" w:ascii="宋体" w:hAnsi="宋体" w:cs="宋体"/>
          <w:color w:val="auto"/>
          <w:sz w:val="24"/>
          <w:szCs w:val="24"/>
          <w:highlight w:val="none"/>
          <w:lang w:eastAsia="zh-CN"/>
        </w:rPr>
        <w:t>及应急事件处置措施；</w:t>
      </w:r>
    </w:p>
    <w:p>
      <w:pPr>
        <w:pStyle w:val="14"/>
        <w:numPr>
          <w:ilvl w:val="0"/>
          <w:numId w:val="4"/>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配送条款详细、合理、可行</w:t>
      </w:r>
      <w:r>
        <w:rPr>
          <w:rFonts w:hint="eastAsia" w:ascii="宋体" w:hAnsi="宋体" w:cs="宋体"/>
          <w:color w:val="auto"/>
          <w:sz w:val="24"/>
          <w:szCs w:val="24"/>
          <w:highlight w:val="none"/>
          <w:lang w:eastAsia="zh-CN"/>
        </w:rPr>
        <w:t>；</w:t>
      </w:r>
    </w:p>
    <w:p>
      <w:pPr>
        <w:pStyle w:val="14"/>
        <w:numPr>
          <w:ilvl w:val="0"/>
          <w:numId w:val="4"/>
        </w:numPr>
        <w:spacing w:line="36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各类产品</w:t>
      </w:r>
      <w:r>
        <w:rPr>
          <w:rFonts w:hint="eastAsia" w:ascii="宋体" w:hAnsi="宋体" w:cs="宋体"/>
          <w:color w:val="auto"/>
          <w:sz w:val="24"/>
          <w:szCs w:val="24"/>
          <w:highlight w:val="none"/>
          <w:lang w:eastAsia="zh-CN"/>
        </w:rPr>
        <w:t>三包措施</w:t>
      </w:r>
      <w:r>
        <w:rPr>
          <w:rFonts w:hint="eastAsia" w:ascii="宋体" w:hAnsi="宋体" w:eastAsia="宋体" w:cs="宋体"/>
          <w:color w:val="auto"/>
          <w:sz w:val="24"/>
          <w:szCs w:val="24"/>
          <w:highlight w:val="none"/>
        </w:rPr>
        <w:t>详细、合理、可行</w:t>
      </w:r>
      <w:r>
        <w:rPr>
          <w:rFonts w:hint="eastAsia" w:ascii="宋体" w:hAnsi="宋体" w:cs="宋体"/>
          <w:color w:val="auto"/>
          <w:sz w:val="24"/>
          <w:szCs w:val="24"/>
          <w:highlight w:val="none"/>
          <w:lang w:eastAsia="zh-CN"/>
        </w:rPr>
        <w:t>；</w:t>
      </w:r>
    </w:p>
    <w:p>
      <w:pPr>
        <w:pStyle w:val="14"/>
        <w:numPr>
          <w:ilvl w:val="0"/>
          <w:numId w:val="4"/>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其他</w:t>
      </w: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pacing w:val="4"/>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jc w:val="center"/>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6"/>
          <w:rFonts w:hint="eastAsia" w:ascii="宋体" w:hAnsi="宋体" w:eastAsia="宋体" w:cs="宋体"/>
          <w:b/>
          <w:color w:val="000000"/>
          <w:kern w:val="0"/>
          <w:sz w:val="24"/>
          <w:szCs w:val="24"/>
          <w:highlight w:val="none"/>
        </w:rPr>
        <w:sectPr>
          <w:footerReference r:id="rId16" w:type="default"/>
          <w:pgSz w:w="11905" w:h="16838"/>
          <w:pgMar w:top="1440" w:right="1587" w:bottom="1440" w:left="1803" w:header="851" w:footer="992" w:gutter="0"/>
          <w:pgNumType w:fmt="decimal"/>
          <w:cols w:space="0" w:num="1"/>
          <w:titlePg/>
          <w:rtlGutter w:val="0"/>
          <w:docGrid w:type="lines" w:linePitch="312" w:charSpace="0"/>
        </w:sect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九</w:t>
      </w:r>
      <w:r>
        <w:rPr>
          <w:rFonts w:hint="eastAsia" w:ascii="宋体" w:hAnsi="宋体" w:eastAsia="宋体" w:cs="宋体"/>
          <w:b/>
          <w:sz w:val="28"/>
          <w:szCs w:val="28"/>
          <w:highlight w:val="none"/>
        </w:rPr>
        <w:t>部分  投标单位拒绝商业贿赂承诺书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5、不采取不正当手段诋毁、排挤其他投标单位。</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7、不与招标采购单位和评标专家或其他投标单位恶意串通，进行质疑和投诉，维护院内招标秩序。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18"/>
          <w:szCs w:val="21"/>
          <w:highlight w:val="none"/>
        </w:rPr>
      </w:pPr>
      <w:r>
        <w:rPr>
          <w:rStyle w:val="26"/>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ind w:firstLine="3415" w:firstLineChars="945"/>
        <w:outlineLvl w:val="0"/>
        <w:rPr>
          <w:rFonts w:ascii="宋体" w:hAnsi="宋体" w:cs="宋体"/>
          <w:b/>
          <w:sz w:val="36"/>
          <w:szCs w:val="36"/>
          <w:highlight w:val="none"/>
        </w:rPr>
      </w:pPr>
    </w:p>
    <w:p>
      <w:pPr>
        <w:pStyle w:val="14"/>
        <w:tabs>
          <w:tab w:val="left" w:pos="3152"/>
        </w:tabs>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ab/>
      </w:r>
      <w:bookmarkStart w:id="67" w:name="_GoBack"/>
      <w:bookmarkEnd w:id="67"/>
    </w:p>
    <w:p>
      <w:pPr>
        <w:pStyle w:val="14"/>
        <w:rPr>
          <w:rFonts w:ascii="宋体" w:hAnsi="宋体" w:cs="宋体"/>
          <w:b/>
          <w:sz w:val="36"/>
          <w:szCs w:val="36"/>
          <w:highlight w:val="none"/>
        </w:rPr>
      </w:pPr>
    </w:p>
    <w:p>
      <w:pPr>
        <w:pStyle w:val="14"/>
        <w:rPr>
          <w:rFonts w:ascii="宋体" w:hAnsi="宋体" w:cs="宋体"/>
          <w:b/>
          <w:sz w:val="36"/>
          <w:szCs w:val="36"/>
          <w:highlight w:val="none"/>
        </w:rPr>
      </w:pPr>
    </w:p>
    <w:p>
      <w:pPr>
        <w:widowControl/>
        <w:shd w:val="clear" w:color="auto" w:fill="FFFFFF"/>
        <w:spacing w:line="360" w:lineRule="auto"/>
        <w:jc w:val="left"/>
        <w:rPr>
          <w:rFonts w:hint="eastAsia" w:ascii="宋体" w:hAnsi="宋体" w:eastAsia="宋体" w:cs="宋体"/>
          <w:color w:val="333333"/>
          <w:kern w:val="0"/>
          <w:sz w:val="24"/>
          <w:szCs w:val="24"/>
          <w:highlight w:val="none"/>
        </w:rPr>
      </w:pPr>
    </w:p>
    <w:sectPr>
      <w:headerReference r:id="rId17" w:type="default"/>
      <w:footerReference r:id="rId18" w:type="default"/>
      <w:pgSz w:w="11905" w:h="16838"/>
      <w:pgMar w:top="1440" w:right="1587" w:bottom="1440" w:left="1803"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4153"/>
        <w:tab w:val="left" w:leader="underscore"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840" w:hanging="6840" w:hangingChars="3800"/>
      <w:rPr>
        <w:i w:val="0"/>
        <w:iCs w:val="0"/>
        <w:u w:val="none"/>
        <w:lang w:val="en-US"/>
      </w:rPr>
    </w:pPr>
    <w:r>
      <w:rPr>
        <w:rFonts w:hint="eastAsia"/>
        <w:i w:val="0"/>
        <w:iCs w:val="0"/>
        <w:u w:val="none"/>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fldChar w:fldCharType="begin"/>
    </w:r>
    <w:r>
      <w:rPr>
        <w:rStyle w:val="19"/>
      </w:rPr>
      <w:instrText xml:space="preserve">PAGE  </w:instrText>
    </w:r>
    <w:r>
      <w:fldChar w:fldCharType="separate"/>
    </w:r>
    <w:r>
      <w:rPr>
        <w:rStyle w:val="19"/>
      </w:rPr>
      <w:t>106</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840" w:hanging="6840" w:hangingChars="3800"/>
      <w:rPr>
        <w:i w:val="0"/>
        <w:iCs w:val="0"/>
        <w:u w:val="none"/>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r>
      <w:rPr>
        <w:rFonts w:hint="eastAsia"/>
        <w:i w:val="0"/>
        <w:iCs w:val="0"/>
        <w:u w:val="none"/>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99"/>
        <w:tab w:val="left" w:leader="underscore" w:pos="8306"/>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u w:val="none"/>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v:textbox>
            </v:shape>
          </w:pict>
        </mc:Fallback>
      </mc:AlternateContent>
    </w:r>
    <w:r>
      <w:rPr>
        <w:rFonts w:hint="eastAsia"/>
        <w:u w:val="none"/>
        <w:lang w:val="en-US" w:eastAsia="zh-CN"/>
      </w:rPr>
      <w:t xml:space="preserve">                                                                </w:t>
    </w:r>
  </w:p>
  <w:p>
    <w:pP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4153"/>
        <w:tab w:val="left" w:leader="underscore" w:pos="8306"/>
      </w:tabs>
      <w:rPr>
        <w:rStyle w:val="26"/>
        <w:bCs/>
        <w:iCs/>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v:textbox>
            </v:shape>
          </w:pict>
        </mc:Fallback>
      </mc:AlternateContent>
    </w:r>
    <w:r>
      <w:rPr>
        <w:rStyle w:val="26"/>
        <w:b/>
        <w:i/>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before="156" w:after="1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4153"/>
        <w:tab w:val="left" w:leader="underscore"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right" w:pos="4153"/>
        <w:tab w:val="left" w:leader="underscore"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陕西中医药大学第二附属医院五金材料供货商遴选项目（二次）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hint="eastAsia" w:ascii="宋体" w:hAnsi="宋体" w:cs="仿宋_GB2312"/>
        <w:u w:val="single"/>
      </w:rPr>
    </w:pPr>
    <w:r>
      <w:rPr>
        <w:rFonts w:hint="eastAsia" w:hAnsi="宋体"/>
        <w:sz w:val="18"/>
        <w:szCs w:val="18"/>
        <w:u w:val="single"/>
        <w:lang w:val="en-US" w:eastAsia="zh-CN"/>
      </w:rPr>
      <w:t>陕西中医药大学第二附属医院五金材料供货商遴选项目（二次）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陕西中医药大学第二附属医院五金材料供货商遴选项目                                      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陕西中医药大学第二附属医院五金材料供货商遴选项目（一标段）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0A379"/>
    <w:multiLevelType w:val="singleLevel"/>
    <w:tmpl w:val="8BB0A379"/>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chineseCounting"/>
      <w:suff w:val="nothing"/>
      <w:lvlText w:val="%1、"/>
      <w:lvlJc w:val="left"/>
      <w:pPr>
        <w:ind w:firstLine="420"/>
      </w:pPr>
      <w:rPr>
        <w:rFonts w:hint="eastAsia"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GEyYzE1YmU0Y2UzNmI1NjhkNWY5OGJiZGMwNG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8F8348E"/>
    <w:rsid w:val="09063C58"/>
    <w:rsid w:val="096E3BF7"/>
    <w:rsid w:val="09907300"/>
    <w:rsid w:val="09A73FC7"/>
    <w:rsid w:val="0AA720FE"/>
    <w:rsid w:val="0AD43A04"/>
    <w:rsid w:val="0B0A6BB0"/>
    <w:rsid w:val="0B280A1E"/>
    <w:rsid w:val="0C0345EF"/>
    <w:rsid w:val="0C0D01E5"/>
    <w:rsid w:val="0DBF2F04"/>
    <w:rsid w:val="0DCF5EA1"/>
    <w:rsid w:val="0DDB4A72"/>
    <w:rsid w:val="0E5076CE"/>
    <w:rsid w:val="0E951860"/>
    <w:rsid w:val="0EB966C4"/>
    <w:rsid w:val="0ED36CB6"/>
    <w:rsid w:val="0EEF2651"/>
    <w:rsid w:val="0F147250"/>
    <w:rsid w:val="0F300484"/>
    <w:rsid w:val="0F877321"/>
    <w:rsid w:val="0F9A0817"/>
    <w:rsid w:val="119A7D8C"/>
    <w:rsid w:val="12054E29"/>
    <w:rsid w:val="13180E57"/>
    <w:rsid w:val="13B54432"/>
    <w:rsid w:val="140C3DCA"/>
    <w:rsid w:val="145E29E4"/>
    <w:rsid w:val="14C04C3E"/>
    <w:rsid w:val="159C6CE8"/>
    <w:rsid w:val="15AB3631"/>
    <w:rsid w:val="15DD3C8F"/>
    <w:rsid w:val="16293FDA"/>
    <w:rsid w:val="17576A80"/>
    <w:rsid w:val="17B50540"/>
    <w:rsid w:val="18D71164"/>
    <w:rsid w:val="1A247EB5"/>
    <w:rsid w:val="1C0E5422"/>
    <w:rsid w:val="1D50009C"/>
    <w:rsid w:val="1DEE4FB5"/>
    <w:rsid w:val="1E7164E4"/>
    <w:rsid w:val="1EA614E5"/>
    <w:rsid w:val="1FA87BB2"/>
    <w:rsid w:val="205D1D58"/>
    <w:rsid w:val="20622E8C"/>
    <w:rsid w:val="206623B0"/>
    <w:rsid w:val="2152344A"/>
    <w:rsid w:val="2216246C"/>
    <w:rsid w:val="22577684"/>
    <w:rsid w:val="22BC6F78"/>
    <w:rsid w:val="243831A0"/>
    <w:rsid w:val="248D1EBA"/>
    <w:rsid w:val="24A33F2E"/>
    <w:rsid w:val="25884DF5"/>
    <w:rsid w:val="25A23592"/>
    <w:rsid w:val="25A5230F"/>
    <w:rsid w:val="25BD6548"/>
    <w:rsid w:val="25D832F3"/>
    <w:rsid w:val="26112CCA"/>
    <w:rsid w:val="269165DE"/>
    <w:rsid w:val="27197687"/>
    <w:rsid w:val="27621996"/>
    <w:rsid w:val="276361EF"/>
    <w:rsid w:val="27662DFE"/>
    <w:rsid w:val="29476EB3"/>
    <w:rsid w:val="29AC6082"/>
    <w:rsid w:val="2A9065A0"/>
    <w:rsid w:val="2AC56216"/>
    <w:rsid w:val="2CF55279"/>
    <w:rsid w:val="2D5B77E5"/>
    <w:rsid w:val="2EDB11AD"/>
    <w:rsid w:val="2F137503"/>
    <w:rsid w:val="2F8855E0"/>
    <w:rsid w:val="2FBA1591"/>
    <w:rsid w:val="30327416"/>
    <w:rsid w:val="319E013D"/>
    <w:rsid w:val="31B55296"/>
    <w:rsid w:val="323D1D07"/>
    <w:rsid w:val="33D94129"/>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836E3"/>
    <w:rsid w:val="3B894804"/>
    <w:rsid w:val="3C6008AD"/>
    <w:rsid w:val="3CD71AFE"/>
    <w:rsid w:val="3D4717F5"/>
    <w:rsid w:val="3DE94093"/>
    <w:rsid w:val="3E0427FF"/>
    <w:rsid w:val="3E1B6A1F"/>
    <w:rsid w:val="3E2C5397"/>
    <w:rsid w:val="3FC50572"/>
    <w:rsid w:val="3FF73C5F"/>
    <w:rsid w:val="40663513"/>
    <w:rsid w:val="41FD6188"/>
    <w:rsid w:val="42C43BC6"/>
    <w:rsid w:val="42CB7C52"/>
    <w:rsid w:val="42DB25F4"/>
    <w:rsid w:val="432A22FC"/>
    <w:rsid w:val="437215DF"/>
    <w:rsid w:val="4385131F"/>
    <w:rsid w:val="446B2CF5"/>
    <w:rsid w:val="44F50DE2"/>
    <w:rsid w:val="459C4CE0"/>
    <w:rsid w:val="45B87CDC"/>
    <w:rsid w:val="45C945EF"/>
    <w:rsid w:val="45C9667C"/>
    <w:rsid w:val="4661488C"/>
    <w:rsid w:val="46840079"/>
    <w:rsid w:val="46B21187"/>
    <w:rsid w:val="46D54EE3"/>
    <w:rsid w:val="4727792E"/>
    <w:rsid w:val="47AD00CB"/>
    <w:rsid w:val="48245C60"/>
    <w:rsid w:val="496D062C"/>
    <w:rsid w:val="4AC5484B"/>
    <w:rsid w:val="4B390CB0"/>
    <w:rsid w:val="4C786227"/>
    <w:rsid w:val="4C9C314F"/>
    <w:rsid w:val="4D16338C"/>
    <w:rsid w:val="4D477007"/>
    <w:rsid w:val="4D945FDB"/>
    <w:rsid w:val="4E266FEC"/>
    <w:rsid w:val="4E4313A3"/>
    <w:rsid w:val="4E567461"/>
    <w:rsid w:val="4E7F2A48"/>
    <w:rsid w:val="4EF43184"/>
    <w:rsid w:val="4FE96673"/>
    <w:rsid w:val="50633F09"/>
    <w:rsid w:val="51071B04"/>
    <w:rsid w:val="5114481D"/>
    <w:rsid w:val="512E7E73"/>
    <w:rsid w:val="517322DB"/>
    <w:rsid w:val="521D7D61"/>
    <w:rsid w:val="52AE140E"/>
    <w:rsid w:val="532145A6"/>
    <w:rsid w:val="548B33B8"/>
    <w:rsid w:val="54D9246E"/>
    <w:rsid w:val="55697F23"/>
    <w:rsid w:val="55D50D83"/>
    <w:rsid w:val="562542A9"/>
    <w:rsid w:val="57367CB3"/>
    <w:rsid w:val="57D410A6"/>
    <w:rsid w:val="5809306F"/>
    <w:rsid w:val="5897386A"/>
    <w:rsid w:val="59544296"/>
    <w:rsid w:val="5991685B"/>
    <w:rsid w:val="599858D4"/>
    <w:rsid w:val="5A3E331D"/>
    <w:rsid w:val="5A574BE8"/>
    <w:rsid w:val="5B495DC7"/>
    <w:rsid w:val="5C035D71"/>
    <w:rsid w:val="5C3239B4"/>
    <w:rsid w:val="5C434D77"/>
    <w:rsid w:val="5CB03E12"/>
    <w:rsid w:val="5D7308D9"/>
    <w:rsid w:val="5DCE4834"/>
    <w:rsid w:val="5DEF1EB3"/>
    <w:rsid w:val="5E3C5045"/>
    <w:rsid w:val="5EDA39E1"/>
    <w:rsid w:val="600D1517"/>
    <w:rsid w:val="60E74E08"/>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68276C"/>
    <w:rsid w:val="6A8E3EF3"/>
    <w:rsid w:val="6BBD0C12"/>
    <w:rsid w:val="6BC81C42"/>
    <w:rsid w:val="6C834610"/>
    <w:rsid w:val="6CA1071F"/>
    <w:rsid w:val="6CAC513A"/>
    <w:rsid w:val="6CF76CB6"/>
    <w:rsid w:val="6DF92E91"/>
    <w:rsid w:val="6F34531A"/>
    <w:rsid w:val="6F9A4891"/>
    <w:rsid w:val="701535A3"/>
    <w:rsid w:val="70D07753"/>
    <w:rsid w:val="70F37976"/>
    <w:rsid w:val="710476CE"/>
    <w:rsid w:val="71170F88"/>
    <w:rsid w:val="717437E5"/>
    <w:rsid w:val="718A343A"/>
    <w:rsid w:val="71E31664"/>
    <w:rsid w:val="72F33B51"/>
    <w:rsid w:val="732E3655"/>
    <w:rsid w:val="73913B5D"/>
    <w:rsid w:val="73D321B7"/>
    <w:rsid w:val="745A3930"/>
    <w:rsid w:val="74A47253"/>
    <w:rsid w:val="74BE71FE"/>
    <w:rsid w:val="765F516C"/>
    <w:rsid w:val="771E1B9C"/>
    <w:rsid w:val="774429A8"/>
    <w:rsid w:val="784C7B05"/>
    <w:rsid w:val="79A25289"/>
    <w:rsid w:val="7ADF1AE9"/>
    <w:rsid w:val="7B9A7898"/>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character" w:default="1" w:styleId="17">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kern w:val="0"/>
      <w:sz w:val="20"/>
    </w:rPr>
  </w:style>
  <w:style w:type="paragraph" w:styleId="5">
    <w:name w:val="annotation text"/>
    <w:basedOn w:val="1"/>
    <w:link w:val="24"/>
    <w:qFormat/>
    <w:uiPriority w:val="0"/>
    <w:pPr>
      <w:jc w:val="left"/>
    </w:pPr>
  </w:style>
  <w:style w:type="paragraph" w:styleId="6">
    <w:name w:val="Body Text"/>
    <w:basedOn w:val="1"/>
    <w:next w:val="1"/>
    <w:qFormat/>
    <w:uiPriority w:val="99"/>
    <w:pPr>
      <w:tabs>
        <w:tab w:val="left" w:pos="7290"/>
      </w:tabs>
    </w:pPr>
    <w:rPr>
      <w:b/>
      <w:u w:val="single"/>
    </w:r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Balloon Text"/>
    <w:basedOn w:val="1"/>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jc w:val="center"/>
    </w:pPr>
    <w:rPr>
      <w:b/>
      <w:spacing w:val="-20"/>
      <w:w w:val="130"/>
      <w:sz w:val="48"/>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annotation subject"/>
    <w:basedOn w:val="5"/>
    <w:next w:val="5"/>
    <w:link w:val="25"/>
    <w:qFormat/>
    <w:uiPriority w:val="0"/>
    <w:rPr>
      <w:b/>
      <w:bCs/>
    </w:rPr>
  </w:style>
  <w:style w:type="paragraph" w:styleId="14">
    <w:name w:val="Body Text First Indent 2"/>
    <w:basedOn w:val="7"/>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rPr>
      <w:rFonts w:ascii="Times New Roman" w:hAnsi="Times New Roman" w:eastAsia="宋体" w:cs="Times New Roman"/>
    </w:rPr>
  </w:style>
  <w:style w:type="character" w:styleId="20">
    <w:name w:val="annotation reference"/>
    <w:qFormat/>
    <w:uiPriority w:val="0"/>
    <w:rPr>
      <w:sz w:val="21"/>
      <w:szCs w:val="21"/>
    </w:rPr>
  </w:style>
  <w:style w:type="character" w:customStyle="1" w:styleId="21">
    <w:name w:val="页眉 Char"/>
    <w:link w:val="10"/>
    <w:qFormat/>
    <w:uiPriority w:val="0"/>
    <w:rPr>
      <w:kern w:val="2"/>
      <w:sz w:val="18"/>
      <w:szCs w:val="18"/>
    </w:rPr>
  </w:style>
  <w:style w:type="character" w:customStyle="1" w:styleId="22">
    <w:name w:val="页脚 Char"/>
    <w:link w:val="9"/>
    <w:qFormat/>
    <w:uiPriority w:val="0"/>
    <w:rPr>
      <w:kern w:val="2"/>
      <w:sz w:val="18"/>
      <w:szCs w:val="18"/>
    </w:rPr>
  </w:style>
  <w:style w:type="paragraph" w:customStyle="1" w:styleId="23">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4">
    <w:name w:val="批注文字 Char"/>
    <w:link w:val="5"/>
    <w:qFormat/>
    <w:uiPriority w:val="0"/>
    <w:rPr>
      <w:kern w:val="2"/>
      <w:sz w:val="21"/>
      <w:szCs w:val="24"/>
    </w:rPr>
  </w:style>
  <w:style w:type="character" w:customStyle="1" w:styleId="25">
    <w:name w:val="批注主题 Char"/>
    <w:link w:val="13"/>
    <w:qFormat/>
    <w:uiPriority w:val="0"/>
    <w:rPr>
      <w:b/>
      <w:bCs/>
      <w:kern w:val="2"/>
      <w:sz w:val="21"/>
      <w:szCs w:val="24"/>
    </w:rPr>
  </w:style>
  <w:style w:type="character" w:customStyle="1" w:styleId="26">
    <w:name w:val="NormalCharacter"/>
    <w:qFormat/>
    <w:uiPriority w:val="0"/>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标题 1 Char"/>
    <w:link w:val="3"/>
    <w:qFormat/>
    <w:uiPriority w:val="0"/>
    <w:rPr>
      <w:rFonts w:ascii="Times New Roman" w:hAnsi="Times New Roman" w:eastAsia="楷体_GB2312"/>
      <w:b/>
      <w:kern w:val="44"/>
      <w:sz w:val="44"/>
      <w:szCs w:val="20"/>
    </w:rPr>
  </w:style>
  <w:style w:type="paragraph" w:customStyle="1" w:styleId="29">
    <w:name w:val="PlainText"/>
    <w:basedOn w:val="1"/>
    <w:qFormat/>
    <w:uiPriority w:val="0"/>
    <w:pPr>
      <w:spacing w:line="324" w:lineRule="auto"/>
    </w:pPr>
    <w:rPr>
      <w:rFonts w:ascii="宋体" w:hAnsi="Courier New"/>
      <w:szCs w:val="20"/>
    </w:rPr>
  </w:style>
  <w:style w:type="character" w:customStyle="1" w:styleId="30">
    <w:name w:val="font2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32</Pages>
  <Words>12404</Words>
  <Characters>14712</Characters>
  <Paragraphs>503</Paragraphs>
  <TotalTime>1</TotalTime>
  <ScaleCrop>false</ScaleCrop>
  <LinksUpToDate>false</LinksUpToDate>
  <CharactersWithSpaces>15785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2023-01-07T02:10:00Z</cp:lastPrinted>
  <dcterms:modified xsi:type="dcterms:W3CDTF">2023-01-28T01:09:25Z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BC18FAD10ECE4B50A32E9F22AF80A200</vt:lpwstr>
  </property>
</Properties>
</file>