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b/>
          <w:sz w:val="24"/>
          <w:szCs w:val="24"/>
          <w:highlight w:val="none"/>
        </w:rPr>
      </w:pPr>
    </w:p>
    <w:p>
      <w:pPr>
        <w:keepNext w:val="0"/>
        <w:keepLines w:val="0"/>
        <w:pageBreakBefore w:val="0"/>
        <w:shd w:val="clear" w:color="auto" w:fill="FFFFFF"/>
        <w:kinsoku/>
        <w:overflowPunct/>
        <w:topLinePunct w:val="0"/>
        <w:bidi w:val="0"/>
        <w:spacing w:line="360" w:lineRule="auto"/>
        <w:ind w:right="0"/>
        <w:jc w:val="left"/>
        <w:textAlignment w:val="auto"/>
        <w:rPr>
          <w:rStyle w:val="26"/>
          <w:rFonts w:hint="default" w:ascii="宋体" w:hAnsi="宋体" w:eastAsia="宋体" w:cs="宋体"/>
          <w:color w:val="FFFF00"/>
          <w:kern w:val="0"/>
          <w:sz w:val="28"/>
          <w:szCs w:val="28"/>
          <w:highlight w:val="none"/>
          <w:lang w:val="en-US" w:eastAsia="zh-CN"/>
        </w:rPr>
      </w:pPr>
      <w:r>
        <w:rPr>
          <w:rStyle w:val="26"/>
          <w:rFonts w:hint="eastAsia" w:ascii="宋体" w:hAnsi="宋体" w:eastAsia="宋体" w:cs="宋体"/>
          <w:b/>
          <w:sz w:val="28"/>
          <w:szCs w:val="28"/>
          <w:highlight w:val="none"/>
        </w:rPr>
        <w:t>项目编号：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202302-015</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西咸院区绿化养护委托管理项目</w:t>
      </w: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竞争性磋商</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color w:val="000000"/>
          <w:kern w:val="0"/>
          <w:sz w:val="21"/>
          <w:szCs w:val="21"/>
          <w:highlight w:val="none"/>
        </w:rPr>
      </w:pPr>
    </w:p>
    <w:p>
      <w:pPr>
        <w:keepNext w:val="0"/>
        <w:keepLines w:val="0"/>
        <w:pageBreakBefore w:val="0"/>
        <w:kinsoku/>
        <w:overflowPunct/>
        <w:topLinePunct w:val="0"/>
        <w:bidi w:val="0"/>
        <w:spacing w:line="360" w:lineRule="auto"/>
        <w:ind w:right="0"/>
        <w:jc w:val="both"/>
        <w:textAlignment w:val="auto"/>
        <w:rPr>
          <w:rStyle w:val="26"/>
          <w:rFonts w:hint="eastAsia" w:ascii="宋体" w:hAnsi="宋体" w:eastAsia="宋体" w:cs="宋体"/>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pPr>
    </w:p>
    <w:p>
      <w:pPr>
        <w:pStyle w:val="14"/>
        <w:rPr>
          <w:rFonts w:hint="eastAsia"/>
        </w:rPr>
      </w:pPr>
    </w:p>
    <w:p>
      <w:pPr>
        <w:pStyle w:val="14"/>
        <w:rPr>
          <w:rFonts w:hint="eastAsia"/>
        </w:rPr>
      </w:pPr>
    </w:p>
    <w:p>
      <w:pPr>
        <w:pStyle w:val="14"/>
        <w:rPr>
          <w:rFonts w:hint="eastAsia"/>
        </w:rPr>
      </w:pPr>
    </w:p>
    <w:p>
      <w:pPr>
        <w:pStyle w:val="14"/>
        <w:rPr>
          <w:rFonts w:hint="eastAsia"/>
        </w:rPr>
      </w:pPr>
    </w:p>
    <w:p>
      <w:pPr>
        <w:keepNext w:val="0"/>
        <w:keepLines w:val="0"/>
        <w:pageBreakBefore w:val="0"/>
        <w:kinsoku/>
        <w:overflowPunct/>
        <w:topLinePunct w:val="0"/>
        <w:bidi w:val="0"/>
        <w:spacing w:line="360" w:lineRule="auto"/>
        <w:ind w:right="0"/>
        <w:jc w:val="left"/>
        <w:textAlignment w:val="auto"/>
        <w:rPr>
          <w:rStyle w:val="26"/>
          <w:rFonts w:hint="eastAsia" w:ascii="宋体" w:hAnsi="宋体" w:eastAsia="宋体" w:cs="宋体"/>
          <w:b/>
          <w:sz w:val="28"/>
          <w:szCs w:val="28"/>
          <w:highlight w:val="none"/>
        </w:rPr>
      </w:pP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陕西中医药大学第二附属医院</w:t>
      </w:r>
    </w:p>
    <w:p>
      <w:pPr>
        <w:keepNext w:val="0"/>
        <w:keepLines w:val="0"/>
        <w:pageBreakBefore w:val="0"/>
        <w:kinsoku/>
        <w:overflowPunct/>
        <w:topLinePunct w:val="0"/>
        <w:bidi w:val="0"/>
        <w:spacing w:line="360" w:lineRule="auto"/>
        <w:ind w:right="0"/>
        <w:jc w:val="center"/>
        <w:textAlignment w:val="auto"/>
        <w:rPr>
          <w:rStyle w:val="26"/>
          <w:rFonts w:hint="eastAsia" w:ascii="宋体" w:hAnsi="宋体" w:eastAsia="宋体" w:cs="宋体"/>
          <w:b/>
          <w:color w:val="auto"/>
          <w:sz w:val="28"/>
          <w:szCs w:val="28"/>
          <w:highlight w:val="none"/>
        </w:rPr>
        <w:sectPr>
          <w:headerReference r:id="rId5" w:type="first"/>
          <w:headerReference r:id="rId3" w:type="default"/>
          <w:headerReference r:id="rId4" w:type="even"/>
          <w:footerReference r:id="rId6" w:type="even"/>
          <w:pgSz w:w="11905" w:h="16838"/>
          <w:pgMar w:top="1440" w:right="1587" w:bottom="1440" w:left="1803" w:header="851" w:footer="992" w:gutter="0"/>
          <w:cols w:space="0" w:num="1"/>
          <w:titlePg/>
          <w:rtlGutter w:val="0"/>
          <w:docGrid w:type="lines" w:linePitch="312" w:charSpace="0"/>
        </w:sectPr>
      </w:pPr>
      <w:r>
        <w:rPr>
          <w:rStyle w:val="26"/>
          <w:rFonts w:hint="eastAsia" w:ascii="宋体" w:hAnsi="宋体" w:eastAsia="宋体" w:cs="宋体"/>
          <w:b/>
          <w:color w:val="auto"/>
          <w:sz w:val="28"/>
          <w:szCs w:val="28"/>
          <w:highlight w:val="none"/>
        </w:rPr>
        <w:t>二〇二</w:t>
      </w:r>
      <w:r>
        <w:rPr>
          <w:rStyle w:val="26"/>
          <w:rFonts w:hint="eastAsia" w:ascii="宋体" w:hAnsi="宋体" w:cs="宋体"/>
          <w:b/>
          <w:color w:val="auto"/>
          <w:sz w:val="28"/>
          <w:szCs w:val="28"/>
          <w:highlight w:val="none"/>
          <w:lang w:eastAsia="zh-CN"/>
        </w:rPr>
        <w:t>三</w:t>
      </w:r>
      <w:r>
        <w:rPr>
          <w:rStyle w:val="26"/>
          <w:rFonts w:hint="eastAsia" w:ascii="宋体" w:hAnsi="宋体" w:eastAsia="宋体" w:cs="宋体"/>
          <w:b/>
          <w:color w:val="auto"/>
          <w:sz w:val="28"/>
          <w:szCs w:val="28"/>
          <w:highlight w:val="none"/>
        </w:rPr>
        <w:t>年</w:t>
      </w:r>
      <w:r>
        <w:rPr>
          <w:rStyle w:val="26"/>
          <w:rFonts w:hint="eastAsia" w:ascii="宋体" w:hAnsi="宋体" w:cs="宋体"/>
          <w:b/>
          <w:color w:val="auto"/>
          <w:sz w:val="28"/>
          <w:szCs w:val="28"/>
          <w:highlight w:val="none"/>
          <w:lang w:val="en-US" w:eastAsia="zh-CN"/>
        </w:rPr>
        <w:t>三</w:t>
      </w:r>
      <w:r>
        <w:rPr>
          <w:rStyle w:val="26"/>
          <w:rFonts w:hint="eastAsia" w:ascii="宋体" w:hAnsi="宋体" w:eastAsia="宋体" w:cs="宋体"/>
          <w:b/>
          <w:color w:val="auto"/>
          <w:sz w:val="28"/>
          <w:szCs w:val="28"/>
          <w:highlight w:val="none"/>
        </w:rPr>
        <w:t>月</w:t>
      </w:r>
    </w:p>
    <w:p>
      <w:pPr>
        <w:pStyle w:val="14"/>
        <w:rPr>
          <w:rFonts w:hint="eastAsia"/>
          <w:highlight w:val="none"/>
        </w:rPr>
      </w:pPr>
    </w:p>
    <w:p>
      <w:pPr>
        <w:keepNext w:val="0"/>
        <w:keepLines w:val="0"/>
        <w:pageBreakBefore w:val="0"/>
        <w:kinsoku/>
        <w:overflowPunct/>
        <w:topLinePunct w:val="0"/>
        <w:bidi w:val="0"/>
        <w:spacing w:line="360" w:lineRule="auto"/>
        <w:ind w:left="0" w:leftChars="0" w:right="0" w:firstLine="482" w:firstLineChars="200"/>
        <w:jc w:val="center"/>
        <w:textAlignment w:val="auto"/>
        <w:rPr>
          <w:rStyle w:val="26"/>
          <w:rFonts w:hint="eastAsia" w:ascii="宋体" w:hAnsi="宋体" w:eastAsia="宋体" w:cs="宋体"/>
          <w:b/>
          <w:sz w:val="24"/>
          <w:szCs w:val="24"/>
          <w:highlight w:val="none"/>
        </w:rPr>
      </w:pPr>
    </w:p>
    <w:p>
      <w:pPr>
        <w:keepNext w:val="0"/>
        <w:keepLines w:val="0"/>
        <w:pageBreakBefore w:val="0"/>
        <w:kinsoku/>
        <w:overflowPunct/>
        <w:topLinePunct w:val="0"/>
        <w:bidi w:val="0"/>
        <w:spacing w:line="360" w:lineRule="auto"/>
        <w:ind w:left="0" w:leftChars="0" w:right="0" w:firstLine="420" w:firstLineChars="200"/>
        <w:jc w:val="center"/>
        <w:textAlignment w:val="auto"/>
        <w:rPr>
          <w:rStyle w:val="26"/>
          <w:rFonts w:hint="eastAsia" w:ascii="宋体" w:hAnsi="宋体" w:eastAsia="宋体" w:cs="宋体"/>
          <w:sz w:val="21"/>
          <w:szCs w:val="21"/>
          <w:highlight w:val="none"/>
        </w:rPr>
        <w:sectPr>
          <w:pgSz w:w="11905" w:h="16838"/>
          <w:pgMar w:top="1440" w:right="1587" w:bottom="1440" w:left="1803" w:header="851" w:footer="992" w:gutter="0"/>
          <w:cols w:space="0" w:num="1"/>
          <w:titlePg/>
          <w:rtlGutter w:val="0"/>
          <w:docGrid w:type="lines" w:linePitch="312" w:charSpace="0"/>
        </w:sect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44"/>
          <w:szCs w:val="44"/>
          <w:highlight w:val="none"/>
        </w:rPr>
      </w:pPr>
      <w:r>
        <w:rPr>
          <w:rStyle w:val="26"/>
          <w:rFonts w:hint="eastAsia" w:ascii="宋体" w:hAnsi="宋体" w:eastAsia="宋体" w:cs="宋体"/>
          <w:b/>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第一</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公告</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第二</w:t>
      </w:r>
      <w:r>
        <w:rPr>
          <w:rStyle w:val="26"/>
          <w:rFonts w:hint="eastAsia" w:ascii="宋体" w:hAnsi="宋体" w:cs="宋体"/>
          <w:b/>
          <w:color w:val="000000"/>
          <w:kern w:val="0"/>
          <w:sz w:val="28"/>
          <w:szCs w:val="28"/>
          <w:highlight w:val="none"/>
          <w:lang w:eastAsia="zh-CN"/>
        </w:rPr>
        <w:t>章</w:t>
      </w:r>
      <w:r>
        <w:rPr>
          <w:rStyle w:val="26"/>
          <w:rFonts w:hint="eastAsia" w:ascii="宋体" w:hAnsi="宋体" w:eastAsia="宋体" w:cs="宋体"/>
          <w:b/>
          <w:color w:val="000000"/>
          <w:kern w:val="0"/>
          <w:sz w:val="28"/>
          <w:szCs w:val="28"/>
          <w:highlight w:val="none"/>
        </w:rPr>
        <w:t xml:space="preserve">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须知</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 xml:space="preserve">第三章    </w:t>
      </w:r>
      <w:r>
        <w:rPr>
          <w:rStyle w:val="26"/>
          <w:rFonts w:hint="eastAsia" w:ascii="宋体" w:hAnsi="宋体" w:cs="宋体"/>
          <w:b/>
          <w:color w:val="000000"/>
          <w:kern w:val="0"/>
          <w:sz w:val="28"/>
          <w:szCs w:val="28"/>
          <w:highlight w:val="none"/>
          <w:lang w:eastAsia="zh-CN"/>
        </w:rPr>
        <w:t>招标</w:t>
      </w:r>
      <w:r>
        <w:rPr>
          <w:rStyle w:val="26"/>
          <w:rFonts w:hint="eastAsia" w:ascii="宋体" w:hAnsi="宋体" w:eastAsia="宋体" w:cs="宋体"/>
          <w:b/>
          <w:color w:val="000000"/>
          <w:kern w:val="0"/>
          <w:sz w:val="28"/>
          <w:szCs w:val="28"/>
          <w:highlight w:val="none"/>
        </w:rPr>
        <w:t>内容及要求</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rPr>
      </w:pPr>
      <w:r>
        <w:rPr>
          <w:rStyle w:val="26"/>
          <w:rFonts w:hint="eastAsia" w:ascii="宋体" w:hAnsi="宋体" w:eastAsia="宋体" w:cs="宋体"/>
          <w:b/>
          <w:color w:val="000000"/>
          <w:kern w:val="0"/>
          <w:sz w:val="28"/>
          <w:szCs w:val="28"/>
          <w:highlight w:val="none"/>
        </w:rPr>
        <w:t>第四章    评标标准和方法</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 xml:space="preserve">第五章    </w:t>
      </w:r>
      <w:r>
        <w:rPr>
          <w:rStyle w:val="26"/>
          <w:rFonts w:hint="eastAsia" w:ascii="宋体" w:hAnsi="宋体" w:eastAsia="宋体" w:cs="宋体"/>
          <w:b/>
          <w:color w:val="000000"/>
          <w:kern w:val="0"/>
          <w:sz w:val="28"/>
          <w:szCs w:val="28"/>
          <w:highlight w:val="none"/>
          <w:lang w:eastAsia="zh-CN"/>
        </w:rPr>
        <w:t>合同主要条款</w:t>
      </w:r>
    </w:p>
    <w:p>
      <w:pPr>
        <w:keepNext w:val="0"/>
        <w:keepLines w:val="0"/>
        <w:pageBreakBefore w:val="0"/>
        <w:shd w:val="clear" w:color="auto" w:fill="FFFFFF"/>
        <w:kinsoku/>
        <w:overflowPunct/>
        <w:topLinePunct w:val="0"/>
        <w:bidi w:val="0"/>
        <w:spacing w:line="720" w:lineRule="auto"/>
        <w:ind w:right="0" w:firstLine="2249" w:firstLineChars="800"/>
        <w:textAlignment w:val="auto"/>
        <w:rPr>
          <w:rStyle w:val="26"/>
          <w:rFonts w:hint="eastAsia" w:ascii="宋体" w:hAnsi="宋体" w:eastAsia="宋体" w:cs="宋体"/>
          <w:b/>
          <w:color w:val="000000"/>
          <w:kern w:val="0"/>
          <w:sz w:val="28"/>
          <w:szCs w:val="28"/>
          <w:highlight w:val="none"/>
          <w:lang w:eastAsia="zh-CN"/>
        </w:rPr>
      </w:pPr>
      <w:r>
        <w:rPr>
          <w:rStyle w:val="26"/>
          <w:rFonts w:hint="eastAsia" w:ascii="宋体" w:hAnsi="宋体" w:eastAsia="宋体" w:cs="宋体"/>
          <w:b/>
          <w:color w:val="000000"/>
          <w:kern w:val="0"/>
          <w:sz w:val="28"/>
          <w:szCs w:val="28"/>
          <w:highlight w:val="none"/>
        </w:rPr>
        <w:t>第</w:t>
      </w:r>
      <w:r>
        <w:rPr>
          <w:rStyle w:val="26"/>
          <w:rFonts w:hint="eastAsia" w:ascii="宋体" w:hAnsi="宋体" w:cs="宋体"/>
          <w:b/>
          <w:color w:val="000000"/>
          <w:kern w:val="0"/>
          <w:sz w:val="28"/>
          <w:szCs w:val="28"/>
          <w:highlight w:val="none"/>
          <w:lang w:eastAsia="zh-CN"/>
        </w:rPr>
        <w:t>六</w:t>
      </w:r>
      <w:r>
        <w:rPr>
          <w:rStyle w:val="26"/>
          <w:rFonts w:hint="eastAsia" w:ascii="宋体" w:hAnsi="宋体" w:eastAsia="宋体" w:cs="宋体"/>
          <w:b/>
          <w:color w:val="000000"/>
          <w:kern w:val="0"/>
          <w:sz w:val="28"/>
          <w:szCs w:val="28"/>
          <w:highlight w:val="none"/>
        </w:rPr>
        <w:t xml:space="preserve">章    </w:t>
      </w:r>
      <w:r>
        <w:rPr>
          <w:rStyle w:val="26"/>
          <w:rFonts w:hint="eastAsia" w:ascii="宋体" w:hAnsi="宋体" w:cs="宋体"/>
          <w:b/>
          <w:color w:val="000000"/>
          <w:kern w:val="0"/>
          <w:sz w:val="28"/>
          <w:szCs w:val="28"/>
          <w:highlight w:val="none"/>
          <w:lang w:eastAsia="zh-CN"/>
        </w:rPr>
        <w:t>其他说明</w:t>
      </w:r>
    </w:p>
    <w:p>
      <w:pPr>
        <w:keepNext w:val="0"/>
        <w:keepLines w:val="0"/>
        <w:pageBreakBefore w:val="0"/>
        <w:shd w:val="clear" w:color="auto" w:fill="FFFFFF"/>
        <w:kinsoku/>
        <w:overflowPunct/>
        <w:topLinePunct w:val="0"/>
        <w:bidi w:val="0"/>
        <w:spacing w:line="720" w:lineRule="auto"/>
        <w:ind w:right="0" w:firstLine="2249" w:firstLineChars="800"/>
        <w:textAlignment w:val="auto"/>
        <w:rPr>
          <w:rFonts w:ascii="宋体" w:hAnsi="宋体" w:cs="宋体"/>
          <w:b/>
          <w:color w:val="333333"/>
          <w:kern w:val="0"/>
          <w:sz w:val="28"/>
          <w:szCs w:val="28"/>
          <w:highlight w:val="none"/>
        </w:rPr>
      </w:pPr>
      <w:r>
        <w:rPr>
          <w:rStyle w:val="26"/>
          <w:rFonts w:hint="eastAsia" w:ascii="宋体" w:hAnsi="宋体" w:cs="宋体"/>
          <w:b/>
          <w:color w:val="000000"/>
          <w:kern w:val="0"/>
          <w:sz w:val="28"/>
          <w:szCs w:val="28"/>
          <w:highlight w:val="none"/>
          <w:lang w:eastAsia="zh-CN"/>
        </w:rPr>
        <w:t>第七章</w:t>
      </w:r>
      <w:r>
        <w:rPr>
          <w:rStyle w:val="26"/>
          <w:rFonts w:hint="eastAsia" w:ascii="宋体" w:hAnsi="宋体" w:cs="宋体"/>
          <w:b/>
          <w:color w:val="000000"/>
          <w:kern w:val="0"/>
          <w:sz w:val="28"/>
          <w:szCs w:val="28"/>
          <w:highlight w:val="none"/>
          <w:lang w:val="en-US" w:eastAsia="zh-CN"/>
        </w:rPr>
        <w:t xml:space="preserve">    </w:t>
      </w:r>
      <w:r>
        <w:rPr>
          <w:rStyle w:val="26"/>
          <w:rFonts w:hint="eastAsia" w:ascii="宋体" w:hAnsi="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文件格式</w:t>
      </w: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widowControl/>
        <w:shd w:val="clear" w:color="auto" w:fill="FFFFFF"/>
        <w:spacing w:line="520" w:lineRule="atLeast"/>
        <w:ind w:left="720"/>
        <w:rPr>
          <w:rFonts w:ascii="宋体" w:hAnsi="宋体" w:cs="宋体"/>
          <w:b/>
          <w:color w:val="333333"/>
          <w:kern w:val="0"/>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sectPr>
          <w:headerReference r:id="rId8" w:type="first"/>
          <w:headerReference r:id="rId7" w:type="default"/>
          <w:footerReference r:id="rId9" w:type="default"/>
          <w:footerReference r:id="rId10" w:type="even"/>
          <w:pgSz w:w="11905" w:h="16838"/>
          <w:pgMar w:top="1440" w:right="1587" w:bottom="1440" w:left="1803" w:header="851" w:footer="992" w:gutter="0"/>
          <w:pgBorders w:display="firstPage" w:offsetFrom="page">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bCs/>
          <w:kern w:val="0"/>
          <w:sz w:val="21"/>
          <w:szCs w:val="24"/>
          <w:highlight w:val="none"/>
        </w:rPr>
      </w:pPr>
      <w:r>
        <w:rPr>
          <w:rStyle w:val="26"/>
          <w:rFonts w:hint="eastAsia" w:ascii="宋体" w:hAnsi="宋体" w:eastAsia="宋体" w:cs="宋体"/>
          <w:b/>
          <w:sz w:val="36"/>
          <w:szCs w:val="36"/>
          <w:highlight w:val="none"/>
        </w:rPr>
        <w:t xml:space="preserve">第一章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公告</w:t>
      </w:r>
    </w:p>
    <w:p>
      <w:pPr>
        <w:keepNext w:val="0"/>
        <w:keepLines w:val="0"/>
        <w:pageBreakBefore w:val="0"/>
        <w:widowControl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Style w:val="26"/>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eastAsia="zh-CN"/>
        </w:rPr>
        <w:t>西咸院区绿化养护委托管理项目</w:t>
      </w:r>
      <w:r>
        <w:rPr>
          <w:rFonts w:hint="eastAsia" w:ascii="宋体" w:hAnsi="宋体" w:eastAsia="宋体" w:cs="宋体"/>
          <w:sz w:val="24"/>
          <w:szCs w:val="24"/>
          <w:highlight w:val="none"/>
        </w:rPr>
        <w:t>进行</w:t>
      </w:r>
      <w:r>
        <w:rPr>
          <w:rFonts w:hint="eastAsia" w:ascii="宋体" w:hAnsi="宋体" w:cs="宋体"/>
          <w:sz w:val="24"/>
          <w:szCs w:val="24"/>
          <w:highlight w:val="none"/>
          <w:lang w:eastAsia="zh-CN"/>
        </w:rPr>
        <w:t>招标</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欢迎符合资格条件、有能力提供本项目所需相关服务</w:t>
      </w:r>
      <w:r>
        <w:rPr>
          <w:rFonts w:hint="eastAsia" w:ascii="宋体" w:hAnsi="宋体" w:cs="宋体"/>
          <w:sz w:val="24"/>
          <w:szCs w:val="24"/>
          <w:highlight w:val="none"/>
          <w:lang w:val="en-US" w:eastAsia="zh-CN"/>
        </w:rPr>
        <w:t>的单位</w:t>
      </w:r>
      <w:r>
        <w:rPr>
          <w:rFonts w:hint="eastAsia" w:ascii="宋体" w:hAnsi="宋体" w:cs="宋体"/>
          <w:sz w:val="24"/>
          <w:szCs w:val="24"/>
          <w:highlight w:val="none"/>
          <w:lang w:eastAsia="zh-CN"/>
        </w:rPr>
        <w:t>参加招标活动</w:t>
      </w:r>
      <w:r>
        <w:rPr>
          <w:rFonts w:hint="eastAsia" w:ascii="宋体" w:hAnsi="宋体" w:eastAsia="宋体" w:cs="宋体"/>
          <w:sz w:val="24"/>
          <w:szCs w:val="24"/>
          <w:highlight w:val="none"/>
        </w:rPr>
        <w:t>。</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w:t>
      </w:r>
      <w:r>
        <w:rPr>
          <w:rStyle w:val="26"/>
          <w:rFonts w:hint="eastAsia" w:ascii="宋体" w:hAnsi="宋体" w:cs="宋体"/>
          <w:sz w:val="24"/>
          <w:szCs w:val="24"/>
          <w:highlight w:val="none"/>
          <w:lang w:eastAsia="zh-CN"/>
        </w:rPr>
        <w:t>、</w:t>
      </w:r>
      <w:r>
        <w:rPr>
          <w:rStyle w:val="26"/>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西咸院区绿化养护委托管理项目</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sz w:val="24"/>
          <w:szCs w:val="24"/>
          <w:highlight w:val="none"/>
          <w:lang w:eastAsia="zh-CN"/>
        </w:rPr>
      </w:pPr>
      <w:r>
        <w:rPr>
          <w:rStyle w:val="26"/>
          <w:rFonts w:hint="eastAsia" w:ascii="宋体" w:hAnsi="宋体" w:eastAsia="宋体" w:cs="宋体"/>
          <w:sz w:val="24"/>
          <w:szCs w:val="24"/>
          <w:highlight w:val="none"/>
        </w:rPr>
        <w:t>2、招标内容：详见招标文件</w:t>
      </w:r>
      <w:r>
        <w:rPr>
          <w:rStyle w:val="26"/>
          <w:rFonts w:hint="eastAsia" w:ascii="宋体" w:hAnsi="宋体" w:cs="宋体"/>
          <w:sz w:val="24"/>
          <w:szCs w:val="24"/>
          <w:highlight w:val="none"/>
          <w:lang w:eastAsia="zh-CN"/>
        </w:rPr>
        <w:t>第三章</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lang w:eastAsia="zh-CN"/>
        </w:rPr>
      </w:pPr>
      <w:r>
        <w:rPr>
          <w:rStyle w:val="26"/>
          <w:rFonts w:hint="eastAsia" w:ascii="宋体" w:hAnsi="宋体" w:cs="宋体"/>
          <w:sz w:val="24"/>
          <w:szCs w:val="24"/>
          <w:highlight w:val="none"/>
          <w:lang w:val="en-US" w:eastAsia="zh-CN"/>
        </w:rPr>
        <w:t>3</w:t>
      </w:r>
      <w:r>
        <w:rPr>
          <w:rStyle w:val="26"/>
          <w:rFonts w:hint="eastAsia" w:ascii="宋体" w:hAnsi="宋体" w:eastAsia="宋体" w:cs="宋体"/>
          <w:sz w:val="24"/>
          <w:szCs w:val="24"/>
          <w:highlight w:val="none"/>
        </w:rPr>
        <w:t>、</w:t>
      </w:r>
      <w:r>
        <w:rPr>
          <w:rFonts w:hint="eastAsia" w:ascii="宋体" w:hAnsi="宋体" w:cs="宋体"/>
          <w:color w:val="auto"/>
          <w:kern w:val="0"/>
          <w:sz w:val="24"/>
          <w:szCs w:val="24"/>
          <w:highlight w:val="none"/>
        </w:rPr>
        <w:t>入围</w:t>
      </w:r>
      <w:r>
        <w:rPr>
          <w:rStyle w:val="26"/>
          <w:rFonts w:hint="eastAsia" w:ascii="宋体" w:hAnsi="宋体" w:eastAsia="宋体" w:cs="宋体"/>
          <w:sz w:val="24"/>
          <w:szCs w:val="24"/>
          <w:highlight w:val="none"/>
        </w:rPr>
        <w:t>数量：</w:t>
      </w:r>
      <w:r>
        <w:rPr>
          <w:rStyle w:val="26"/>
          <w:rFonts w:hint="eastAsia" w:ascii="宋体" w:hAnsi="宋体" w:cs="宋体"/>
          <w:sz w:val="24"/>
          <w:szCs w:val="24"/>
          <w:highlight w:val="none"/>
          <w:lang w:val="en-US" w:eastAsia="zh-CN"/>
        </w:rPr>
        <w:t>1</w:t>
      </w:r>
      <w:r>
        <w:rPr>
          <w:rStyle w:val="26"/>
          <w:rFonts w:hint="eastAsia" w:ascii="宋体" w:hAnsi="宋体" w:eastAsia="宋体" w:cs="宋体"/>
          <w:sz w:val="24"/>
          <w:szCs w:val="24"/>
          <w:highlight w:val="none"/>
        </w:rPr>
        <w:t>家</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Style w:val="26"/>
          <w:rFonts w:hint="default" w:ascii="宋体" w:hAnsi="宋体" w:eastAsia="宋体" w:cs="宋体"/>
          <w:sz w:val="24"/>
          <w:szCs w:val="24"/>
          <w:highlight w:val="none"/>
          <w:lang w:val="en-US" w:eastAsia="zh-CN"/>
        </w:rPr>
      </w:pPr>
      <w:r>
        <w:rPr>
          <w:rStyle w:val="26"/>
          <w:rFonts w:hint="eastAsia" w:ascii="宋体" w:hAnsi="宋体" w:cs="宋体"/>
          <w:sz w:val="24"/>
          <w:szCs w:val="24"/>
          <w:highlight w:val="none"/>
          <w:lang w:val="en-US" w:eastAsia="zh-CN"/>
        </w:rPr>
        <w:t>4、项目预算：25万元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eastAsia="宋体"/>
          <w:lang w:val="en-US" w:eastAsia="zh-CN"/>
        </w:rPr>
      </w:pPr>
      <w:r>
        <w:rPr>
          <w:rStyle w:val="26"/>
          <w:rFonts w:hint="eastAsia" w:ascii="宋体" w:hAnsi="宋体" w:cs="宋体"/>
          <w:sz w:val="24"/>
          <w:szCs w:val="24"/>
          <w:highlight w:val="none"/>
          <w:lang w:val="en-US" w:eastAsia="zh-CN"/>
        </w:rPr>
        <w:t>5、</w:t>
      </w:r>
      <w:r>
        <w:rPr>
          <w:rStyle w:val="26"/>
          <w:rFonts w:hint="eastAsia" w:ascii="宋体" w:hAnsi="宋体" w:eastAsia="宋体" w:cs="宋体"/>
          <w:sz w:val="24"/>
          <w:szCs w:val="24"/>
          <w:highlight w:val="none"/>
        </w:rPr>
        <w:t>服务期限：</w:t>
      </w:r>
      <w:r>
        <w:rPr>
          <w:rStyle w:val="26"/>
          <w:rFonts w:hint="eastAsia" w:ascii="宋体" w:hAnsi="宋体" w:cs="宋体"/>
          <w:sz w:val="24"/>
          <w:szCs w:val="24"/>
          <w:highlight w:val="none"/>
          <w:lang w:eastAsia="zh-CN"/>
        </w:rPr>
        <w:t>一</w:t>
      </w:r>
      <w:r>
        <w:rPr>
          <w:rStyle w:val="26"/>
          <w:rFonts w:hint="eastAsia" w:ascii="宋体" w:hAnsi="宋体" w:eastAsia="宋体" w:cs="宋体"/>
          <w:sz w:val="24"/>
          <w:szCs w:val="24"/>
          <w:highlight w:val="none"/>
        </w:rPr>
        <w:t>年（从双方签订合同之日起计算）</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报名需提供以下资质：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w:t>
      </w:r>
      <w:r>
        <w:rPr>
          <w:rFonts w:hint="eastAsia" w:ascii="宋体" w:hAnsi="宋体" w:cs="宋体"/>
          <w:b w:val="0"/>
          <w:bCs/>
          <w:sz w:val="24"/>
          <w:szCs w:val="32"/>
          <w:highlight w:val="none"/>
          <w:u w:val="none"/>
          <w:lang w:val="en-US" w:eastAsia="zh-CN"/>
        </w:rPr>
        <w:t>承包方</w:t>
      </w:r>
      <w:r>
        <w:rPr>
          <w:rFonts w:hint="eastAsia" w:ascii="宋体" w:hAnsi="宋体" w:eastAsia="宋体" w:cs="宋体"/>
          <w:b w:val="0"/>
          <w:bCs/>
          <w:sz w:val="24"/>
          <w:szCs w:val="32"/>
          <w:highlight w:val="none"/>
          <w:u w:val="none"/>
          <w:lang w:val="en-US" w:eastAsia="zh-CN"/>
        </w:rPr>
        <w:t>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numPr>
          <w:ilvl w:val="0"/>
          <w:numId w:val="1"/>
        </w:numPr>
        <w:kinsoku/>
        <w:overflowPunct/>
        <w:topLinePunct w:val="0"/>
        <w:autoSpaceDE/>
        <w:autoSpaceDN/>
        <w:bidi w:val="0"/>
        <w:adjustRightInd/>
        <w:spacing w:line="400" w:lineRule="exact"/>
        <w:ind w:left="0" w:leftChars="0" w:right="0" w:firstLine="480" w:firstLineChars="200"/>
        <w:textAlignment w:val="auto"/>
        <w:rPr>
          <w:rFonts w:hint="eastAsia"/>
          <w:lang w:eastAsia="zh-CN"/>
        </w:rPr>
      </w:pPr>
      <w:r>
        <w:rPr>
          <w:rFonts w:hint="eastAsia" w:ascii="宋体" w:hAnsi="宋体" w:eastAsia="宋体" w:cs="宋体"/>
          <w:b/>
          <w:bCs/>
          <w:color w:val="auto"/>
          <w:sz w:val="24"/>
          <w:szCs w:val="24"/>
          <w:highlight w:val="none"/>
        </w:rPr>
        <w:t>报名时间</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，上午8</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30-11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00；下午14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00-16</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00。</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西咸新区沣西新城龙台观路</w:t>
      </w:r>
      <w:r>
        <w:rPr>
          <w:rFonts w:hint="eastAsia" w:ascii="宋体" w:hAnsi="宋体" w:cs="宋体"/>
          <w:color w:val="auto"/>
          <w:sz w:val="24"/>
          <w:szCs w:val="24"/>
          <w:highlight w:val="none"/>
          <w:lang w:val="en-US" w:eastAsia="zh-CN"/>
        </w:rPr>
        <w:t>831号门诊四层，信息科办公室</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下</w:t>
      </w:r>
      <w:r>
        <w:rPr>
          <w:rFonts w:hint="eastAsia" w:ascii="宋体" w:hAnsi="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4：3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cs="宋体"/>
          <w:color w:val="auto"/>
          <w:sz w:val="24"/>
          <w:szCs w:val="24"/>
          <w:highlight w:val="none"/>
          <w:lang w:eastAsia="zh-CN"/>
        </w:rPr>
        <w:t>）</w:t>
      </w:r>
    </w:p>
    <w:p>
      <w:pPr>
        <w:keepNext w:val="0"/>
        <w:keepLines w:val="0"/>
        <w:pageBreakBefore w:val="0"/>
        <w:widowControl w:val="0"/>
        <w:numPr>
          <w:ilvl w:val="0"/>
          <w:numId w:val="2"/>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西咸院区五层会议室</w:t>
      </w:r>
      <w:r>
        <w:rPr>
          <w:rFonts w:hint="eastAsia" w:ascii="宋体" w:hAnsi="宋体" w:eastAsia="宋体" w:cs="宋体"/>
          <w:color w:val="auto"/>
          <w:sz w:val="24"/>
          <w:szCs w:val="24"/>
          <w:highlight w:val="none"/>
          <w:lang w:val="en-US" w:eastAsia="zh-CN"/>
        </w:rPr>
        <w:t>2</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报名费用：</w:t>
      </w:r>
      <w:r>
        <w:rPr>
          <w:rFonts w:hint="eastAsia" w:ascii="宋体" w:hAnsi="宋体" w:eastAsia="宋体" w:cs="宋体"/>
          <w:color w:val="auto"/>
          <w:sz w:val="24"/>
          <w:szCs w:val="24"/>
          <w:highlight w:val="none"/>
        </w:rPr>
        <w:t xml:space="preserve"> 200元</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概不退还</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  投标保证金：3000元</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报名咨询电话：</w:t>
      </w:r>
      <w:r>
        <w:rPr>
          <w:rFonts w:hint="eastAsia" w:ascii="宋体" w:hAnsi="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33350905</w:t>
      </w:r>
      <w:r>
        <w:rPr>
          <w:rFonts w:hint="eastAsia" w:ascii="宋体" w:hAnsi="宋体" w:cs="宋体"/>
          <w:b w:val="0"/>
          <w:bCs w:val="0"/>
          <w:color w:val="auto"/>
          <w:sz w:val="24"/>
          <w:szCs w:val="24"/>
          <w:highlight w:val="none"/>
          <w:lang w:val="en-US" w:eastAsia="zh-CN"/>
        </w:rPr>
        <w:t>/18064389226</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eastAsia="zh-CN"/>
        </w:rPr>
        <w:t>（帅老师）</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pPr>
        <w:keepNext w:val="0"/>
        <w:keepLines w:val="0"/>
        <w:pageBreakBefore w:val="0"/>
        <w:widowControl w:val="0"/>
        <w:numPr>
          <w:ilvl w:val="0"/>
          <w:numId w:val="1"/>
        </w:numPr>
        <w:kinsoku/>
        <w:overflowPunct/>
        <w:topLinePunct w:val="0"/>
        <w:bidi w:val="0"/>
        <w:spacing w:line="360" w:lineRule="auto"/>
        <w:ind w:left="0" w:leftChars="0" w:right="0"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业务咨询电话：</w:t>
      </w:r>
      <w:r>
        <w:rPr>
          <w:rFonts w:hint="eastAsia" w:ascii="宋体" w:hAnsi="宋体" w:eastAsia="宋体" w:cs="宋体"/>
          <w:color w:val="auto"/>
          <w:sz w:val="24"/>
          <w:szCs w:val="24"/>
          <w:highlight w:val="none"/>
        </w:rPr>
        <w:t>029-33</w:t>
      </w:r>
      <w:r>
        <w:rPr>
          <w:rFonts w:hint="eastAsia" w:ascii="宋体" w:hAnsi="宋体" w:cs="宋体"/>
          <w:color w:val="auto"/>
          <w:sz w:val="24"/>
          <w:szCs w:val="24"/>
          <w:highlight w:val="none"/>
          <w:lang w:val="en-US" w:eastAsia="zh-CN"/>
        </w:rPr>
        <w:t>350114、19916287800</w:t>
      </w:r>
      <w:r>
        <w:rPr>
          <w:rFonts w:hint="eastAsia" w:ascii="宋体" w:hAnsi="宋体" w:cs="宋体"/>
          <w:color w:val="auto"/>
          <w:sz w:val="24"/>
          <w:szCs w:val="24"/>
          <w:highlight w:val="none"/>
          <w:lang w:eastAsia="zh-CN"/>
        </w:rPr>
        <w:t>（张老师）</w:t>
      </w:r>
    </w:p>
    <w:p>
      <w:pPr>
        <w:pStyle w:val="14"/>
        <w:ind w:left="0" w:leftChars="0" w:firstLine="0" w:firstLineChars="0"/>
        <w:rPr>
          <w:rFonts w:hint="default"/>
          <w:lang w:val="en-US" w:eastAsia="zh-CN"/>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 xml:space="preserve">第二章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须知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1、投标人应认真浏览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公告及</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文件，将</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文件中的资格要求与本投标人已取得的资格文件进行对照，满足资格文件要求的，方可参与。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2、报名时不要将失效的证书复印件装订在资格审查资料中。投标人要及时办理证书延期手续，变更后要通知响应文件编制人员，及时清理失效证书复印件。</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lang w:eastAsia="zh-CN"/>
        </w:rPr>
      </w:pPr>
      <w:r>
        <w:rPr>
          <w:rStyle w:val="26"/>
          <w:rFonts w:hint="eastAsia" w:ascii="宋体" w:hAnsi="宋体" w:eastAsia="宋体" w:cs="宋体"/>
          <w:bCs/>
          <w:sz w:val="24"/>
          <w:szCs w:val="21"/>
          <w:highlight w:val="none"/>
        </w:rPr>
        <w:t>3、投标人在编制资格审查资料时，应按照</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文件中要求的提供，不要遗漏，也不要人为增加</w:t>
      </w:r>
      <w:r>
        <w:rPr>
          <w:rStyle w:val="26"/>
          <w:rFonts w:hint="eastAsia" w:ascii="宋体" w:hAnsi="宋体" w:eastAsia="宋体" w:cs="宋体"/>
          <w:bCs/>
          <w:sz w:val="24"/>
          <w:szCs w:val="21"/>
          <w:highlight w:val="none"/>
          <w:lang w:eastAsia="zh-CN"/>
        </w:rPr>
        <w:t>。</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4、响应文件应对</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文件的要求做出实质响应。符合</w:t>
      </w:r>
      <w:r>
        <w:rPr>
          <w:rStyle w:val="26"/>
          <w:rFonts w:hint="eastAsia" w:ascii="宋体" w:hAnsi="宋体" w:cs="宋体"/>
          <w:bCs/>
          <w:sz w:val="24"/>
          <w:szCs w:val="21"/>
          <w:highlight w:val="none"/>
          <w:lang w:eastAsia="zh-CN"/>
        </w:rPr>
        <w:t>招标</w:t>
      </w:r>
      <w:r>
        <w:rPr>
          <w:rStyle w:val="26"/>
          <w:rFonts w:hint="eastAsia" w:ascii="宋体" w:hAnsi="宋体" w:eastAsia="宋体" w:cs="宋体"/>
          <w:bCs/>
          <w:sz w:val="24"/>
          <w:szCs w:val="21"/>
          <w:highlight w:val="none"/>
        </w:rPr>
        <w:t>文件的所有条款、条件和规定且无重大偏离与保留。</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5、响应文件中有近三年业绩证明，尽量提供产品在陕的销售</w:t>
      </w:r>
      <w:r>
        <w:rPr>
          <w:rStyle w:val="26"/>
          <w:rFonts w:hint="eastAsia" w:ascii="宋体" w:hAnsi="宋体" w:cs="宋体"/>
          <w:bCs/>
          <w:sz w:val="24"/>
          <w:szCs w:val="21"/>
          <w:highlight w:val="none"/>
          <w:lang w:eastAsia="zh-CN"/>
        </w:rPr>
        <w:t>或服务</w:t>
      </w:r>
      <w:r>
        <w:rPr>
          <w:rStyle w:val="26"/>
          <w:rFonts w:hint="eastAsia" w:ascii="宋体" w:hAnsi="宋体" w:eastAsia="宋体" w:cs="宋体"/>
          <w:bCs/>
          <w:sz w:val="24"/>
          <w:szCs w:val="21"/>
          <w:highlight w:val="none"/>
        </w:rPr>
        <w:t>合同。</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6、投标人在提交响应文件时，最好将企业公章和法定代表人或其委托代理人印章随身携带，在提交响应文件时如发现响应文件有误，在有效时间内还可设法弥补。</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7、投标人应对招标项目提出合理的价格，若报价高出预算价格或中标价格高于市场价一经核实，按废标处理。</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8、开评标过程中投标人应准确回答评委的质询。投标人应委托本单位懂业务、懂技术（包括商务、技术）并且熟悉投标项目全部情况的人员参加开标会议，接受评委的质询。投标人答非所问，评标委员会将不予采纳。</w:t>
      </w: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pStyle w:val="9"/>
        <w:rPr>
          <w:rStyle w:val="26"/>
          <w:rFonts w:hint="eastAsia" w:ascii="宋体" w:hAnsi="宋体" w:eastAsia="宋体" w:cs="宋体"/>
          <w:b/>
          <w:sz w:val="36"/>
          <w:szCs w:val="36"/>
          <w:highlight w:val="none"/>
        </w:rPr>
      </w:pPr>
    </w:p>
    <w:p>
      <w:pPr>
        <w:keepNext w:val="0"/>
        <w:keepLines w:val="0"/>
        <w:pageBreakBefore w:val="0"/>
        <w:kinsoku/>
        <w:wordWrap/>
        <w:overflowPunct/>
        <w:topLinePunct w:val="0"/>
        <w:autoSpaceDE/>
        <w:autoSpaceDN/>
        <w:bidi w:val="0"/>
        <w:adjustRightInd/>
        <w:snapToGrid w:val="0"/>
        <w:spacing w:line="360" w:lineRule="auto"/>
        <w:ind w:left="0" w:right="0" w:firstLine="720" w:firstLineChars="200"/>
        <w:jc w:val="center"/>
        <w:textAlignment w:val="auto"/>
        <w:rPr>
          <w:rFonts w:hint="eastAsia" w:ascii="宋体" w:hAnsi="宋体" w:eastAsia="宋体" w:cs="宋体"/>
          <w:sz w:val="24"/>
          <w:szCs w:val="24"/>
          <w:highlight w:val="none"/>
          <w:lang w:val="en-US" w:eastAsia="zh-CN"/>
        </w:rPr>
      </w:pPr>
      <w:r>
        <w:rPr>
          <w:rStyle w:val="26"/>
          <w:rFonts w:hint="eastAsia" w:ascii="宋体" w:hAnsi="宋体" w:eastAsia="宋体" w:cs="宋体"/>
          <w:b/>
          <w:sz w:val="36"/>
          <w:szCs w:val="36"/>
          <w:highlight w:val="none"/>
        </w:rPr>
        <w:t xml:space="preserve">第三章  </w:t>
      </w:r>
      <w:r>
        <w:rPr>
          <w:rStyle w:val="26"/>
          <w:rFonts w:hint="eastAsia" w:ascii="宋体" w:hAnsi="宋体" w:cs="宋体"/>
          <w:b/>
          <w:sz w:val="36"/>
          <w:szCs w:val="36"/>
          <w:highlight w:val="none"/>
          <w:lang w:eastAsia="zh-CN"/>
        </w:rPr>
        <w:t>招标</w:t>
      </w:r>
      <w:r>
        <w:rPr>
          <w:rStyle w:val="26"/>
          <w:rFonts w:hint="eastAsia" w:ascii="宋体" w:hAnsi="宋体" w:eastAsia="宋体" w:cs="宋体"/>
          <w:b/>
          <w:sz w:val="36"/>
          <w:szCs w:val="36"/>
          <w:highlight w:val="none"/>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我院西咸院区位于沣西新城龙台观路</w:t>
      </w:r>
      <w:r>
        <w:rPr>
          <w:rFonts w:hint="eastAsia" w:ascii="宋体" w:hAnsi="宋体" w:cs="宋体"/>
          <w:sz w:val="24"/>
          <w:szCs w:val="24"/>
          <w:highlight w:val="none"/>
          <w:lang w:val="en-US" w:eastAsia="zh-CN"/>
        </w:rPr>
        <w:t>831号，本项目绿化养护范围为</w:t>
      </w:r>
      <w:r>
        <w:rPr>
          <w:rFonts w:hint="eastAsia" w:ascii="宋体" w:hAnsi="宋体" w:cs="宋体"/>
          <w:sz w:val="24"/>
          <w:szCs w:val="24"/>
          <w:highlight w:val="none"/>
          <w:lang w:eastAsia="zh-CN"/>
        </w:rPr>
        <w:t>室外及屋面绿化，详见下表。本项目不组织现场踏勘。</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43"/>
        <w:gridCol w:w="1621"/>
        <w:gridCol w:w="1897"/>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区域</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乔木（株）</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灌木（株）</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栽植色带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地被（m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baseline"/>
                <w:lang w:val="en-US" w:eastAsia="zh-CN"/>
              </w:rPr>
              <w:t>）</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喷薄植草（m</w:t>
            </w:r>
            <w:r>
              <w:rPr>
                <w:rFonts w:hint="eastAsia" w:ascii="宋体" w:hAnsi="宋体" w:eastAsia="宋体" w:cs="宋体"/>
                <w:sz w:val="24"/>
                <w:szCs w:val="24"/>
                <w:vertAlign w:val="superscript"/>
                <w:lang w:val="en-US" w:eastAsia="zh-CN"/>
              </w:rPr>
              <w:t>2</w:t>
            </w:r>
            <w:r>
              <w:rPr>
                <w:rFonts w:hint="eastAsia" w:ascii="宋体" w:hAnsi="宋体" w:eastAsia="宋体" w:cs="宋体"/>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室外绿化</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1481</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174</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7993.1</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11847.75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海绵城市</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133</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138</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2356.5</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屋面绿化</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154</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1621</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5343.19</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8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1768</w:t>
            </w: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1933</w:t>
            </w:r>
          </w:p>
        </w:tc>
        <w:tc>
          <w:tcPr>
            <w:tcW w:w="195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15692.79</w:t>
            </w:r>
          </w:p>
        </w:tc>
        <w:tc>
          <w:tcPr>
            <w:tcW w:w="182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13963.5</w:t>
            </w:r>
          </w:p>
        </w:tc>
      </w:tr>
    </w:tbl>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w:t>
      </w:r>
      <w:r>
        <w:rPr>
          <w:rFonts w:hint="eastAsia" w:ascii="宋体" w:hAnsi="宋体" w:eastAsia="宋体" w:cs="宋体"/>
          <w:kern w:val="2"/>
          <w:sz w:val="24"/>
          <w:szCs w:val="24"/>
          <w:highlight w:val="none"/>
          <w:lang w:val="en-US" w:eastAsia="zh-CN" w:bidi="ar-SA"/>
        </w:rPr>
        <w:t>、承包养护期限内，</w:t>
      </w:r>
      <w:r>
        <w:rPr>
          <w:rFonts w:hint="eastAsia" w:ascii="宋体" w:hAnsi="宋体" w:cs="宋体"/>
          <w:kern w:val="2"/>
          <w:sz w:val="24"/>
          <w:szCs w:val="24"/>
          <w:highlight w:val="none"/>
          <w:lang w:val="en-US" w:eastAsia="zh-CN" w:bidi="ar-SA"/>
        </w:rPr>
        <w:t>承包</w:t>
      </w:r>
      <w:r>
        <w:rPr>
          <w:rFonts w:hint="eastAsia" w:ascii="宋体" w:hAnsi="宋体" w:eastAsia="宋体" w:cs="宋体"/>
          <w:kern w:val="2"/>
          <w:sz w:val="24"/>
          <w:szCs w:val="24"/>
          <w:highlight w:val="none"/>
          <w:lang w:val="en-US" w:eastAsia="zh-CN" w:bidi="ar-SA"/>
        </w:rPr>
        <w:t>方应设现场项目负责人</w:t>
      </w:r>
      <w:r>
        <w:rPr>
          <w:rFonts w:hint="eastAsia" w:ascii="宋体" w:hAnsi="宋体" w:cs="宋体"/>
          <w:kern w:val="2"/>
          <w:sz w:val="24"/>
          <w:szCs w:val="24"/>
          <w:highlight w:val="none"/>
          <w:lang w:val="en-US" w:eastAsia="zh-CN" w:bidi="ar-SA"/>
        </w:rPr>
        <w:t>至少1人</w:t>
      </w:r>
      <w:r>
        <w:rPr>
          <w:rFonts w:hint="eastAsia" w:ascii="宋体" w:hAnsi="宋体" w:eastAsia="宋体" w:cs="宋体"/>
          <w:kern w:val="2"/>
          <w:sz w:val="24"/>
          <w:szCs w:val="24"/>
          <w:highlight w:val="none"/>
          <w:lang w:val="en-US" w:eastAsia="zh-CN" w:bidi="ar-SA"/>
        </w:rPr>
        <w:t>，</w:t>
      </w:r>
      <w:r>
        <w:rPr>
          <w:rFonts w:hint="eastAsia" w:ascii="宋体" w:hAnsi="宋体" w:cs="宋体"/>
          <w:sz w:val="24"/>
          <w:szCs w:val="24"/>
          <w:highlight w:val="none"/>
          <w:lang w:eastAsia="zh-CN"/>
        </w:rPr>
        <w:t>绿化养护工不少于</w:t>
      </w:r>
      <w:r>
        <w:rPr>
          <w:rFonts w:hint="eastAsia" w:ascii="宋体" w:hAnsi="宋体" w:cs="宋体"/>
          <w:sz w:val="24"/>
          <w:szCs w:val="24"/>
          <w:highlight w:val="none"/>
          <w:lang w:val="en-US" w:eastAsia="zh-CN"/>
        </w:rPr>
        <w:t>4</w:t>
      </w:r>
      <w:r>
        <w:rPr>
          <w:rFonts w:hint="eastAsia" w:ascii="宋体" w:hAnsi="宋体" w:cs="宋体"/>
          <w:sz w:val="24"/>
          <w:szCs w:val="24"/>
          <w:highlight w:val="none"/>
          <w:lang w:eastAsia="zh-CN"/>
        </w:rPr>
        <w:t>人，必须是</w:t>
      </w:r>
      <w:r>
        <w:rPr>
          <w:rFonts w:hint="eastAsia" w:ascii="宋体" w:hAnsi="宋体" w:cs="宋体"/>
          <w:kern w:val="2"/>
          <w:sz w:val="24"/>
          <w:szCs w:val="24"/>
          <w:highlight w:val="none"/>
          <w:lang w:val="en-US" w:eastAsia="zh-CN" w:bidi="ar-SA"/>
        </w:rPr>
        <w:t>承包</w:t>
      </w:r>
      <w:r>
        <w:rPr>
          <w:rFonts w:hint="eastAsia" w:ascii="宋体" w:hAnsi="宋体" w:eastAsia="宋体" w:cs="宋体"/>
          <w:kern w:val="2"/>
          <w:sz w:val="24"/>
          <w:szCs w:val="24"/>
          <w:highlight w:val="none"/>
          <w:lang w:val="en-US" w:eastAsia="zh-CN" w:bidi="ar-SA"/>
        </w:rPr>
        <w:t>方</w:t>
      </w:r>
      <w:r>
        <w:rPr>
          <w:rFonts w:hint="eastAsia" w:ascii="宋体" w:hAnsi="宋体" w:eastAsia="宋体" w:cs="宋体"/>
          <w:kern w:val="2"/>
          <w:sz w:val="24"/>
          <w:szCs w:val="24"/>
          <w:highlight w:val="none"/>
          <w:lang w:val="en-US" w:eastAsia="zh-CN" w:bidi="ar-SA"/>
        </w:rPr>
        <w:t>雇用的正式员工，具备</w:t>
      </w:r>
      <w:r>
        <w:rPr>
          <w:rFonts w:hint="eastAsia" w:ascii="宋体" w:hAnsi="宋体" w:cs="宋体"/>
          <w:kern w:val="2"/>
          <w:sz w:val="24"/>
          <w:szCs w:val="24"/>
          <w:highlight w:val="none"/>
          <w:lang w:val="en-US" w:eastAsia="zh-CN" w:bidi="ar-SA"/>
        </w:rPr>
        <w:t>绿植</w:t>
      </w:r>
      <w:r>
        <w:rPr>
          <w:rFonts w:hint="eastAsia" w:ascii="宋体" w:hAnsi="宋体" w:eastAsia="宋体" w:cs="宋体"/>
          <w:kern w:val="2"/>
          <w:sz w:val="24"/>
          <w:szCs w:val="24"/>
          <w:highlight w:val="none"/>
          <w:lang w:val="en-US" w:eastAsia="zh-CN" w:bidi="ar-SA"/>
        </w:rPr>
        <w:t>花卉养护和植物病虫害防治方面的专业知识</w:t>
      </w:r>
      <w:r>
        <w:rPr>
          <w:rFonts w:hint="eastAsia" w:ascii="宋体" w:hAnsi="宋体" w:cs="宋体"/>
          <w:kern w:val="2"/>
          <w:sz w:val="24"/>
          <w:szCs w:val="24"/>
          <w:highlight w:val="none"/>
          <w:lang w:val="en-US" w:eastAsia="zh-CN" w:bidi="ar-SA"/>
        </w:rPr>
        <w:t>及操作技能</w:t>
      </w:r>
      <w:r>
        <w:rPr>
          <w:rFonts w:hint="eastAsia" w:ascii="宋体" w:hAnsi="宋体" w:eastAsia="宋体" w:cs="宋体"/>
          <w:kern w:val="2"/>
          <w:sz w:val="24"/>
          <w:szCs w:val="24"/>
          <w:highlight w:val="none"/>
          <w:lang w:val="en-US" w:eastAsia="zh-CN" w:bidi="ar-SA"/>
        </w:rPr>
        <w:t>。</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w:t>
      </w:r>
      <w:r>
        <w:rPr>
          <w:rFonts w:hint="eastAsia"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承包</w:t>
      </w:r>
      <w:r>
        <w:rPr>
          <w:rFonts w:hint="eastAsia" w:ascii="宋体" w:hAnsi="宋体" w:eastAsia="宋体" w:cs="宋体"/>
          <w:kern w:val="2"/>
          <w:sz w:val="24"/>
          <w:szCs w:val="24"/>
          <w:highlight w:val="none"/>
          <w:lang w:val="en-US" w:eastAsia="zh-CN" w:bidi="ar-SA"/>
        </w:rPr>
        <w:t>方</w:t>
      </w:r>
      <w:r>
        <w:rPr>
          <w:rFonts w:hint="eastAsia" w:ascii="宋体" w:hAnsi="宋体" w:eastAsia="宋体" w:cs="宋体"/>
          <w:kern w:val="2"/>
          <w:sz w:val="24"/>
          <w:szCs w:val="24"/>
          <w:highlight w:val="none"/>
          <w:lang w:val="en-US" w:eastAsia="zh-CN" w:bidi="ar-SA"/>
        </w:rPr>
        <w:t>应按照园林绿化养护操作规程及园林绿化养护质量标准，合理组织，精心养护，保质保量完成管理任务，养护成活率达到 100%。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w:t>
      </w:r>
      <w:r>
        <w:rPr>
          <w:rFonts w:hint="eastAsia" w:ascii="宋体" w:hAnsi="宋体" w:cs="宋体"/>
          <w:sz w:val="24"/>
          <w:szCs w:val="24"/>
          <w:highlight w:val="none"/>
          <w:lang w:eastAsia="zh-CN"/>
        </w:rPr>
        <w:t>绿化养护承包公司在承接我院绿化养护前，需对医院所有植株数量、面积、品种等进行全面清点，对自然死亡及无法补救植株进行统计。以双方确定的养护植株品种、数量及面积进行养护，养护期间因养护不到位造成植株死亡，按照院方原有品种、尺寸及时进行补种，其费用由承包单位承担。</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、绿化设施及主要养护内容</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(1)修剪</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根据各类植物的生长特点、立地环境、景观要求，按照操作规程适时进行。</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(2)施肥</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根据各类植物的生长特点及植物对肥料的要求，要求年施肥不得少于2次以上，新种植物生长情况，适时适量进行施肥，以保持各类植物的生长旺盛达到一定景观效果。</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(3)除草</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各类绿地、树穴、绿带要结合松土及时清理各类杂草。</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(4)抹芽</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主要用干乔木、大型灌木，对不定芽要及时清除，以保持树木骨架清晰，促使生长形态美观，营养集中。</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(5)病虫害防治</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病虫害防治是园林植物养护中重要的手段和内容，要根据种类植物的寄生对象及时做好预测预报，及时采取措施防治。</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(6)抗旱、抗涝</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旱季及新种植物要及时进行灌溉，防止植物因脱水而造成枯死。做好加固、排涝抢险工作，防止植物受损。</w:t>
      </w:r>
    </w:p>
    <w:p>
      <w:pPr>
        <w:pStyle w:val="2"/>
        <w:spacing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、对本养护项目实施养护管理所用的一切劳动力、材料设备和服务由</w:t>
      </w:r>
      <w:r>
        <w:rPr>
          <w:rFonts w:hint="eastAsia" w:ascii="宋体" w:hAnsi="宋体" w:cs="宋体"/>
          <w:kern w:val="2"/>
          <w:sz w:val="24"/>
          <w:szCs w:val="24"/>
          <w:highlight w:val="none"/>
          <w:lang w:val="en-US" w:eastAsia="zh-CN" w:bidi="ar-SA"/>
        </w:rPr>
        <w:t>承包方</w:t>
      </w:r>
      <w:r>
        <w:rPr>
          <w:rFonts w:hint="eastAsia" w:ascii="宋体" w:hAnsi="宋体" w:eastAsia="宋体" w:cs="宋体"/>
          <w:kern w:val="2"/>
          <w:sz w:val="24"/>
          <w:szCs w:val="24"/>
          <w:highlight w:val="none"/>
          <w:lang w:val="en-US" w:eastAsia="zh-CN" w:bidi="ar-SA"/>
        </w:rPr>
        <w:t>自行组织，由此产生的一切费用由乙方承担。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二、管理服务质量要求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日常绿化养护质量标准如下：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1、树木长势旺盛。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2、叶片叶色正常、叶大而肥厚、不黄叶、不焦叶、不卷叶、不落叶、无明显虫屎、虫网、被虫咬食叶片数量、每株在 5%以下。病虫害常检查，切实抓好人工防治与药剂防治相结合，每年药剂防治在6-8次以上，做到“以防为主，综合防治”。</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3、枝干树干挺直、倾斜度不超过 10 度，树干基部无蘖芽滋生、枝干粗壮、无明显枯枝、死桩、基本无蛀干害虫的活卵、活虫，介壳虫在主、侧枝上基本无活虫。</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4、树冠完整美观、分枝点合适、侧枝分布均匀、枝条疏密适当，内膛不乱，通光透光。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5、行道树分枝点高低、树高、冠幅基本一致，无连续两株缺株、相邻5 株的高差&lt;10%。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6、花灌木着花率高、开花繁茂、无落花落蕾现象。色块灌木无缺株断行、覆盖度达 100%，色块分明，线条清晰流畅。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7、绿篱、造型灌木形状轮廓清晰，表面平整、园滑、不露空缺、不露枝干、不露捆扎物。每年至少修剪 8-10 次以上。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8、藤本长藤分布合理、枝叶覆盖均匀、附着牢固、覆盖度达 85%以上。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9、草花生长健壮、花繁叶茂、无残花败叶。花坛整洁美观、三季有花、层次分明、图案清晰、色彩搭配适宜。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10、草坪生长茂盛、叶色正常、基本无秃斑、无枯草层、无杂草、无病虫害、覆盖度达98%以上,修剪坚持1/3原则,留茬高度经常保持在3-6cm，修剪 8-10 次以上。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11、行道树和绿地内无死树，树木合理修剪，树形美观，能较好地解决树木与电线、建筑物、交通等之间的矛盾。及时对树木修剪整型。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12、绿化垃圾要做到日产日清，绿地内无明显的废弃物。</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13、凉亭、井盖和牌饰等园林设施基本完整，基本做到及时维护。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14、无较重的人为损坏。对轻微或偶尔发生难以控制的人为损坏，能及时发现和处理，绿地、草坪内无堆物堆料、搭棚或侵占等；行道树树干无明显的钉、刻、画现象。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15、加强施肥浇水排涝工作，每月至少2次（视天气和养护需要）。</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16、根据医院除“四害”、传染病病菌消杀方案及要求开展工作。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三、对承包方的基本要求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1、承包方必须严格服从医院的检查、考核等管理，并制订配套的内部管理制度。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b w:val="0"/>
          <w:bCs w:val="0"/>
          <w:sz w:val="24"/>
          <w:szCs w:val="24"/>
          <w:highlight w:val="none"/>
          <w:lang w:eastAsia="zh-CN"/>
        </w:rPr>
      </w:pPr>
      <w:r>
        <w:rPr>
          <w:rFonts w:hint="eastAsia" w:ascii="宋体" w:hAnsi="宋体" w:cs="宋体"/>
          <w:sz w:val="24"/>
          <w:szCs w:val="24"/>
          <w:highlight w:val="none"/>
          <w:lang w:eastAsia="zh-CN"/>
        </w:rPr>
        <w:t>2、</w:t>
      </w:r>
      <w:r>
        <w:rPr>
          <w:rFonts w:hint="eastAsia" w:ascii="宋体" w:hAnsi="宋体" w:cs="宋体"/>
          <w:b w:val="0"/>
          <w:bCs w:val="0"/>
          <w:sz w:val="24"/>
          <w:szCs w:val="24"/>
          <w:highlight w:val="none"/>
          <w:lang w:eastAsia="zh-CN"/>
        </w:rPr>
        <w:t>承包方应根据院方绿化养护和绿化养护标准和要求，自备工具，配备专业的绿化养护技术人员和工人队伍。为了确保医院绿化工作平稳顺利开展，承包方须将所有聘用的骨干人员的详细咨料报院方一份备案。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3、承包方负责为绿化养护人员的工作安全，并按国家规定按时发放所属工资、劳保用品等，并负责对工作人员进行遵纪守法和安全卫生教育，确保做到安全生产，如发生意外伤残、伤亡事故，承包方承担全部责任，医院不承担任何经济损失和相关责任。承包方与所聘用的从业人员如发生一切劳动纠纷均与院方无关。员工工资不能低于政府规定的社会最低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4、承包方在承包期间未经许可,不得随意改变医院绿化区域内的现有效果，不能随意挖除校内花木，爱护医院原有绿化基础设施，如草坪喷淋浇灌系统等。对于绿化基础设施的损坏要及时修复。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5、承包方在承包过程中，不得进行转包，否则，按违约处理，医院有权单方面提前解除合同。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6、承包方在承包过程中，应明确绿化养护负责人，如需更换或调整，必须通报医院后勤保障科并得到同意。否则，按违约处理，医院有权提前解除合同。</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7、承包方应加强对农药的管理,必须严格按照绿化养护管理制度要求专人专柜管理，对使用过的农药瓶进行科学、合理处理，不得随意乱放乱扔。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8、医院后勤保障科负责督查绿化养护安全、养护质量、服务质量、环境卫生等相关事务，加强与承包人的联系和沟通，协调业务事件。负责各项规章制度的制定、检查和考核工作并制定相关处罚标准。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9、因管理养护不到位，责任范围内的树木、绿篱、草地有死亡现象时，承包方按原有品种、尺寸进行及时补种更新，所有费用承包方自行承担。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10、合同期内采购人无偿向承包方提供水、电。</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11、承包方在签订合同后要求退包，应承担有关损失。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12、发现有转包或委托他人代管的行为，院方有权立即解除合同，并加罚金壹万元。罚金从绿化养护费用中扣除。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四、绿化养护、监督管理办法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1、绿篱修剪：根据季节情况和医院重大活动需要，及时修剪，即绿篱植物的发枝长控制齐平线 30CM 以下。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2、院区植物出现枯枝烂叶及残花，绿化员必须在三个工作日内清除，否则扣罚 100 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3、院区草坪修剪及时，保证不出现漏剪，保持平整、修边整齐。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4、院区植物因浇水不及时或浇水量不足，出现萎蔫，扣罚 100 元，若不及时整改，采购人可通过其它途径解决，费用从承包方经费中扣除。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5、因植物施肥发生烧苗现象，情节轻微，扣罚100元：情节严重，应予以赔偿。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6、院区植物病虫害防治：若发生虫害现象，两个工作日未发现处罚100元，没有有效控制造成蔓延情节轻微，扣罚200元；情节严重，按损害程度三倍处罚。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7、公共绿地上杂物未按规定时间清理干净，有枯叶等杂物，未及时清理，处罚 200 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8、园林机械承包方购买，维修要及时，不能影响正常工作。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9、因养护不善，导致树木死亡，每死亡1株，视情况处罚，主观责任的，全额赔偿。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10、草坪不能有杂草，要坚持日常清理，保证绿化效果。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11、承包方要做好每日巡检记录。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12、采购人实行的检查制度：不定期抽查、每周检查、每月评比制度等。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13、采购人根据绿化日常规范，对发现的绿化遗漏问题，先是通知承包方改正，若执行不力，采购人通过其它途径完成，费用从承包方经费支出。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14、对于多次懈怠绿化工作，未及时做好养护工作，采购人全年时间内书面通知不多于三次，未能做好绿化工作的，采购人可以单方面终止协议。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15、院区重大活动，属于绿化区域内的，承包方应积极配合，不得推诿、懈怠。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16、建立双方管理人员每周例会制度，发现问题，及时沟通、解决。</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sz w:val="24"/>
          <w:szCs w:val="24"/>
          <w:highlight w:val="none"/>
          <w:lang w:eastAsia="zh-CN"/>
        </w:rPr>
        <w:t>17、医院后勤保障科负责日常监督、管理工作。</w:t>
      </w:r>
    </w:p>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二、对投标商的资质要求</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rPr>
      </w:pPr>
      <w:r>
        <w:rPr>
          <w:rFonts w:hint="eastAsia" w:ascii="宋体" w:hAnsi="宋体" w:eastAsia="宋体" w:cs="宋体"/>
          <w:b w:val="0"/>
          <w:bCs/>
          <w:sz w:val="24"/>
          <w:szCs w:val="32"/>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32"/>
          <w:highlight w:val="none"/>
          <w:u w:val="none"/>
        </w:rPr>
        <w:t>；</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sz w:val="24"/>
          <w:szCs w:val="32"/>
          <w:highlight w:val="none"/>
          <w:u w:val="none"/>
          <w:lang w:eastAsia="zh-CN"/>
        </w:rPr>
      </w:pPr>
      <w:r>
        <w:rPr>
          <w:rFonts w:hint="eastAsia" w:ascii="宋体" w:hAnsi="宋体" w:eastAsia="宋体" w:cs="宋体"/>
          <w:b w:val="0"/>
          <w:bCs/>
          <w:sz w:val="24"/>
          <w:szCs w:val="32"/>
          <w:highlight w:val="none"/>
          <w:u w:val="none"/>
          <w:lang w:val="en-US" w:eastAsia="zh-CN"/>
        </w:rPr>
        <w:t>2</w:t>
      </w:r>
      <w:r>
        <w:rPr>
          <w:rFonts w:hint="eastAsia" w:ascii="宋体" w:hAnsi="宋体" w:eastAsia="宋体" w:cs="宋体"/>
          <w:b w:val="0"/>
          <w:bCs/>
          <w:sz w:val="24"/>
          <w:szCs w:val="32"/>
          <w:highlight w:val="none"/>
          <w:u w:val="none"/>
          <w:lang w:eastAsia="zh-CN"/>
        </w:rPr>
        <w:t>、法人授权书原件（法人身份证、被授权人身份证复印件）；</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val="0"/>
          <w:bCs/>
          <w:sz w:val="24"/>
          <w:szCs w:val="32"/>
          <w:highlight w:val="none"/>
          <w:u w:val="none"/>
          <w:lang w:val="en-US" w:eastAsia="zh-CN"/>
        </w:rPr>
        <w:t>3、</w:t>
      </w:r>
      <w:r>
        <w:rPr>
          <w:rFonts w:hint="eastAsia" w:ascii="宋体" w:hAnsi="宋体" w:cs="宋体"/>
          <w:b w:val="0"/>
          <w:bCs/>
          <w:sz w:val="24"/>
          <w:szCs w:val="32"/>
          <w:highlight w:val="none"/>
          <w:u w:val="none"/>
          <w:lang w:val="en-US" w:eastAsia="zh-CN"/>
        </w:rPr>
        <w:t>承包方</w:t>
      </w:r>
      <w:r>
        <w:rPr>
          <w:rFonts w:hint="eastAsia" w:ascii="宋体" w:hAnsi="宋体" w:eastAsia="宋体" w:cs="宋体"/>
          <w:b w:val="0"/>
          <w:bCs/>
          <w:sz w:val="24"/>
          <w:szCs w:val="32"/>
          <w:highlight w:val="none"/>
          <w:u w:val="none"/>
          <w:lang w:val="en-US" w:eastAsia="zh-CN"/>
        </w:rPr>
        <w:t>须未被列入“信用中国”网站（www.creditchina.gov.cn）失信被执行人（以截图打印并加盖单位鲜章为准）；</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4</w:t>
      </w:r>
      <w:r>
        <w:rPr>
          <w:rFonts w:hint="eastAsia" w:ascii="宋体" w:hAnsi="宋体" w:eastAsia="宋体" w:cs="宋体"/>
          <w:b w:val="0"/>
          <w:bCs/>
          <w:color w:val="auto"/>
          <w:sz w:val="24"/>
          <w:szCs w:val="32"/>
          <w:highlight w:val="none"/>
          <w:u w:val="none"/>
          <w:lang w:eastAsia="zh-CN"/>
        </w:rPr>
        <w:t>、以上复印件均须加盖单位鲜章（不接受电脑扫描件作为原件资质）。</w:t>
      </w:r>
    </w:p>
    <w:p>
      <w:pPr>
        <w:pStyle w:val="6"/>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val="0"/>
          <w:bCs/>
          <w:color w:val="auto"/>
          <w:sz w:val="24"/>
          <w:szCs w:val="32"/>
          <w:highlight w:val="none"/>
          <w:u w:val="none"/>
          <w:lang w:eastAsia="zh-CN"/>
        </w:rPr>
      </w:pPr>
      <w:r>
        <w:rPr>
          <w:rFonts w:hint="eastAsia" w:ascii="宋体" w:hAnsi="宋体" w:eastAsia="宋体" w:cs="宋体"/>
          <w:b w:val="0"/>
          <w:bCs/>
          <w:color w:val="auto"/>
          <w:sz w:val="24"/>
          <w:szCs w:val="32"/>
          <w:highlight w:val="none"/>
          <w:u w:val="none"/>
          <w:lang w:val="en-US" w:eastAsia="zh-CN"/>
        </w:rPr>
        <w:t>5、</w:t>
      </w:r>
      <w:r>
        <w:rPr>
          <w:rFonts w:hint="eastAsia" w:ascii="宋体" w:hAnsi="宋体" w:eastAsia="宋体" w:cs="宋体"/>
          <w:b w:val="0"/>
          <w:bCs/>
          <w:color w:val="auto"/>
          <w:sz w:val="24"/>
          <w:szCs w:val="32"/>
          <w:highlight w:val="none"/>
          <w:u w:val="none"/>
          <w:lang w:eastAsia="zh-CN"/>
        </w:rPr>
        <w:t>本项目不允许联合体投标。</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投标文件的组成</w:t>
      </w:r>
      <w:r>
        <w:rPr>
          <w:rStyle w:val="26"/>
          <w:rFonts w:hint="eastAsia" w:ascii="宋体" w:hAnsi="宋体" w:eastAsia="宋体" w:cs="宋体"/>
          <w:kern w:val="0"/>
          <w:sz w:val="24"/>
          <w:szCs w:val="24"/>
          <w:highlight w:val="none"/>
        </w:rPr>
        <w:t xml:space="preserve"> </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1.1投标函</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1.2投标报价表（唱标报告）</w:t>
      </w:r>
    </w:p>
    <w:p>
      <w:pPr>
        <w:spacing w:line="360" w:lineRule="auto"/>
        <w:ind w:firstLine="480" w:firstLineChars="200"/>
        <w:rPr>
          <w:rFonts w:hint="default"/>
          <w:lang w:val="en-US" w:eastAsia="zh-CN"/>
        </w:rPr>
      </w:pPr>
      <w:r>
        <w:rPr>
          <w:rFonts w:hint="eastAsia" w:ascii="宋体" w:hAnsi="宋体" w:cs="宋体"/>
          <w:b w:val="0"/>
          <w:bCs/>
          <w:sz w:val="24"/>
          <w:szCs w:val="32"/>
          <w:highlight w:val="none"/>
          <w:u w:val="none"/>
          <w:lang w:val="en-US" w:eastAsia="zh-CN"/>
        </w:rPr>
        <w:t>1.3分项报价表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1.4商务和技术偏差表</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1.5法定代表人（单位负责人）身份证明</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1.6法定代表人授权书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1.7资格证明文件</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1.8技术响应及其他相关情况</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1.9投标单位拒绝商业贿赂承诺书</w:t>
      </w:r>
    </w:p>
    <w:p>
      <w:pPr>
        <w:pStyle w:val="6"/>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1.10对招标文件及合同条款的承诺及补充意见</w:t>
      </w:r>
    </w:p>
    <w:p>
      <w:pPr>
        <w:pStyle w:val="14"/>
        <w:numPr>
          <w:ilvl w:val="0"/>
          <w:numId w:val="0"/>
        </w:numPr>
        <w:spacing w:line="360" w:lineRule="auto"/>
        <w:ind w:firstLine="480" w:firstLineChars="200"/>
        <w:jc w:val="left"/>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w:t>
      </w:r>
      <w:r>
        <w:rPr>
          <w:rFonts w:hint="eastAsia" w:ascii="宋体" w:hAnsi="宋体" w:cs="宋体"/>
          <w:b/>
          <w:bCs/>
          <w:color w:val="auto"/>
          <w:kern w:val="2"/>
          <w:sz w:val="24"/>
          <w:szCs w:val="24"/>
          <w:highlight w:val="none"/>
          <w:u w:val="none"/>
          <w:lang w:val="en-US" w:eastAsia="zh-CN" w:bidi="ar-SA"/>
        </w:rPr>
        <w:t>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sz w:val="24"/>
          <w:szCs w:val="24"/>
          <w:highlight w:val="none"/>
        </w:rPr>
        <w:t>投标文件壹式叁份为一正两副，</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b/>
          <w:bCs/>
          <w:sz w:val="24"/>
          <w:szCs w:val="24"/>
          <w:highlight w:val="none"/>
        </w:rPr>
        <w:t>副本可以是复印件，但印章应是</w:t>
      </w:r>
      <w:r>
        <w:rPr>
          <w:rFonts w:hint="eastAsia" w:ascii="宋体" w:hAnsi="宋体"/>
          <w:b/>
          <w:bCs/>
          <w:sz w:val="24"/>
          <w:szCs w:val="24"/>
          <w:highlight w:val="none"/>
          <w:lang w:eastAsia="zh-CN"/>
        </w:rPr>
        <w:t>鲜章</w:t>
      </w:r>
      <w:r>
        <w:rPr>
          <w:rFonts w:hint="eastAsia" w:ascii="宋体" w:hAnsi="宋体"/>
          <w:b/>
          <w:bCs/>
          <w:sz w:val="24"/>
          <w:szCs w:val="24"/>
          <w:highlight w:val="none"/>
        </w:rPr>
        <w:t>。</w:t>
      </w:r>
      <w:r>
        <w:rPr>
          <w:rFonts w:hint="eastAsia" w:ascii="宋体" w:hAnsi="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spacing w:line="360" w:lineRule="auto"/>
        <w:ind w:firstLine="480" w:firstLineChars="200"/>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rPr>
        <w:t>投标文件封面及其它有要求的部位应加盖</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印章并经法定代表人或其委托代理人签字或盖章。由委托代理人签字或盖章的投标文件中须同时提交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签署授权代理委托书格式、签字、盖章、及内容均应符合要求，否则投标文件签署授权代理委托书无效。投标文件应尽量避免涂改、行间插字或删除。如果出现上述情况，改动之处应加盖单位章或由</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的法定代表人或其授权的代理人签字确认。</w:t>
      </w:r>
    </w:p>
    <w:bookmarkEnd w:id="1"/>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b/>
          <w:bCs/>
          <w:kern w:val="0"/>
          <w:sz w:val="24"/>
          <w:szCs w:val="24"/>
          <w:highlight w:val="none"/>
          <w:lang w:val="en-US" w:eastAsia="zh-CN"/>
        </w:rPr>
        <w:t>3</w:t>
      </w:r>
      <w:r>
        <w:rPr>
          <w:rStyle w:val="26"/>
          <w:rFonts w:hint="eastAsia" w:ascii="宋体" w:hAnsi="宋体" w:eastAsia="宋体" w:cs="宋体"/>
          <w:b/>
          <w:bCs/>
          <w:kern w:val="0"/>
          <w:sz w:val="24"/>
          <w:szCs w:val="24"/>
          <w:highlight w:val="none"/>
        </w:rPr>
        <w:t>、投标文件的正本1份密封于一个密封袋内，副本2份密封于一个密封袋内；封面上应清晰标明“正本”、“副本”等字样，封口</w:t>
      </w:r>
      <w:r>
        <w:rPr>
          <w:rStyle w:val="26"/>
          <w:rFonts w:hint="eastAsia" w:ascii="宋体" w:hAnsi="宋体" w:cs="宋体"/>
          <w:b/>
          <w:bCs/>
          <w:kern w:val="0"/>
          <w:sz w:val="24"/>
          <w:szCs w:val="24"/>
          <w:highlight w:val="none"/>
          <w:lang w:eastAsia="zh-CN"/>
        </w:rPr>
        <w:t>密封骑缝</w:t>
      </w:r>
      <w:r>
        <w:rPr>
          <w:rStyle w:val="26"/>
          <w:rFonts w:hint="eastAsia" w:ascii="宋体" w:hAnsi="宋体" w:eastAsia="宋体" w:cs="宋体"/>
          <w:b/>
          <w:bCs/>
          <w:kern w:val="0"/>
          <w:sz w:val="24"/>
          <w:szCs w:val="24"/>
          <w:highlight w:val="none"/>
        </w:rPr>
        <w:t>处应加盖投标人单位公章，</w:t>
      </w:r>
      <w:r>
        <w:rPr>
          <w:rStyle w:val="26"/>
          <w:rFonts w:hint="eastAsia" w:ascii="宋体" w:hAnsi="宋体" w:cs="宋体"/>
          <w:b/>
          <w:bCs/>
          <w:kern w:val="0"/>
          <w:sz w:val="24"/>
          <w:szCs w:val="24"/>
          <w:highlight w:val="none"/>
          <w:lang w:eastAsia="zh-CN"/>
        </w:rPr>
        <w:t>密封袋正面</w:t>
      </w:r>
      <w:r>
        <w:rPr>
          <w:rStyle w:val="26"/>
          <w:rFonts w:hint="eastAsia" w:ascii="宋体" w:hAnsi="宋体" w:eastAsia="宋体" w:cs="宋体"/>
          <w:b/>
          <w:bCs/>
          <w:kern w:val="0"/>
          <w:sz w:val="24"/>
          <w:szCs w:val="24"/>
          <w:highlight w:val="none"/>
        </w:rPr>
        <w:t>标明投标名称</w:t>
      </w:r>
      <w:r>
        <w:rPr>
          <w:rStyle w:val="26"/>
          <w:rFonts w:hint="eastAsia" w:ascii="宋体" w:hAnsi="宋体" w:cs="宋体"/>
          <w:b/>
          <w:bCs/>
          <w:kern w:val="0"/>
          <w:sz w:val="24"/>
          <w:szCs w:val="24"/>
          <w:highlight w:val="none"/>
          <w:lang w:eastAsia="zh-CN"/>
        </w:rPr>
        <w:t>、投标文件启封时间、投标单位名称（加盖鲜章）</w:t>
      </w:r>
      <w:r>
        <w:rPr>
          <w:rStyle w:val="26"/>
          <w:rFonts w:hint="eastAsia" w:ascii="宋体" w:hAnsi="宋体" w:eastAsia="宋体" w:cs="宋体"/>
          <w:b/>
          <w:bCs/>
          <w:kern w:val="0"/>
          <w:sz w:val="24"/>
          <w:szCs w:val="24"/>
          <w:highlight w:val="none"/>
        </w:rPr>
        <w:t>，</w:t>
      </w:r>
      <w:r>
        <w:rPr>
          <w:rStyle w:val="26"/>
          <w:rFonts w:hint="eastAsia" w:ascii="宋体" w:hAnsi="宋体" w:cs="宋体"/>
          <w:b/>
          <w:bCs/>
          <w:kern w:val="0"/>
          <w:sz w:val="24"/>
          <w:szCs w:val="24"/>
          <w:highlight w:val="none"/>
          <w:lang w:eastAsia="zh-CN"/>
        </w:rPr>
        <w:t>并</w:t>
      </w:r>
      <w:r>
        <w:rPr>
          <w:rStyle w:val="26"/>
          <w:rFonts w:hint="eastAsia" w:ascii="宋体" w:hAnsi="宋体" w:eastAsia="宋体" w:cs="宋体"/>
          <w:b/>
          <w:bCs/>
          <w:kern w:val="0"/>
          <w:sz w:val="24"/>
          <w:szCs w:val="24"/>
          <w:highlight w:val="none"/>
        </w:rPr>
        <w:t>按投标日程规定日期送至指定地点。</w:t>
      </w:r>
      <w:r>
        <w:rPr>
          <w:rStyle w:val="26"/>
          <w:rFonts w:hint="eastAsia" w:ascii="宋体" w:hAnsi="宋体" w:eastAsia="宋体" w:cs="宋体"/>
          <w:kern w:val="0"/>
          <w:sz w:val="24"/>
          <w:szCs w:val="24"/>
          <w:highlight w:val="none"/>
        </w:rPr>
        <w:t xml:space="preserve">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4</w:t>
      </w:r>
      <w:r>
        <w:rPr>
          <w:rStyle w:val="26"/>
          <w:rFonts w:hint="eastAsia" w:ascii="宋体" w:hAnsi="宋体" w:eastAsia="宋体" w:cs="宋体"/>
          <w:kern w:val="0"/>
          <w:sz w:val="24"/>
          <w:szCs w:val="24"/>
          <w:highlight w:val="none"/>
        </w:rPr>
        <w:t>、投标方在投标截止时间之前可书面修改或撤销</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 xml:space="preserve">文件，迟交或未按规定密封的不予接受。 </w:t>
      </w:r>
    </w:p>
    <w:p>
      <w:pPr>
        <w:keepNext w:val="0"/>
        <w:keepLines w:val="0"/>
        <w:pageBreakBefore w:val="0"/>
        <w:widowControl w:val="0"/>
        <w:kinsoku/>
        <w:overflowPunct/>
        <w:topLinePunct w:val="0"/>
        <w:bidi w:val="0"/>
        <w:spacing w:line="360" w:lineRule="auto"/>
        <w:ind w:left="0" w:leftChars="0" w:right="0" w:firstLine="480" w:firstLineChars="200"/>
        <w:textAlignment w:val="auto"/>
        <w:rPr>
          <w:rStyle w:val="26"/>
          <w:rFonts w:hint="eastAsia" w:ascii="宋体" w:hAnsi="宋体" w:eastAsia="宋体" w:cs="宋体"/>
          <w:kern w:val="0"/>
          <w:sz w:val="24"/>
          <w:szCs w:val="24"/>
          <w:highlight w:val="none"/>
        </w:rPr>
      </w:pPr>
      <w:r>
        <w:rPr>
          <w:rStyle w:val="26"/>
          <w:rFonts w:hint="eastAsia" w:ascii="宋体" w:hAnsi="宋体" w:eastAsia="宋体" w:cs="宋体"/>
          <w:kern w:val="0"/>
          <w:sz w:val="24"/>
          <w:szCs w:val="24"/>
          <w:highlight w:val="none"/>
          <w:lang w:val="en-US" w:eastAsia="zh-CN"/>
        </w:rPr>
        <w:t>5</w:t>
      </w:r>
      <w:r>
        <w:rPr>
          <w:rStyle w:val="26"/>
          <w:rFonts w:hint="eastAsia" w:ascii="宋体" w:hAnsi="宋体" w:eastAsia="宋体" w:cs="宋体"/>
          <w:kern w:val="0"/>
          <w:sz w:val="24"/>
          <w:szCs w:val="24"/>
          <w:highlight w:val="none"/>
        </w:rPr>
        <w:t>、</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文件有效期为自</w:t>
      </w:r>
      <w:r>
        <w:rPr>
          <w:rStyle w:val="26"/>
          <w:rFonts w:hint="eastAsia" w:ascii="宋体" w:hAnsi="宋体" w:cs="宋体"/>
          <w:kern w:val="0"/>
          <w:sz w:val="24"/>
          <w:szCs w:val="24"/>
          <w:highlight w:val="none"/>
          <w:lang w:eastAsia="zh-CN"/>
        </w:rPr>
        <w:t>投标</w:t>
      </w:r>
      <w:r>
        <w:rPr>
          <w:rStyle w:val="26"/>
          <w:rFonts w:hint="eastAsia" w:ascii="宋体" w:hAnsi="宋体" w:eastAsia="宋体" w:cs="宋体"/>
          <w:kern w:val="0"/>
          <w:sz w:val="24"/>
          <w:szCs w:val="24"/>
          <w:highlight w:val="none"/>
        </w:rPr>
        <w:t>之日起算九十（90）个日历日，成交</w:t>
      </w:r>
      <w:r>
        <w:rPr>
          <w:rStyle w:val="26"/>
          <w:rFonts w:hint="eastAsia" w:ascii="宋体" w:hAnsi="宋体" w:eastAsia="宋体" w:cs="宋体"/>
          <w:kern w:val="0"/>
          <w:sz w:val="24"/>
          <w:szCs w:val="24"/>
          <w:highlight w:val="none"/>
          <w:lang w:eastAsia="zh-CN"/>
        </w:rPr>
        <w:t>单位</w:t>
      </w:r>
      <w:r>
        <w:rPr>
          <w:rStyle w:val="26"/>
          <w:rFonts w:hint="eastAsia" w:ascii="宋体" w:hAnsi="宋体" w:eastAsia="宋体" w:cs="宋体"/>
          <w:kern w:val="0"/>
          <w:sz w:val="24"/>
          <w:szCs w:val="24"/>
          <w:highlight w:val="none"/>
        </w:rPr>
        <w:t>的</w:t>
      </w:r>
      <w:r>
        <w:rPr>
          <w:rStyle w:val="26"/>
          <w:rFonts w:hint="eastAsia" w:ascii="宋体" w:hAnsi="宋体" w:eastAsia="宋体" w:cs="宋体"/>
          <w:kern w:val="0"/>
          <w:sz w:val="24"/>
          <w:szCs w:val="24"/>
          <w:highlight w:val="none"/>
          <w:lang w:eastAsia="zh-CN"/>
        </w:rPr>
        <w:t>投标</w:t>
      </w:r>
      <w:r>
        <w:rPr>
          <w:rStyle w:val="26"/>
          <w:rFonts w:hint="eastAsia" w:ascii="宋体" w:hAnsi="宋体" w:eastAsia="宋体" w:cs="宋体"/>
          <w:kern w:val="0"/>
          <w:sz w:val="24"/>
          <w:szCs w:val="24"/>
          <w:highlight w:val="none"/>
        </w:rPr>
        <w:t>文件有效期延长至合同执行完毕。</w:t>
      </w:r>
    </w:p>
    <w:p>
      <w:pPr>
        <w:pStyle w:val="14"/>
        <w:spacing w:line="360" w:lineRule="auto"/>
        <w:ind w:left="0" w:leftChars="0" w:firstLine="480" w:firstLineChars="200"/>
        <w:rPr>
          <w:rFonts w:hint="eastAsia"/>
          <w:b/>
          <w:bCs/>
        </w:rPr>
      </w:pPr>
      <w:r>
        <w:rPr>
          <w:rFonts w:hint="eastAsia" w:ascii="宋体" w:hAnsi="宋体" w:cs="宋体"/>
          <w:b/>
          <w:bCs/>
          <w:color w:val="FF0000"/>
          <w:sz w:val="24"/>
          <w:szCs w:val="24"/>
          <w:lang w:val="en-US" w:eastAsia="zh-CN"/>
        </w:rPr>
        <w:t>*</w:t>
      </w:r>
      <w:r>
        <w:rPr>
          <w:rFonts w:hint="eastAsia" w:ascii="宋体" w:hAnsi="宋体" w:cs="宋体"/>
          <w:b/>
          <w:bCs/>
          <w:color w:val="FF0000"/>
          <w:sz w:val="24"/>
          <w:szCs w:val="24"/>
          <w:lang w:eastAsia="zh-CN"/>
        </w:rPr>
        <w:t>五、本次招标单位为</w:t>
      </w:r>
      <w:r>
        <w:rPr>
          <w:rFonts w:hint="eastAsia" w:ascii="宋体" w:hAnsi="宋体" w:cs="宋体"/>
          <w:b/>
          <w:bCs/>
          <w:color w:val="FF0000"/>
          <w:sz w:val="24"/>
          <w:szCs w:val="24"/>
          <w:lang w:val="en-US" w:eastAsia="zh-CN"/>
        </w:rPr>
        <w:t>1家，若</w:t>
      </w:r>
      <w:r>
        <w:rPr>
          <w:rFonts w:hint="eastAsia" w:ascii="宋体" w:hAnsi="宋体" w:cs="宋体"/>
          <w:b/>
          <w:bCs/>
          <w:color w:val="FF0000"/>
          <w:sz w:val="24"/>
          <w:szCs w:val="24"/>
          <w:lang w:eastAsia="zh-CN"/>
        </w:rPr>
        <w:t>资格</w:t>
      </w:r>
      <w:r>
        <w:rPr>
          <w:rFonts w:hint="eastAsia" w:ascii="宋体" w:hAnsi="宋体" w:eastAsia="宋体" w:cs="宋体"/>
          <w:b/>
          <w:bCs/>
          <w:color w:val="FF0000"/>
          <w:sz w:val="24"/>
          <w:szCs w:val="24"/>
        </w:rPr>
        <w:t>审查</w:t>
      </w:r>
      <w:r>
        <w:rPr>
          <w:rFonts w:hint="eastAsia" w:ascii="宋体" w:hAnsi="宋体" w:cs="宋体"/>
          <w:b/>
          <w:bCs/>
          <w:color w:val="FF0000"/>
          <w:sz w:val="24"/>
          <w:szCs w:val="24"/>
          <w:lang w:eastAsia="zh-CN"/>
        </w:rPr>
        <w:t>通过单位</w:t>
      </w:r>
      <w:r>
        <w:rPr>
          <w:rFonts w:hint="eastAsia" w:ascii="宋体" w:hAnsi="宋体" w:eastAsia="宋体" w:cs="宋体"/>
          <w:b/>
          <w:bCs/>
          <w:color w:val="FF0000"/>
          <w:sz w:val="24"/>
          <w:szCs w:val="24"/>
        </w:rPr>
        <w:t>数量不足</w:t>
      </w:r>
      <w:r>
        <w:rPr>
          <w:rFonts w:hint="eastAsia" w:ascii="宋体" w:hAnsi="宋体" w:cs="宋体"/>
          <w:b/>
          <w:bCs/>
          <w:color w:val="FF0000"/>
          <w:sz w:val="24"/>
          <w:szCs w:val="24"/>
          <w:lang w:val="en-US" w:eastAsia="zh-CN"/>
        </w:rPr>
        <w:t>3家</w:t>
      </w:r>
      <w:r>
        <w:rPr>
          <w:rFonts w:hint="eastAsia" w:ascii="宋体" w:hAnsi="宋体" w:eastAsia="宋体" w:cs="宋体"/>
          <w:b/>
          <w:bCs/>
          <w:color w:val="FF0000"/>
          <w:sz w:val="24"/>
          <w:szCs w:val="24"/>
        </w:rPr>
        <w:t>，</w:t>
      </w:r>
      <w:r>
        <w:rPr>
          <w:rFonts w:hint="eastAsia" w:ascii="宋体" w:hAnsi="宋体" w:cs="宋体"/>
          <w:b/>
          <w:bCs/>
          <w:color w:val="FF0000"/>
          <w:sz w:val="24"/>
          <w:szCs w:val="24"/>
          <w:lang w:eastAsia="zh-CN"/>
        </w:rPr>
        <w:t>则</w:t>
      </w:r>
      <w:r>
        <w:rPr>
          <w:rFonts w:hint="eastAsia" w:ascii="宋体" w:hAnsi="宋体" w:eastAsia="宋体" w:cs="宋体"/>
          <w:b/>
          <w:bCs/>
          <w:color w:val="FF0000"/>
          <w:sz w:val="24"/>
          <w:szCs w:val="24"/>
        </w:rPr>
        <w:t>招标人重新组织</w:t>
      </w:r>
      <w:r>
        <w:rPr>
          <w:rFonts w:hint="eastAsia" w:ascii="宋体" w:hAnsi="宋体" w:eastAsia="宋体" w:cs="宋体"/>
          <w:b/>
          <w:bCs/>
          <w:color w:val="FF0000"/>
          <w:sz w:val="24"/>
          <w:szCs w:val="24"/>
          <w:lang w:eastAsia="zh-CN"/>
        </w:rPr>
        <w:t>招标，已经通过</w:t>
      </w:r>
      <w:r>
        <w:rPr>
          <w:rFonts w:hint="eastAsia" w:ascii="宋体" w:hAnsi="宋体" w:eastAsia="宋体" w:cs="宋体"/>
          <w:b/>
          <w:bCs/>
          <w:color w:val="FF0000"/>
          <w:sz w:val="24"/>
          <w:szCs w:val="24"/>
        </w:rPr>
        <w:t>资格审查不再组织资格预审而直接招标。</w:t>
      </w:r>
    </w:p>
    <w:p>
      <w:pPr>
        <w:spacing w:line="360" w:lineRule="auto"/>
        <w:rPr>
          <w:rFonts w:hint="eastAsia" w:ascii="宋体" w:hAnsi="宋体"/>
          <w:b/>
          <w:sz w:val="28"/>
          <w:szCs w:val="28"/>
          <w:highlight w:val="none"/>
        </w:rPr>
      </w:pPr>
    </w:p>
    <w:p>
      <w:pPr>
        <w:keepNext w:val="0"/>
        <w:keepLines w:val="0"/>
        <w:pageBreakBefore w:val="0"/>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keepNext w:val="0"/>
        <w:keepLines w:val="0"/>
        <w:pageBreakBefore w:val="0"/>
        <w:kinsoku/>
        <w:overflowPunct/>
        <w:topLinePunct w:val="0"/>
        <w:bidi w:val="0"/>
        <w:snapToGrid w:val="0"/>
        <w:spacing w:line="360" w:lineRule="auto"/>
        <w:ind w:right="0"/>
        <w:jc w:val="center"/>
        <w:textAlignment w:val="auto"/>
        <w:rPr>
          <w:rFonts w:hint="eastAsia" w:ascii="宋体" w:hAnsi="宋体" w:eastAsia="宋体" w:cs="宋体"/>
          <w:b/>
          <w:color w:val="auto"/>
          <w:sz w:val="24"/>
          <w:szCs w:val="24"/>
        </w:rPr>
      </w:pPr>
      <w:r>
        <w:rPr>
          <w:rStyle w:val="26"/>
          <w:rFonts w:hint="eastAsia" w:ascii="宋体" w:hAnsi="宋体" w:eastAsia="宋体" w:cs="宋体"/>
          <w:b/>
          <w:sz w:val="36"/>
          <w:szCs w:val="36"/>
          <w:highlight w:val="none"/>
          <w:lang w:eastAsia="zh-CN"/>
        </w:rPr>
        <w:t>第四章</w:t>
      </w:r>
      <w:r>
        <w:rPr>
          <w:rStyle w:val="26"/>
          <w:rFonts w:hint="eastAsia" w:ascii="宋体" w:hAnsi="宋体" w:eastAsia="宋体" w:cs="宋体"/>
          <w:b/>
          <w:sz w:val="36"/>
          <w:szCs w:val="36"/>
          <w:highlight w:val="none"/>
          <w:lang w:val="en-US" w:eastAsia="zh-CN"/>
        </w:rPr>
        <w:t xml:space="preserve">  </w:t>
      </w:r>
      <w:r>
        <w:rPr>
          <w:rStyle w:val="26"/>
          <w:rFonts w:hint="eastAsia" w:ascii="宋体" w:hAnsi="宋体" w:eastAsia="宋体" w:cs="宋体"/>
          <w:b/>
          <w:sz w:val="36"/>
          <w:szCs w:val="36"/>
          <w:highlight w:val="none"/>
        </w:rPr>
        <w:t>评标标准和方法</w:t>
      </w:r>
      <w:bookmarkStart w:id="2" w:name="_Toc16590_WPSOffice_Level2"/>
      <w:bookmarkStart w:id="3" w:name="_Toc6973_WPSOffice_Level1"/>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一、招标方式及评标标准</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1、招标及评标方式：</w:t>
      </w:r>
      <w:r>
        <w:rPr>
          <w:rFonts w:hint="eastAsia" w:ascii="宋体" w:hAnsi="宋体" w:cs="宋体"/>
          <w:sz w:val="24"/>
          <w:szCs w:val="24"/>
          <w:highlight w:val="none"/>
          <w:lang w:val="en-US" w:eastAsia="zh-CN"/>
        </w:rPr>
        <w:t>公开招标</w:t>
      </w:r>
      <w:r>
        <w:rPr>
          <w:rFonts w:hint="eastAsia" w:ascii="宋体" w:hAnsi="宋体" w:eastAsia="宋体" w:cs="宋体"/>
          <w:sz w:val="24"/>
          <w:szCs w:val="24"/>
          <w:highlight w:val="none"/>
        </w:rPr>
        <w:t>、综合评标法。</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评</w:t>
      </w:r>
      <w:r>
        <w:rPr>
          <w:rFonts w:hint="eastAsia" w:ascii="宋体" w:hAnsi="宋体" w:eastAsia="宋体" w:cs="宋体"/>
          <w:sz w:val="24"/>
          <w:szCs w:val="24"/>
          <w:highlight w:val="none"/>
        </w:rPr>
        <w:t>标的全过程分为</w:t>
      </w:r>
      <w:r>
        <w:rPr>
          <w:rFonts w:hint="eastAsia" w:ascii="宋体" w:hAnsi="宋体" w:cs="宋体"/>
          <w:sz w:val="24"/>
          <w:szCs w:val="24"/>
          <w:highlight w:val="none"/>
          <w:lang w:eastAsia="zh-CN"/>
        </w:rPr>
        <w:t>承包方</w:t>
      </w:r>
      <w:r>
        <w:rPr>
          <w:rFonts w:hint="eastAsia" w:ascii="宋体" w:hAnsi="宋体" w:eastAsia="宋体" w:cs="宋体"/>
          <w:sz w:val="24"/>
          <w:szCs w:val="24"/>
          <w:highlight w:val="none"/>
        </w:rPr>
        <w:t>资质审查、</w:t>
      </w:r>
      <w:r>
        <w:rPr>
          <w:rFonts w:hint="eastAsia" w:ascii="宋体" w:hAnsi="宋体" w:eastAsia="宋体" w:cs="宋体"/>
          <w:sz w:val="24"/>
          <w:szCs w:val="24"/>
          <w:highlight w:val="none"/>
          <w:lang w:eastAsia="zh-CN"/>
        </w:rPr>
        <w:t>符合性审查</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澄清有关问题</w:t>
      </w:r>
      <w:r>
        <w:rPr>
          <w:rFonts w:hint="eastAsia" w:ascii="宋体" w:hAnsi="宋体" w:eastAsia="宋体" w:cs="宋体"/>
          <w:sz w:val="24"/>
          <w:szCs w:val="24"/>
          <w:highlight w:val="none"/>
        </w:rPr>
        <w:t>、招标承诺、综合评审</w:t>
      </w:r>
      <w:r>
        <w:rPr>
          <w:rFonts w:hint="eastAsia" w:ascii="宋体" w:hAnsi="宋体" w:eastAsia="宋体" w:cs="宋体"/>
          <w:sz w:val="24"/>
          <w:szCs w:val="24"/>
          <w:highlight w:val="none"/>
          <w:lang w:eastAsia="zh-CN"/>
        </w:rPr>
        <w:t>、推荐中标候选人名单</w:t>
      </w:r>
      <w:r>
        <w:rPr>
          <w:rFonts w:hint="eastAsia" w:ascii="宋体" w:hAnsi="宋体" w:eastAsia="宋体" w:cs="宋体"/>
          <w:sz w:val="24"/>
          <w:szCs w:val="24"/>
          <w:highlight w:val="none"/>
        </w:rPr>
        <w:t>等阶段。</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3、评标标准</w:t>
      </w:r>
    </w:p>
    <w:p>
      <w:pPr>
        <w:pStyle w:val="2"/>
        <w:rPr>
          <w:rFonts w:hint="eastAsia"/>
        </w:rPr>
      </w:pPr>
    </w:p>
    <w:bookmarkEnd w:id="2"/>
    <w:bookmarkEnd w:id="3"/>
    <w:tbl>
      <w:tblPr>
        <w:tblStyle w:val="15"/>
        <w:tblpPr w:leftFromText="180" w:rightFromText="180" w:vertAnchor="text" w:horzAnchor="page" w:tblpXSpec="center" w:tblpY="72"/>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42"/>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4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评分因素</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b/>
                <w:snapToGrid w:val="0"/>
                <w:kern w:val="0"/>
                <w:sz w:val="24"/>
                <w:szCs w:val="24"/>
                <w:highlight w:val="none"/>
              </w:rPr>
            </w:pPr>
            <w:r>
              <w:rPr>
                <w:rFonts w:hint="eastAsia" w:ascii="宋体" w:hAnsi="宋体" w:eastAsia="宋体" w:cs="宋体"/>
                <w:b/>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7"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商务</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35</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napToGrid w:val="0"/>
                <w:color w:val="auto"/>
                <w:kern w:val="0"/>
                <w:sz w:val="24"/>
                <w:szCs w:val="24"/>
                <w:highlight w:val="none"/>
              </w:rPr>
            </w:pPr>
            <w:bookmarkStart w:id="4" w:name="_Toc152042363"/>
            <w:bookmarkStart w:id="5" w:name="_Toc384308271"/>
            <w:bookmarkStart w:id="6" w:name="_Toc247514010"/>
            <w:bookmarkStart w:id="7" w:name="_Toc352691532"/>
            <w:bookmarkStart w:id="8" w:name="_Toc369531576"/>
            <w:bookmarkStart w:id="9" w:name="_Toc361508645"/>
            <w:bookmarkStart w:id="10" w:name="_Toc247527611"/>
            <w:bookmarkStart w:id="11" w:name="_Toc12369"/>
            <w:bookmarkStart w:id="12" w:name="_Toc300835007"/>
            <w:bookmarkStart w:id="13" w:name="_Toc152045586"/>
            <w:bookmarkStart w:id="14" w:name="_Toc144974553"/>
            <w:r>
              <w:rPr>
                <w:rFonts w:hint="eastAsia" w:ascii="宋体" w:hAnsi="宋体" w:eastAsia="宋体" w:cs="宋体"/>
                <w:snapToGrid w:val="0"/>
                <w:color w:val="auto"/>
                <w:kern w:val="0"/>
                <w:sz w:val="24"/>
                <w:szCs w:val="24"/>
                <w:highlight w:val="none"/>
              </w:rPr>
              <w:t>投标报价</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35</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以有效投标人的最低投标报价为评标基准价得满分</w:t>
            </w:r>
            <w:r>
              <w:rPr>
                <w:rFonts w:hint="eastAsia" w:ascii="宋体" w:hAnsi="宋体" w:eastAsia="宋体" w:cs="宋体"/>
                <w:snapToGrid w:val="0"/>
                <w:color w:val="auto"/>
                <w:kern w:val="0"/>
                <w:sz w:val="24"/>
                <w:szCs w:val="24"/>
                <w:highlight w:val="none"/>
                <w:lang w:eastAsia="zh-CN"/>
              </w:rPr>
              <w:t>，投标报价得分=（评标基准价/投标报价）x</w:t>
            </w:r>
            <w:r>
              <w:rPr>
                <w:rFonts w:hint="eastAsia" w:ascii="宋体" w:hAnsi="宋体" w:cs="宋体"/>
                <w:snapToGrid w:val="0"/>
                <w:color w:val="auto"/>
                <w:kern w:val="0"/>
                <w:sz w:val="24"/>
                <w:szCs w:val="24"/>
                <w:highlight w:val="none"/>
                <w:lang w:val="en-US" w:eastAsia="zh-CN"/>
              </w:rPr>
              <w:t>35</w:t>
            </w:r>
            <w:r>
              <w:rPr>
                <w:rFonts w:hint="eastAsia" w:ascii="宋体" w:hAnsi="宋体" w:eastAsia="宋体" w:cs="宋体"/>
                <w:snapToGrid w:val="0"/>
                <w:color w:val="auto"/>
                <w:kern w:val="0"/>
                <w:sz w:val="24"/>
                <w:szCs w:val="24"/>
                <w:highlight w:val="none"/>
                <w:lang w:eastAsia="zh-CN"/>
              </w:rPr>
              <w:t>分的公式计算。</w:t>
            </w:r>
          </w:p>
        </w:tc>
      </w:tr>
      <w:bookmarkEnd w:id="4"/>
      <w:bookmarkEnd w:id="5"/>
      <w:bookmarkEnd w:id="6"/>
      <w:bookmarkEnd w:id="7"/>
      <w:bookmarkEnd w:id="8"/>
      <w:bookmarkEnd w:id="9"/>
      <w:bookmarkEnd w:id="10"/>
      <w:bookmarkEnd w:id="11"/>
      <w:bookmarkEnd w:id="12"/>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120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技术</w:t>
            </w:r>
            <w:r>
              <w:rPr>
                <w:rFonts w:hint="eastAsia" w:ascii="宋体" w:hAnsi="宋体" w:eastAsia="宋体" w:cs="宋体"/>
                <w:snapToGrid w:val="0"/>
                <w:color w:val="auto"/>
                <w:kern w:val="0"/>
                <w:sz w:val="24"/>
                <w:szCs w:val="24"/>
                <w:highlight w:val="none"/>
                <w:lang w:eastAsia="zh-CN"/>
              </w:rPr>
              <w:t>评标部分</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服务方案</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优秀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14-20</w:t>
            </w:r>
            <w:r>
              <w:rPr>
                <w:rFonts w:hint="eastAsia" w:ascii="宋体" w:hAnsi="宋体" w:eastAsia="宋体" w:cs="宋体"/>
                <w:color w:val="auto"/>
                <w:sz w:val="24"/>
                <w:szCs w:val="24"/>
                <w:highlight w:val="none"/>
              </w:rPr>
              <w:t xml:space="preserve"> 分(对服务内容理解全面，服务方案优于项目需要)</w:t>
            </w:r>
            <w:r>
              <w:rPr>
                <w:rFonts w:hint="eastAsia" w:ascii="宋体" w:hAnsi="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2、良好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7-13分</w:t>
            </w:r>
            <w:r>
              <w:rPr>
                <w:rFonts w:hint="eastAsia" w:ascii="宋体" w:hAnsi="宋体" w:eastAsia="宋体" w:cs="宋体"/>
                <w:color w:val="auto"/>
                <w:sz w:val="24"/>
                <w:szCs w:val="24"/>
                <w:highlight w:val="none"/>
              </w:rPr>
              <w:t>(理解服务内容，服务方案满足项目需要)。</w:t>
            </w:r>
          </w:p>
          <w:p>
            <w:pPr>
              <w:pStyle w:val="14"/>
              <w:spacing w:line="240" w:lineRule="auto"/>
              <w:ind w:left="0" w:leftChars="0" w:firstLine="0" w:firstLineChars="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一般</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1-6分</w:t>
            </w:r>
            <w:r>
              <w:rPr>
                <w:rFonts w:hint="eastAsia" w:ascii="宋体" w:hAnsi="宋体" w:eastAsia="宋体" w:cs="宋体"/>
                <w:color w:val="auto"/>
                <w:sz w:val="24"/>
                <w:szCs w:val="24"/>
                <w:highlight w:val="none"/>
              </w:rPr>
              <w:t>(对服务内容缺乏全面理解，服务方案实施</w:t>
            </w:r>
            <w:r>
              <w:rPr>
                <w:rFonts w:hint="eastAsia" w:ascii="宋体" w:hAnsi="宋体" w:cs="宋体"/>
                <w:color w:val="auto"/>
                <w:sz w:val="24"/>
                <w:szCs w:val="24"/>
                <w:highlight w:val="none"/>
                <w:lang w:eastAsia="zh-CN"/>
              </w:rPr>
              <w:t>可能有</w:t>
            </w:r>
            <w:r>
              <w:rPr>
                <w:rFonts w:hint="eastAsia" w:ascii="宋体" w:hAnsi="宋体" w:eastAsia="宋体" w:cs="宋体"/>
                <w:color w:val="auto"/>
                <w:sz w:val="24"/>
                <w:szCs w:val="24"/>
                <w:highlight w:val="none"/>
              </w:rPr>
              <w:t>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3" w:hRule="atLeast"/>
          <w:jc w:val="center"/>
        </w:trPr>
        <w:tc>
          <w:tcPr>
            <w:tcW w:w="1207" w:type="dxa"/>
            <w:vMerge w:val="continue"/>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人员配备</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51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1、</w:t>
            </w:r>
            <w:r>
              <w:rPr>
                <w:rFonts w:hint="eastAsia" w:ascii="宋体" w:hAnsi="宋体" w:cs="宋体"/>
                <w:color w:val="auto"/>
                <w:sz w:val="24"/>
                <w:szCs w:val="24"/>
                <w:highlight w:val="none"/>
                <w:lang w:val="en-US" w:eastAsia="zh-CN"/>
              </w:rPr>
              <w:t>优秀</w:t>
            </w:r>
            <w:r>
              <w:rPr>
                <w:rFonts w:hint="eastAsia" w:ascii="宋体" w:hAnsi="宋体" w:cs="宋体"/>
                <w:snapToGrid w:val="0"/>
                <w:color w:val="auto"/>
                <w:kern w:val="0"/>
                <w:sz w:val="24"/>
                <w:szCs w:val="24"/>
                <w:highlight w:val="none"/>
                <w:lang w:val="en-US" w:eastAsia="zh-CN"/>
              </w:rPr>
              <w:t>：5-6分(满足并优于招标文件要求，人员配备及技能高，能很好地完成绿化养护服务)；</w:t>
            </w:r>
          </w:p>
          <w:p>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auto"/>
              <w:rPr>
                <w:rFonts w:hint="eastAsia" w:ascii="宋体" w:hAnsi="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2、良好：3-4分(满足招标文件要求，人员配备及技能尚可，能够完成绿化养护服务)；</w:t>
            </w:r>
          </w:p>
          <w:p>
            <w:pPr>
              <w:keepNext w:val="0"/>
              <w:keepLines w:val="0"/>
              <w:pageBreakBefore w:val="0"/>
              <w:widowControl/>
              <w:kinsoku/>
              <w:wordWrap/>
              <w:overflowPunct/>
              <w:topLinePunct w:val="0"/>
              <w:autoSpaceDE/>
              <w:autoSpaceDN/>
              <w:bidi w:val="0"/>
              <w:adjustRightInd w:val="0"/>
              <w:snapToGrid w:val="0"/>
              <w:spacing w:line="24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3、</w:t>
            </w:r>
            <w:r>
              <w:rPr>
                <w:rFonts w:hint="eastAsia" w:ascii="宋体" w:hAnsi="宋体" w:cs="宋体"/>
                <w:color w:val="auto"/>
                <w:sz w:val="24"/>
                <w:szCs w:val="24"/>
                <w:highlight w:val="none"/>
                <w:lang w:val="en-US" w:eastAsia="zh-CN"/>
              </w:rPr>
              <w:t>一般</w:t>
            </w:r>
            <w:r>
              <w:rPr>
                <w:rFonts w:hint="eastAsia" w:ascii="宋体" w:hAnsi="宋体" w:cs="宋体"/>
                <w:snapToGrid w:val="0"/>
                <w:color w:val="auto"/>
                <w:kern w:val="0"/>
                <w:sz w:val="24"/>
                <w:szCs w:val="24"/>
                <w:highlight w:val="none"/>
                <w:lang w:val="en-US" w:eastAsia="zh-CN"/>
              </w:rPr>
              <w:t>：1-2分(基本满足招标文件要求，人员配备及技能可能影响服务质量)</w:t>
            </w:r>
            <w:r>
              <w:rPr>
                <w:rFonts w:hint="eastAsia" w:ascii="宋体" w:hAnsi="宋体" w:eastAsia="宋体" w:cs="宋体"/>
                <w:snapToGrid w:val="0"/>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2" w:hRule="atLeast"/>
          <w:jc w:val="center"/>
        </w:trPr>
        <w:tc>
          <w:tcPr>
            <w:tcW w:w="1207" w:type="dxa"/>
            <w:vMerge w:val="continue"/>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投入的设备及机具设备</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6510" w:type="dxa"/>
            <w:noWrap w:val="0"/>
            <w:vAlign w:val="center"/>
          </w:tcPr>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1、优秀：7-9分(投标人投入的绿化养护设备及机具配备齐全先进可靠，能很好的完成各项绿化养护工作)；</w:t>
            </w:r>
          </w:p>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2、良好：4-6</w:t>
            </w:r>
            <w:r>
              <w:rPr>
                <w:rFonts w:hint="eastAsia" w:ascii="宋体" w:hAnsi="宋体" w:cs="宋体"/>
                <w:snapToGrid w:val="0"/>
                <w:color w:val="auto"/>
                <w:kern w:val="0"/>
                <w:sz w:val="24"/>
                <w:szCs w:val="24"/>
                <w:highlight w:val="none"/>
                <w:lang w:val="en-US" w:eastAsia="zh-CN"/>
              </w:rPr>
              <w:t>分</w:t>
            </w:r>
            <w:r>
              <w:rPr>
                <w:rFonts w:hint="eastAsia" w:ascii="宋体" w:hAnsi="宋体" w:cs="宋体"/>
                <w:color w:val="auto"/>
                <w:sz w:val="24"/>
                <w:szCs w:val="24"/>
                <w:highlight w:val="none"/>
                <w:lang w:val="en-US" w:eastAsia="zh-CN"/>
              </w:rPr>
              <w:t>(投标人投入的绿化养护设备及机具配备齐全可靠，能够完成各项绿化养护工作)；</w:t>
            </w:r>
          </w:p>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3、一般：1-3</w:t>
            </w:r>
            <w:r>
              <w:rPr>
                <w:rFonts w:hint="eastAsia" w:ascii="宋体" w:hAnsi="宋体" w:cs="宋体"/>
                <w:snapToGrid w:val="0"/>
                <w:color w:val="auto"/>
                <w:kern w:val="0"/>
                <w:sz w:val="24"/>
                <w:szCs w:val="24"/>
                <w:highlight w:val="none"/>
                <w:lang w:val="en-US" w:eastAsia="zh-CN"/>
              </w:rPr>
              <w:t>分</w:t>
            </w:r>
            <w:r>
              <w:rPr>
                <w:rFonts w:hint="eastAsia" w:ascii="宋体" w:hAnsi="宋体" w:cs="宋体"/>
                <w:color w:val="auto"/>
                <w:sz w:val="24"/>
                <w:szCs w:val="24"/>
                <w:highlight w:val="none"/>
                <w:lang w:val="en-US" w:eastAsia="zh-CN"/>
              </w:rPr>
              <w:t>(投标人投入的绿化养护设备及机具配备尚可，可完成各项绿化养护工作)。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207" w:type="dxa"/>
            <w:vMerge w:val="continue"/>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服务承诺</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5分</w:t>
            </w:r>
            <w:r>
              <w:rPr>
                <w:rFonts w:hint="eastAsia" w:ascii="宋体" w:hAnsi="宋体" w:cs="宋体"/>
                <w:color w:val="auto"/>
                <w:sz w:val="24"/>
                <w:szCs w:val="24"/>
                <w:highlight w:val="none"/>
                <w:lang w:eastAsia="zh-CN"/>
              </w:rPr>
              <w:t>）</w:t>
            </w:r>
          </w:p>
        </w:tc>
        <w:tc>
          <w:tcPr>
            <w:tcW w:w="6510" w:type="dxa"/>
            <w:noWrap w:val="0"/>
            <w:vAlign w:val="center"/>
          </w:tcPr>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1、优秀：3-5</w:t>
            </w:r>
            <w:r>
              <w:rPr>
                <w:rFonts w:hint="eastAsia" w:ascii="宋体" w:hAnsi="宋体" w:cs="宋体"/>
                <w:snapToGrid w:val="0"/>
                <w:color w:val="auto"/>
                <w:kern w:val="0"/>
                <w:sz w:val="24"/>
                <w:szCs w:val="24"/>
                <w:highlight w:val="none"/>
                <w:lang w:val="en-US" w:eastAsia="zh-CN"/>
              </w:rPr>
              <w:t>分</w:t>
            </w:r>
            <w:r>
              <w:rPr>
                <w:rFonts w:hint="eastAsia" w:ascii="宋体" w:hAnsi="宋体" w:cs="宋体"/>
                <w:color w:val="auto"/>
                <w:sz w:val="24"/>
                <w:szCs w:val="24"/>
                <w:highlight w:val="none"/>
                <w:lang w:val="en-US" w:eastAsia="zh-CN"/>
              </w:rPr>
              <w:t>(满足并优于招标文件要求)；</w:t>
            </w:r>
          </w:p>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2、良好：1-2</w:t>
            </w:r>
            <w:r>
              <w:rPr>
                <w:rFonts w:hint="eastAsia" w:ascii="宋体" w:hAnsi="宋体" w:cs="宋体"/>
                <w:snapToGrid w:val="0"/>
                <w:color w:val="auto"/>
                <w:kern w:val="0"/>
                <w:sz w:val="24"/>
                <w:szCs w:val="24"/>
                <w:highlight w:val="none"/>
                <w:lang w:val="en-US" w:eastAsia="zh-CN"/>
              </w:rPr>
              <w:t>分</w:t>
            </w:r>
            <w:r>
              <w:rPr>
                <w:rFonts w:hint="eastAsia" w:ascii="宋体" w:hAnsi="宋体" w:cs="宋体"/>
                <w:color w:val="auto"/>
                <w:sz w:val="24"/>
                <w:szCs w:val="24"/>
                <w:highlight w:val="none"/>
                <w:lang w:val="en-US" w:eastAsia="zh-CN"/>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207" w:type="dxa"/>
            <w:vMerge w:val="restart"/>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right="0"/>
              <w:jc w:val="both"/>
              <w:textAlignment w:val="auto"/>
              <w:rPr>
                <w:rFonts w:hint="eastAsia" w:ascii="宋体" w:hAnsi="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企业实力</w:t>
            </w:r>
          </w:p>
          <w:p>
            <w:pPr>
              <w:keepNext w:val="0"/>
              <w:keepLines w:val="0"/>
              <w:pageBreakBefore w:val="0"/>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25分</w:t>
            </w:r>
            <w:r>
              <w:rPr>
                <w:rFonts w:hint="eastAsia" w:ascii="宋体" w:hAnsi="宋体" w:cs="宋体"/>
                <w:snapToGrid w:val="0"/>
                <w:color w:val="auto"/>
                <w:kern w:val="0"/>
                <w:sz w:val="24"/>
                <w:szCs w:val="24"/>
                <w:highlight w:val="none"/>
                <w:lang w:eastAsia="zh-CN"/>
              </w:rPr>
              <w:t>）</w:t>
            </w: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业绩</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6510" w:type="dxa"/>
            <w:noWrap w:val="0"/>
            <w:vAlign w:val="center"/>
          </w:tcPr>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根据提供2020年3月以来具有一定绿化规模的企事业单位、小区、市政等绿化养护服务合同，每提供一份得2.5分，满分10分。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1207" w:type="dxa"/>
            <w:vMerge w:val="continue"/>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成功案例</w:t>
            </w:r>
          </w:p>
          <w:p>
            <w:pPr>
              <w:keepNext w:val="0"/>
              <w:keepLines w:val="0"/>
              <w:pageBreakBefore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15分</w:t>
            </w:r>
            <w:r>
              <w:rPr>
                <w:rFonts w:hint="eastAsia" w:ascii="宋体" w:hAnsi="宋体" w:cs="宋体"/>
                <w:color w:val="auto"/>
                <w:sz w:val="24"/>
                <w:szCs w:val="24"/>
                <w:highlight w:val="none"/>
                <w:lang w:eastAsia="zh-CN"/>
              </w:rPr>
              <w:t>）</w:t>
            </w:r>
          </w:p>
        </w:tc>
        <w:tc>
          <w:tcPr>
            <w:tcW w:w="6510" w:type="dxa"/>
            <w:noWrap w:val="0"/>
            <w:vAlign w:val="center"/>
          </w:tcPr>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提供3份绿化养护成功案例，根据养护成果（照片需彩打）及使用单位评价进行横向对比，评标专家自主赋分：</w:t>
            </w:r>
          </w:p>
          <w:p>
            <w:pPr>
              <w:pStyle w:val="14"/>
              <w:keepNext w:val="0"/>
              <w:keepLines w:val="0"/>
              <w:pageBreakBefore w:val="0"/>
              <w:kinsoku/>
              <w:wordWrap/>
              <w:overflowPunct/>
              <w:topLinePunct w:val="0"/>
              <w:autoSpaceDE/>
              <w:autoSpaceDN/>
              <w:bidi w:val="0"/>
              <w:spacing w:line="240" w:lineRule="auto"/>
              <w:ind w:left="0" w:leftChars="0" w:firstLine="0" w:firstLineChars="0"/>
              <w:jc w:val="both"/>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优秀：11-15分；良好：6-10分；一般：1-5分</w:t>
            </w:r>
          </w:p>
        </w:tc>
      </w:tr>
    </w:tbl>
    <w:p>
      <w:pPr>
        <w:keepNext w:val="0"/>
        <w:keepLines w:val="0"/>
        <w:pageBreakBefore w:val="0"/>
        <w:kinsoku/>
        <w:overflowPunct/>
        <w:topLinePunct w:val="0"/>
        <w:bidi w:val="0"/>
        <w:spacing w:line="360" w:lineRule="auto"/>
        <w:ind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、确定成交单位</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15" w:name="_Toc259455689"/>
      <w:bookmarkStart w:id="16" w:name="_Ref467307010"/>
      <w:bookmarkStart w:id="17" w:name="成交供货商候选人的确定标准"/>
      <w:bookmarkStart w:id="18" w:name="_Toc520356170"/>
      <w:r>
        <w:rPr>
          <w:rFonts w:hint="eastAsia" w:ascii="宋体" w:hAnsi="宋体" w:eastAsia="宋体" w:cs="宋体"/>
          <w:sz w:val="24"/>
          <w:szCs w:val="24"/>
          <w:highlight w:val="none"/>
        </w:rPr>
        <w:t>1、成交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候选人的确定标准</w:t>
      </w:r>
      <w:bookmarkEnd w:id="15"/>
      <w:bookmarkEnd w:id="16"/>
      <w:bookmarkEnd w:id="17"/>
      <w:bookmarkEnd w:id="18"/>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的应答文件应该是实质上</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rPr>
        <w:t>小组应当根据</w:t>
      </w:r>
      <w:r>
        <w:rPr>
          <w:rFonts w:hint="eastAsia" w:ascii="宋体" w:hAnsi="宋体" w:cs="宋体"/>
          <w:sz w:val="24"/>
          <w:szCs w:val="24"/>
          <w:highlight w:val="none"/>
          <w:lang w:eastAsia="zh-CN"/>
        </w:rPr>
        <w:t>投标</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eastAsia="zh-CN"/>
        </w:rPr>
        <w:t>招标要求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为候选成交</w:t>
      </w:r>
      <w:r>
        <w:rPr>
          <w:rFonts w:hint="eastAsia" w:ascii="宋体" w:hAnsi="宋体" w:eastAsia="宋体" w:cs="宋体"/>
          <w:sz w:val="24"/>
          <w:szCs w:val="24"/>
          <w:highlight w:val="none"/>
          <w:lang w:eastAsia="zh-CN"/>
        </w:rPr>
        <w:t>入库单位</w:t>
      </w:r>
      <w:r>
        <w:rPr>
          <w:rFonts w:hint="eastAsia" w:ascii="宋体" w:hAnsi="宋体" w:eastAsia="宋体" w:cs="宋体"/>
          <w:sz w:val="24"/>
          <w:szCs w:val="24"/>
          <w:highlight w:val="none"/>
        </w:rPr>
        <w:t>。</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文件被视为无效标书，并取消投标单位的投标资格：</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a、投标单位未交付投标保证金的；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b、未按招标文件格式填写的；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c、未按招标文件要求提供有关证明材料的；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文件内容不全的；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文件字迹模糊无法辨认，影响评标的；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f、投标单位在</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文件中出具假、伪证明材料的；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g、投标</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文件，未书面声明哪一份是有效的；出现选择性报价的；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h、投标报价超出采购人项目采购预算的。</w:t>
      </w:r>
    </w:p>
    <w:p>
      <w:pPr>
        <w:keepNext w:val="0"/>
        <w:keepLines w:val="0"/>
        <w:pageBreakBefore w:val="0"/>
        <w:kinsoku/>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四、</w:t>
      </w:r>
      <w:r>
        <w:rPr>
          <w:rFonts w:hint="eastAsia" w:ascii="宋体" w:hAnsi="宋体" w:eastAsia="宋体" w:cs="宋体"/>
          <w:b/>
          <w:bCs/>
          <w:sz w:val="24"/>
          <w:szCs w:val="24"/>
          <w:highlight w:val="none"/>
          <w:lang w:eastAsia="zh-CN"/>
        </w:rPr>
        <w:t>招标人依据评标小组评审意见决定</w:t>
      </w:r>
      <w:r>
        <w:rPr>
          <w:rFonts w:hint="eastAsia" w:ascii="宋体" w:hAnsi="宋体" w:cs="宋体"/>
          <w:b/>
          <w:bCs/>
          <w:sz w:val="24"/>
          <w:szCs w:val="24"/>
          <w:highlight w:val="none"/>
          <w:lang w:eastAsia="zh-CN"/>
        </w:rPr>
        <w:t>招标</w:t>
      </w:r>
      <w:r>
        <w:rPr>
          <w:rFonts w:hint="eastAsia" w:ascii="宋体" w:hAnsi="宋体" w:eastAsia="宋体" w:cs="宋体"/>
          <w:b/>
          <w:bCs/>
          <w:sz w:val="24"/>
          <w:szCs w:val="24"/>
          <w:highlight w:val="none"/>
          <w:lang w:eastAsia="zh-CN"/>
        </w:rPr>
        <w:t>结果，招标人不对投标人就招标结果做任何解释。</w:t>
      </w: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pStyle w:val="14"/>
        <w:rPr>
          <w:rFonts w:hint="eastAsia" w:ascii="宋体" w:hAnsi="宋体"/>
          <w:sz w:val="28"/>
          <w:szCs w:val="28"/>
          <w:highlight w:val="none"/>
        </w:rPr>
      </w:pPr>
    </w:p>
    <w:p>
      <w:pPr>
        <w:keepNext w:val="0"/>
        <w:keepLines w:val="0"/>
        <w:pageBreakBefore w:val="0"/>
        <w:numPr>
          <w:ilvl w:val="0"/>
          <w:numId w:val="3"/>
        </w:numPr>
        <w:kinsoku/>
        <w:overflowPunct/>
        <w:topLinePunct w:val="0"/>
        <w:bidi w:val="0"/>
        <w:snapToGrid w:val="0"/>
        <w:spacing w:line="360" w:lineRule="auto"/>
        <w:ind w:right="0"/>
        <w:jc w:val="center"/>
        <w:textAlignment w:val="auto"/>
        <w:rPr>
          <w:rStyle w:val="26"/>
          <w:rFonts w:hint="eastAsia" w:ascii="宋体" w:hAnsi="宋体" w:eastAsia="宋体" w:cs="宋体"/>
          <w:b/>
          <w:sz w:val="36"/>
          <w:szCs w:val="36"/>
          <w:highlight w:val="none"/>
          <w:lang w:eastAsia="zh-CN"/>
        </w:rPr>
      </w:pPr>
      <w:r>
        <w:rPr>
          <w:rStyle w:val="26"/>
          <w:rFonts w:hint="eastAsia" w:ascii="宋体" w:hAnsi="宋体" w:eastAsia="宋体" w:cs="宋体"/>
          <w:b/>
          <w:sz w:val="36"/>
          <w:szCs w:val="36"/>
          <w:highlight w:val="none"/>
        </w:rPr>
        <w:t xml:space="preserve"> </w:t>
      </w:r>
      <w:r>
        <w:rPr>
          <w:rStyle w:val="26"/>
          <w:rFonts w:hint="eastAsia" w:ascii="宋体" w:hAnsi="宋体" w:eastAsia="宋体" w:cs="宋体"/>
          <w:b/>
          <w:sz w:val="36"/>
          <w:szCs w:val="36"/>
          <w:highlight w:val="none"/>
          <w:lang w:eastAsia="zh-CN"/>
        </w:rPr>
        <w:t>合同</w:t>
      </w:r>
      <w:r>
        <w:rPr>
          <w:rStyle w:val="26"/>
          <w:rFonts w:hint="eastAsia" w:ascii="宋体" w:hAnsi="宋体" w:cs="宋体"/>
          <w:b/>
          <w:sz w:val="36"/>
          <w:szCs w:val="36"/>
          <w:highlight w:val="none"/>
          <w:lang w:eastAsia="zh-CN"/>
        </w:rPr>
        <w:t>草案</w:t>
      </w:r>
      <w:r>
        <w:rPr>
          <w:rStyle w:val="26"/>
          <w:rFonts w:hint="eastAsia" w:ascii="宋体" w:hAnsi="宋体" w:eastAsia="宋体" w:cs="宋体"/>
          <w:b/>
          <w:sz w:val="36"/>
          <w:szCs w:val="36"/>
          <w:highlight w:val="none"/>
          <w:lang w:eastAsia="zh-CN"/>
        </w:rPr>
        <w:t>条款</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一、服务条件</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(一)服务地点：采购人指定地点</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(二)服务期：自合同答订之日起1年</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二、合同价款</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合同总价一次性包死，不受市场价格变化因素的影响。包括中标人在服务期限内完成院方需求中提出的服务项目的所有费用，并承担服务期间的所有风险。</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1、包括全年园林绿化所有费；</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2、包含一切园林绿化服务、员工工资及福利劳保、特殊部件、标准备件、专用园林绿化工具使用、肥料、药剂等费用。</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三、款项结算</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(一)支付方式：银行转账</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(二)货币单位：人民币</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(三)结算方式：</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采购人对绿化养护情况进行日常检查、监督，考核合格每两个月付款一次。</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四、服务保证</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1、成交承包方提供服务时，服务要求应按不低于国家、省、市有关部门规定的质量标准执行。</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2、成交承包方承诺与拟投入人员均有劳动合同或聘用协议。</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、成交承包方承诺工作人员按招投标文件落实。</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五、服务承诺</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以响应文件、澄清表(函)、合同和随服务的相关文件为准。</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六、解除合同</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如发生下列任意一项，采购人有权责令整改甚至解除合同，并要求成交承包方赔偿相关损失及承担相关法律责任。</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1、考核不合格，拒不改正、影响服务质量或损害国家利益的。</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2、因成交承包方原因导致重大火灾、伤亡、档案丢失等。</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3、发生重大安全事件隐瞒不报。</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4、其他违反法律、法规和规章制度行为，造成恶劣影响的。</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七、违约责任</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(一)按《民法典》中的相关条款执行。</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(二)未按合同要求提供服务或服务质量不能满足合同要求，采购人有权依据《民法典》有关条款及合同约定终止合同，并要求中标人承担违约责任。</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八、争议解决</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执行本合同中产生纠纷，由采购人与成交承包方双方协商解决；协商不成，向有管辖权的人民法院提起诉讼。</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九、合同生效及其他</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1、本合同自签订之日起生效。</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2、合同一式四份，双方各执两份，均具有相同法律效应；</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3、未尽事宜由双方在签订合同时具体明确。</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pStyle w:val="2"/>
        <w:numPr>
          <w:numId w:val="0"/>
        </w:numPr>
        <w:spacing w:line="360" w:lineRule="auto"/>
        <w:rPr>
          <w:rFonts w:hint="eastAsia" w:ascii="宋体" w:hAnsi="宋体" w:eastAsia="宋体" w:cs="宋体"/>
          <w:sz w:val="24"/>
          <w:szCs w:val="24"/>
          <w:lang w:val="en-US" w:eastAsia="zh-CN"/>
        </w:rPr>
      </w:pPr>
    </w:p>
    <w:p>
      <w:pPr>
        <w:numPr>
          <w:ilvl w:val="0"/>
          <w:numId w:val="0"/>
        </w:numPr>
        <w:jc w:val="center"/>
        <w:rPr>
          <w:rStyle w:val="26"/>
          <w:rFonts w:hint="eastAsia" w:ascii="宋体" w:hAnsi="宋体" w:eastAsia="宋体" w:cs="宋体"/>
          <w:b/>
          <w:sz w:val="36"/>
          <w:szCs w:val="36"/>
          <w:highlight w:val="none"/>
        </w:rPr>
      </w:pPr>
      <w:r>
        <w:rPr>
          <w:rStyle w:val="26"/>
          <w:rFonts w:hint="eastAsia" w:ascii="宋体" w:hAnsi="宋体" w:eastAsia="宋体" w:cs="宋体"/>
          <w:b/>
          <w:sz w:val="36"/>
          <w:szCs w:val="36"/>
          <w:highlight w:val="none"/>
        </w:rPr>
        <w:t>第六章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6"/>
          <w:rFonts w:hint="eastAsia" w:ascii="宋体" w:hAnsi="宋体" w:eastAsia="宋体" w:cs="宋体"/>
          <w:bCs/>
          <w:color w:val="000000"/>
          <w:sz w:val="24"/>
          <w:szCs w:val="21"/>
          <w:highlight w:val="none"/>
        </w:rPr>
        <w:t>证金</w:t>
      </w:r>
      <w:r>
        <w:rPr>
          <w:rStyle w:val="26"/>
          <w:rFonts w:hint="eastAsia" w:ascii="宋体" w:hAnsi="宋体" w:eastAsia="宋体" w:cs="宋体"/>
          <w:b/>
          <w:color w:val="000000"/>
          <w:sz w:val="24"/>
          <w:szCs w:val="21"/>
          <w:highlight w:val="none"/>
          <w:u w:val="single"/>
        </w:rPr>
        <w:t>现金叁仟元人民币（含廉政保证金）</w:t>
      </w:r>
      <w:r>
        <w:rPr>
          <w:rStyle w:val="26"/>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2、投标方</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标缺席或</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标中途退场、影响</w:t>
      </w:r>
      <w:r>
        <w:rPr>
          <w:rStyle w:val="26"/>
          <w:rFonts w:hint="eastAsia" w:ascii="宋体" w:hAnsi="宋体" w:cs="宋体"/>
          <w:bCs/>
          <w:sz w:val="24"/>
          <w:szCs w:val="21"/>
          <w:highlight w:val="none"/>
          <w:lang w:eastAsia="zh-CN"/>
        </w:rPr>
        <w:t>竞</w:t>
      </w:r>
      <w:r>
        <w:rPr>
          <w:rStyle w:val="26"/>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6"/>
          <w:rFonts w:hint="eastAsia" w:ascii="宋体" w:hAnsi="宋体" w:eastAsia="宋体" w:cs="宋体"/>
          <w:bCs/>
          <w:sz w:val="24"/>
          <w:szCs w:val="21"/>
          <w:highlight w:val="none"/>
        </w:rPr>
      </w:pPr>
      <w:r>
        <w:rPr>
          <w:rStyle w:val="26"/>
          <w:rFonts w:hint="eastAsia" w:ascii="宋体" w:hAnsi="宋体" w:eastAsia="宋体" w:cs="宋体"/>
          <w:b/>
          <w:sz w:val="24"/>
          <w:szCs w:val="21"/>
          <w:highlight w:val="none"/>
          <w:u w:val="single"/>
        </w:rPr>
        <w:t>未中标企业在招标结束后7天内无息全额退还</w:t>
      </w:r>
      <w:r>
        <w:rPr>
          <w:rStyle w:val="26"/>
          <w:rFonts w:hint="eastAsia" w:ascii="宋体" w:hAnsi="宋体" w:cs="宋体"/>
          <w:b/>
          <w:sz w:val="24"/>
          <w:szCs w:val="21"/>
          <w:highlight w:val="none"/>
          <w:u w:val="single"/>
          <w:lang w:eastAsia="zh-CN"/>
        </w:rPr>
        <w:t>。</w:t>
      </w:r>
      <w:r>
        <w:rPr>
          <w:rStyle w:val="26"/>
          <w:rFonts w:hint="eastAsia" w:ascii="宋体" w:hAnsi="宋体" w:eastAsia="宋体" w:cs="宋体"/>
          <w:bCs/>
          <w:sz w:val="24"/>
          <w:szCs w:val="21"/>
          <w:highlight w:val="none"/>
        </w:rPr>
        <w:t>中标方的投标保证金</w:t>
      </w:r>
      <w:r>
        <w:rPr>
          <w:rStyle w:val="26"/>
          <w:rFonts w:hint="eastAsia" w:ascii="宋体" w:hAnsi="宋体" w:cs="宋体"/>
          <w:bCs/>
          <w:sz w:val="24"/>
          <w:szCs w:val="21"/>
          <w:highlight w:val="none"/>
          <w:lang w:val="en-US" w:eastAsia="zh-CN"/>
        </w:rPr>
        <w:t>在合同签订后7日内无息全额退还</w:t>
      </w:r>
      <w:r>
        <w:rPr>
          <w:rStyle w:val="26"/>
          <w:rFonts w:hint="eastAsia" w:ascii="宋体" w:hAnsi="宋体" w:eastAsia="宋体" w:cs="宋体"/>
          <w:bCs/>
          <w:sz w:val="24"/>
          <w:szCs w:val="21"/>
          <w:highlight w:val="none"/>
        </w:rPr>
        <w:t>。</w:t>
      </w:r>
    </w:p>
    <w:p>
      <w:pPr>
        <w:numPr>
          <w:ilvl w:val="0"/>
          <w:numId w:val="0"/>
        </w:numPr>
        <w:jc w:val="both"/>
        <w:rPr>
          <w:rFonts w:hint="eastAsia"/>
          <w:b/>
          <w:sz w:val="36"/>
          <w:szCs w:val="36"/>
          <w:highlight w:val="none"/>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numPr>
          <w:ilvl w:val="0"/>
          <w:numId w:val="0"/>
        </w:numPr>
        <w:jc w:val="both"/>
        <w:rPr>
          <w:rFonts w:hint="eastAsia"/>
          <w:b/>
          <w:sz w:val="36"/>
          <w:szCs w:val="36"/>
          <w:highlight w:val="none"/>
          <w:lang w:eastAsia="zh-CN"/>
        </w:rPr>
      </w:pPr>
    </w:p>
    <w:p>
      <w:pPr>
        <w:pStyle w:val="14"/>
        <w:rPr>
          <w:rFonts w:hint="eastAsia"/>
          <w:b/>
          <w:sz w:val="36"/>
          <w:szCs w:val="36"/>
          <w:highlight w:val="none"/>
          <w:lang w:eastAsia="zh-CN"/>
        </w:rPr>
      </w:pPr>
    </w:p>
    <w:p>
      <w:pPr>
        <w:pStyle w:val="14"/>
        <w:rPr>
          <w:rFonts w:hint="eastAsia"/>
          <w:b/>
          <w:sz w:val="36"/>
          <w:szCs w:val="36"/>
          <w:highlight w:val="none"/>
          <w:lang w:eastAsia="zh-CN"/>
        </w:rPr>
      </w:pPr>
    </w:p>
    <w:p>
      <w:pPr>
        <w:numPr>
          <w:ilvl w:val="0"/>
          <w:numId w:val="0"/>
        </w:numPr>
        <w:jc w:val="center"/>
        <w:rPr>
          <w:rFonts w:hint="eastAsia" w:ascii="宋体"/>
          <w:sz w:val="28"/>
          <w:highlight w:val="none"/>
        </w:rPr>
      </w:pPr>
      <w:r>
        <w:rPr>
          <w:rFonts w:hint="eastAsia"/>
          <w:b/>
          <w:sz w:val="36"/>
          <w:szCs w:val="36"/>
          <w:highlight w:val="none"/>
          <w:lang w:eastAsia="zh-CN"/>
        </w:rPr>
        <w:t>第七章</w:t>
      </w:r>
      <w:r>
        <w:rPr>
          <w:rFonts w:hint="eastAsia"/>
          <w:b/>
          <w:sz w:val="36"/>
          <w:szCs w:val="36"/>
          <w:highlight w:val="none"/>
          <w:lang w:val="en-US" w:eastAsia="zh-CN"/>
        </w:rPr>
        <w:t xml:space="preserve">  </w:t>
      </w:r>
      <w:r>
        <w:rPr>
          <w:rFonts w:hint="eastAsia"/>
          <w:b/>
          <w:sz w:val="36"/>
          <w:szCs w:val="36"/>
          <w:highlight w:val="none"/>
        </w:rPr>
        <w:t>投标文件格式</w:t>
      </w:r>
    </w:p>
    <w:p>
      <w:pPr>
        <w:keepNext w:val="0"/>
        <w:keepLines w:val="0"/>
        <w:pageBreakBefore w:val="0"/>
        <w:shd w:val="clear" w:color="auto" w:fill="FFFFFF"/>
        <w:kinsoku/>
        <w:overflowPunct/>
        <w:topLinePunct w:val="0"/>
        <w:bidi w:val="0"/>
        <w:spacing w:line="360" w:lineRule="auto"/>
        <w:ind w:right="0"/>
        <w:jc w:val="left"/>
        <w:textAlignment w:val="auto"/>
        <w:rPr>
          <w:rStyle w:val="26"/>
          <w:rFonts w:hint="eastAsia" w:ascii="宋体" w:hAnsi="宋体" w:eastAsia="宋体" w:cs="宋体"/>
          <w:kern w:val="0"/>
          <w:sz w:val="28"/>
          <w:szCs w:val="28"/>
          <w:highlight w:val="none"/>
        </w:rPr>
      </w:pPr>
      <w:r>
        <w:rPr>
          <w:rStyle w:val="26"/>
          <w:rFonts w:hint="eastAsia" w:ascii="宋体" w:hAnsi="宋体" w:eastAsia="宋体" w:cs="宋体"/>
          <w:b/>
          <w:sz w:val="28"/>
          <w:szCs w:val="28"/>
          <w:highlight w:val="none"/>
        </w:rPr>
        <w:t>标书编号：</w:t>
      </w:r>
      <w:r>
        <w:rPr>
          <w:rStyle w:val="26"/>
          <w:rFonts w:hint="eastAsia" w:ascii="宋体" w:hAnsi="宋体" w:eastAsia="宋体" w:cs="宋体"/>
          <w:b/>
          <w:color w:val="auto"/>
          <w:sz w:val="28"/>
          <w:szCs w:val="28"/>
          <w:highlight w:val="none"/>
        </w:rPr>
        <w:t>SZRFYZB</w:t>
      </w:r>
      <w:r>
        <w:rPr>
          <w:rStyle w:val="26"/>
          <w:rFonts w:hint="eastAsia" w:ascii="宋体" w:hAnsi="宋体" w:cs="宋体"/>
          <w:b/>
          <w:color w:val="auto"/>
          <w:sz w:val="28"/>
          <w:szCs w:val="28"/>
          <w:highlight w:val="none"/>
          <w:lang w:val="en-US" w:eastAsia="zh-CN"/>
        </w:rPr>
        <w:t>202302-015</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color w:val="FF0000"/>
          <w:sz w:val="24"/>
          <w:szCs w:val="24"/>
          <w:highlight w:val="none"/>
          <w:lang w:val="en-US" w:eastAsia="zh-CN"/>
        </w:rPr>
        <w:t xml:space="preserve">             </w:t>
      </w:r>
      <w:r>
        <w:rPr>
          <w:rStyle w:val="26"/>
          <w:rFonts w:hint="eastAsia" w:ascii="宋体" w:hAnsi="宋体" w:eastAsia="宋体" w:cs="宋体"/>
          <w:b/>
          <w:color w:val="FF0000"/>
          <w:sz w:val="24"/>
          <w:szCs w:val="24"/>
          <w:highlight w:val="none"/>
        </w:rPr>
        <w:t xml:space="preserve">     </w:t>
      </w:r>
      <w:r>
        <w:rPr>
          <w:rStyle w:val="26"/>
          <w:rFonts w:hint="eastAsia" w:ascii="宋体" w:hAnsi="宋体" w:eastAsia="宋体" w:cs="宋体"/>
          <w:b/>
          <w:sz w:val="28"/>
          <w:szCs w:val="28"/>
          <w:highlight w:val="none"/>
        </w:rPr>
        <w:t>正本/副本</w:t>
      </w: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left="0" w:leftChars="0" w:right="0" w:firstLine="480" w:firstLineChars="200"/>
        <w:jc w:val="center"/>
        <w:textAlignment w:val="auto"/>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pStyle w:val="11"/>
        <w:rPr>
          <w:rStyle w:val="26"/>
          <w:rFonts w:hint="eastAsia" w:ascii="宋体" w:hAnsi="宋体" w:eastAsia="宋体" w:cs="宋体"/>
          <w:color w:val="000000"/>
          <w:kern w:val="0"/>
          <w:sz w:val="24"/>
          <w:szCs w:val="2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sz w:val="52"/>
          <w:szCs w:val="52"/>
          <w:highlight w:val="none"/>
        </w:rPr>
      </w:pPr>
      <w:r>
        <w:rPr>
          <w:rStyle w:val="26"/>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18"/>
          <w:szCs w:val="18"/>
          <w:highlight w:val="none"/>
        </w:rPr>
      </w:pPr>
      <w:r>
        <w:rPr>
          <w:rStyle w:val="26"/>
          <w:rFonts w:hint="eastAsia" w:ascii="宋体" w:hAnsi="宋体" w:cs="宋体"/>
          <w:b/>
          <w:sz w:val="52"/>
          <w:szCs w:val="52"/>
          <w:highlight w:val="none"/>
          <w:lang w:eastAsia="zh-CN"/>
        </w:rPr>
        <w:t>西咸院区绿化养护委托管理项目</w:t>
      </w:r>
    </w:p>
    <w:p>
      <w:pPr>
        <w:keepNext w:val="0"/>
        <w:keepLines w:val="0"/>
        <w:pageBreakBefore w:val="0"/>
        <w:shd w:val="clear" w:color="auto" w:fill="FFFFFF"/>
        <w:kinsoku/>
        <w:overflowPunct/>
        <w:topLinePunct w:val="0"/>
        <w:bidi w:val="0"/>
        <w:spacing w:line="360" w:lineRule="auto"/>
        <w:ind w:right="0"/>
        <w:jc w:val="both"/>
        <w:textAlignment w:val="auto"/>
        <w:rPr>
          <w:rStyle w:val="26"/>
          <w:rFonts w:hint="eastAsia" w:ascii="宋体" w:hAnsi="宋体" w:eastAsia="宋体" w:cs="宋体"/>
          <w:color w:val="000000"/>
          <w:kern w:val="0"/>
          <w:sz w:val="18"/>
          <w:szCs w:val="18"/>
          <w:highlight w:val="none"/>
        </w:rPr>
      </w:pPr>
    </w:p>
    <w:p>
      <w:pPr>
        <w:pStyle w:val="11"/>
        <w:rPr>
          <w:rFonts w:hint="eastAsia"/>
          <w:highlight w:val="none"/>
        </w:rPr>
      </w:pPr>
    </w:p>
    <w:p>
      <w:pPr>
        <w:keepNext w:val="0"/>
        <w:keepLines w:val="0"/>
        <w:pageBreakBefore w:val="0"/>
        <w:shd w:val="clear" w:color="auto" w:fill="FFFFFF"/>
        <w:kinsoku/>
        <w:overflowPunct/>
        <w:topLinePunct w:val="0"/>
        <w:bidi w:val="0"/>
        <w:spacing w:line="360" w:lineRule="auto"/>
        <w:ind w:left="0" w:leftChars="0" w:right="0" w:firstLine="360" w:firstLineChars="200"/>
        <w:jc w:val="center"/>
        <w:textAlignment w:val="auto"/>
        <w:rPr>
          <w:rStyle w:val="26"/>
          <w:rFonts w:hint="eastAsia" w:ascii="宋体" w:hAnsi="宋体" w:eastAsia="宋体" w:cs="宋体"/>
          <w:color w:val="000000"/>
          <w:kern w:val="0"/>
          <w:sz w:val="18"/>
          <w:szCs w:val="1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color w:val="000000"/>
          <w:kern w:val="0"/>
          <w:sz w:val="52"/>
          <w:szCs w:val="52"/>
          <w:highlight w:val="none"/>
        </w:rPr>
      </w:pPr>
      <w:r>
        <w:rPr>
          <w:rStyle w:val="26"/>
          <w:rFonts w:hint="eastAsia" w:ascii="宋体" w:hAnsi="宋体" w:cs="宋体"/>
          <w:b/>
          <w:color w:val="000000"/>
          <w:kern w:val="0"/>
          <w:sz w:val="52"/>
          <w:szCs w:val="52"/>
          <w:highlight w:val="none"/>
          <w:lang w:eastAsia="zh-CN"/>
        </w:rPr>
        <w:t>投标</w:t>
      </w:r>
      <w:r>
        <w:rPr>
          <w:rStyle w:val="26"/>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right="0"/>
        <w:textAlignment w:val="auto"/>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4"/>
        <w:rPr>
          <w:rStyle w:val="26"/>
          <w:rFonts w:hint="eastAsia" w:ascii="宋体" w:hAnsi="宋体" w:eastAsia="宋体" w:cs="宋体"/>
          <w:color w:val="000000"/>
          <w:kern w:val="0"/>
          <w:sz w:val="28"/>
          <w:szCs w:val="28"/>
          <w:highlight w:val="none"/>
        </w:rPr>
      </w:pPr>
    </w:p>
    <w:p>
      <w:pPr>
        <w:pStyle w:val="11"/>
        <w:rPr>
          <w:rFonts w:hint="eastAsia"/>
          <w:highlight w:val="none"/>
        </w:rPr>
      </w:pP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投  标  人：</w:t>
      </w:r>
    </w:p>
    <w:p>
      <w:pPr>
        <w:keepNext w:val="0"/>
        <w:keepLines w:val="0"/>
        <w:pageBreakBefore w:val="0"/>
        <w:kinsoku/>
        <w:overflowPunct/>
        <w:topLinePunct w:val="0"/>
        <w:bidi w:val="0"/>
        <w:snapToGrid w:val="0"/>
        <w:spacing w:line="360" w:lineRule="auto"/>
        <w:ind w:left="0" w:leftChars="0" w:right="0" w:firstLine="1680" w:firstLineChars="600"/>
        <w:textAlignment w:val="auto"/>
        <w:rPr>
          <w:rStyle w:val="26"/>
          <w:rFonts w:hint="eastAsia" w:ascii="宋体" w:hAnsi="宋体" w:eastAsia="宋体" w:cs="宋体"/>
          <w:b/>
          <w:sz w:val="28"/>
          <w:szCs w:val="28"/>
          <w:highlight w:val="none"/>
        </w:rPr>
      </w:pPr>
      <w:r>
        <w:rPr>
          <w:rStyle w:val="26"/>
          <w:rFonts w:hint="eastAsia" w:ascii="宋体" w:hAnsi="宋体" w:eastAsia="宋体" w:cs="宋体"/>
          <w:b/>
          <w:sz w:val="28"/>
          <w:szCs w:val="28"/>
          <w:highlight w:val="none"/>
        </w:rPr>
        <w:t xml:space="preserve">法定代表人或授权委托代理人： </w:t>
      </w:r>
    </w:p>
    <w:p>
      <w:pPr>
        <w:keepNext w:val="0"/>
        <w:keepLines w:val="0"/>
        <w:pageBreakBefore w:val="0"/>
        <w:kinsoku/>
        <w:overflowPunct/>
        <w:topLinePunct w:val="0"/>
        <w:bidi w:val="0"/>
        <w:snapToGrid w:val="0"/>
        <w:spacing w:line="360" w:lineRule="auto"/>
        <w:ind w:left="0" w:leftChars="0" w:right="0" w:firstLine="1680" w:firstLineChars="600"/>
        <w:textAlignment w:val="auto"/>
        <w:rPr>
          <w:rFonts w:ascii="宋体" w:hAnsi="宋体"/>
          <w:b/>
          <w:bCs/>
          <w:sz w:val="24"/>
          <w:szCs w:val="28"/>
          <w:highlight w:val="none"/>
        </w:rPr>
      </w:pPr>
      <w:r>
        <w:rPr>
          <w:rStyle w:val="26"/>
          <w:rFonts w:hint="eastAsia" w:ascii="宋体" w:hAnsi="宋体" w:eastAsia="宋体" w:cs="宋体"/>
          <w:b/>
          <w:sz w:val="28"/>
          <w:szCs w:val="28"/>
          <w:highlight w:val="none"/>
        </w:rPr>
        <w:t xml:space="preserve">时      间：  </w:t>
      </w:r>
      <w:r>
        <w:rPr>
          <w:rStyle w:val="26"/>
          <w:rFonts w:hint="eastAsia" w:ascii="宋体" w:hAnsi="宋体" w:eastAsia="宋体" w:cs="宋体"/>
          <w:b/>
          <w:sz w:val="24"/>
          <w:szCs w:val="21"/>
          <w:highlight w:val="none"/>
        </w:rPr>
        <w:t xml:space="preserve">            </w:t>
      </w:r>
    </w:p>
    <w:p>
      <w:pPr>
        <w:jc w:val="center"/>
        <w:outlineLvl w:val="0"/>
        <w:rPr>
          <w:rFonts w:ascii="宋体" w:hAnsi="宋体"/>
          <w:b/>
          <w:sz w:val="28"/>
          <w:szCs w:val="28"/>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color w:val="000000"/>
          <w:kern w:val="0"/>
          <w:sz w:val="44"/>
          <w:szCs w:val="44"/>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color w:val="000000"/>
          <w:kern w:val="0"/>
          <w:sz w:val="44"/>
          <w:szCs w:val="44"/>
          <w:highlight w:val="none"/>
        </w:rPr>
      </w:pPr>
      <w:r>
        <w:rPr>
          <w:rStyle w:val="26"/>
          <w:rFonts w:hint="eastAsia" w:ascii="宋体" w:hAnsi="宋体" w:eastAsia="宋体" w:cs="宋体"/>
          <w:b/>
          <w:bCs/>
          <w:color w:val="000000"/>
          <w:kern w:val="0"/>
          <w:sz w:val="44"/>
          <w:szCs w:val="44"/>
          <w:highlight w:val="none"/>
        </w:rPr>
        <w:t>目   录</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r>
        <w:rPr>
          <w:rStyle w:val="26"/>
          <w:rFonts w:hint="eastAsia" w:ascii="宋体" w:hAnsi="宋体" w:eastAsia="宋体" w:cs="宋体"/>
          <w:color w:val="000000"/>
          <w:kern w:val="0"/>
          <w:sz w:val="21"/>
          <w:szCs w:val="21"/>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第一部分：</w:t>
      </w:r>
      <w:r>
        <w:rPr>
          <w:rStyle w:val="26"/>
          <w:rFonts w:hint="eastAsia" w:ascii="宋体" w:hAnsi="宋体" w:eastAsia="宋体" w:cs="宋体"/>
          <w:color w:val="000000"/>
          <w:kern w:val="0"/>
          <w:sz w:val="28"/>
          <w:szCs w:val="28"/>
          <w:highlight w:val="none"/>
          <w:lang w:eastAsia="zh-CN"/>
        </w:rPr>
        <w:t>投标</w:t>
      </w:r>
      <w:r>
        <w:rPr>
          <w:rStyle w:val="26"/>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第二部分：</w:t>
      </w:r>
      <w:r>
        <w:rPr>
          <w:rStyle w:val="26"/>
          <w:rFonts w:hint="eastAsia" w:ascii="宋体" w:hAnsi="宋体" w:eastAsia="宋体" w:cs="宋体"/>
          <w:color w:val="000000"/>
          <w:kern w:val="0"/>
          <w:sz w:val="28"/>
          <w:szCs w:val="28"/>
          <w:highlight w:val="none"/>
          <w:lang w:eastAsia="zh-CN"/>
        </w:rPr>
        <w:t>投标报</w:t>
      </w:r>
      <w:r>
        <w:rPr>
          <w:rStyle w:val="26"/>
          <w:rFonts w:hint="eastAsia" w:ascii="宋体" w:hAnsi="宋体" w:eastAsia="宋体" w:cs="宋体"/>
          <w:color w:val="000000"/>
          <w:kern w:val="0"/>
          <w:sz w:val="28"/>
          <w:szCs w:val="28"/>
          <w:highlight w:val="none"/>
        </w:rPr>
        <w:t>价表（唱标报告）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cs="宋体"/>
          <w:color w:val="000000"/>
          <w:kern w:val="0"/>
          <w:sz w:val="28"/>
          <w:szCs w:val="28"/>
          <w:highlight w:val="none"/>
          <w:lang w:val="en-US" w:eastAsia="zh-CN"/>
        </w:rPr>
      </w:pPr>
      <w:r>
        <w:rPr>
          <w:rStyle w:val="26"/>
          <w:rFonts w:hint="eastAsia" w:ascii="宋体" w:hAnsi="宋体" w:eastAsia="宋体" w:cs="宋体"/>
          <w:color w:val="000000"/>
          <w:kern w:val="0"/>
          <w:sz w:val="28"/>
          <w:szCs w:val="28"/>
          <w:highlight w:val="none"/>
        </w:rPr>
        <w:t>第三部分：</w:t>
      </w:r>
      <w:r>
        <w:rPr>
          <w:rStyle w:val="26"/>
          <w:rFonts w:hint="eastAsia" w:ascii="宋体" w:hAnsi="宋体" w:cs="宋体"/>
          <w:color w:val="000000"/>
          <w:kern w:val="0"/>
          <w:sz w:val="28"/>
          <w:szCs w:val="28"/>
          <w:highlight w:val="none"/>
          <w:lang w:val="en-US" w:eastAsia="zh-CN"/>
        </w:rPr>
        <w:t>分项报价表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cs="宋体"/>
          <w:color w:val="000000"/>
          <w:kern w:val="0"/>
          <w:sz w:val="28"/>
          <w:szCs w:val="28"/>
          <w:highlight w:val="none"/>
          <w:lang w:val="en-US" w:eastAsia="zh-CN"/>
        </w:rPr>
        <w:t>第四部分：</w:t>
      </w:r>
      <w:r>
        <w:rPr>
          <w:rStyle w:val="26"/>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lang w:eastAsia="zh-CN"/>
        </w:rPr>
      </w:pPr>
      <w:r>
        <w:rPr>
          <w:rStyle w:val="26"/>
          <w:rFonts w:hint="eastAsia" w:ascii="宋体" w:hAnsi="宋体" w:eastAsia="宋体" w:cs="宋体"/>
          <w:color w:val="000000"/>
          <w:kern w:val="0"/>
          <w:sz w:val="28"/>
          <w:szCs w:val="28"/>
          <w:highlight w:val="none"/>
          <w:lang w:eastAsia="zh-CN"/>
        </w:rPr>
        <w:t>第</w:t>
      </w:r>
      <w:r>
        <w:rPr>
          <w:rStyle w:val="26"/>
          <w:rFonts w:hint="eastAsia" w:ascii="宋体" w:hAnsi="宋体" w:cs="宋体"/>
          <w:color w:val="000000"/>
          <w:kern w:val="0"/>
          <w:sz w:val="28"/>
          <w:szCs w:val="28"/>
          <w:highlight w:val="none"/>
          <w:lang w:val="en-US" w:eastAsia="zh-CN"/>
        </w:rPr>
        <w:t>五</w:t>
      </w:r>
      <w:r>
        <w:rPr>
          <w:rStyle w:val="26"/>
          <w:rFonts w:hint="eastAsia" w:ascii="宋体" w:hAnsi="宋体" w:eastAsia="宋体" w:cs="宋体"/>
          <w:color w:val="000000"/>
          <w:kern w:val="0"/>
          <w:sz w:val="28"/>
          <w:szCs w:val="28"/>
          <w:highlight w:val="none"/>
          <w:lang w:eastAsia="zh-CN"/>
        </w:rPr>
        <w:t>部分：</w:t>
      </w:r>
      <w:r>
        <w:rPr>
          <w:rStyle w:val="26"/>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六</w:t>
      </w:r>
      <w:r>
        <w:rPr>
          <w:rStyle w:val="26"/>
          <w:rFonts w:hint="eastAsia" w:ascii="宋体" w:hAnsi="宋体" w:eastAsia="宋体" w:cs="宋体"/>
          <w:color w:val="000000"/>
          <w:kern w:val="0"/>
          <w:sz w:val="28"/>
          <w:szCs w:val="28"/>
          <w:highlight w:val="none"/>
        </w:rPr>
        <w:t>部分：法定代表人授权书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七</w:t>
      </w:r>
      <w:r>
        <w:rPr>
          <w:rStyle w:val="26"/>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八</w:t>
      </w:r>
      <w:r>
        <w:rPr>
          <w:rStyle w:val="26"/>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26"/>
          <w:rFonts w:hint="eastAsia" w:ascii="宋体" w:hAnsi="宋体" w:eastAsia="宋体" w:cs="宋体"/>
          <w:color w:val="000000"/>
          <w:kern w:val="0"/>
          <w:sz w:val="28"/>
          <w:szCs w:val="28"/>
          <w:highlight w:val="none"/>
        </w:rPr>
      </w:pPr>
      <w:r>
        <w:rPr>
          <w:rStyle w:val="26"/>
          <w:rFonts w:hint="eastAsia" w:ascii="宋体" w:hAnsi="宋体" w:eastAsia="宋体" w:cs="宋体"/>
          <w:color w:val="000000"/>
          <w:kern w:val="0"/>
          <w:sz w:val="28"/>
          <w:szCs w:val="28"/>
          <w:highlight w:val="none"/>
        </w:rPr>
        <w:t>第</w:t>
      </w:r>
      <w:r>
        <w:rPr>
          <w:rStyle w:val="26"/>
          <w:rFonts w:hint="eastAsia" w:ascii="宋体" w:hAnsi="宋体" w:cs="宋体"/>
          <w:color w:val="000000"/>
          <w:kern w:val="0"/>
          <w:sz w:val="28"/>
          <w:szCs w:val="28"/>
          <w:highlight w:val="none"/>
          <w:lang w:val="en-US" w:eastAsia="zh-CN"/>
        </w:rPr>
        <w:t>九</w:t>
      </w:r>
      <w:r>
        <w:rPr>
          <w:rStyle w:val="26"/>
          <w:rFonts w:hint="eastAsia" w:ascii="宋体" w:hAnsi="宋体" w:eastAsia="宋体" w:cs="宋体"/>
          <w:color w:val="000000"/>
          <w:kern w:val="0"/>
          <w:sz w:val="28"/>
          <w:szCs w:val="28"/>
          <w:highlight w:val="none"/>
        </w:rPr>
        <w:t>部分：投标单位拒绝商业贿赂承诺书</w:t>
      </w: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keepNext w:val="0"/>
        <w:keepLines w:val="0"/>
        <w:pageBreakBefore w:val="0"/>
        <w:shd w:val="clear" w:color="auto" w:fill="FFFFFF"/>
        <w:kinsoku/>
        <w:overflowPunct/>
        <w:topLinePunct w:val="0"/>
        <w:bidi w:val="0"/>
        <w:spacing w:line="360" w:lineRule="auto"/>
        <w:ind w:left="0" w:leftChars="0" w:right="0" w:firstLine="420" w:firstLineChars="200"/>
        <w:textAlignment w:val="auto"/>
        <w:rPr>
          <w:rStyle w:val="26"/>
          <w:rFonts w:hint="eastAsia" w:ascii="宋体" w:hAnsi="宋体" w:eastAsia="宋体" w:cs="宋体"/>
          <w:color w:val="000000"/>
          <w:kern w:val="0"/>
          <w:sz w:val="21"/>
          <w:szCs w:val="21"/>
          <w:highlight w:val="none"/>
        </w:rPr>
      </w:pPr>
    </w:p>
    <w:p>
      <w:pPr>
        <w:pStyle w:val="11"/>
        <w:keepNext w:val="0"/>
        <w:keepLines w:val="0"/>
        <w:pageBreakBefore w:val="0"/>
        <w:kinsoku/>
        <w:overflowPunct/>
        <w:topLinePunct w:val="0"/>
        <w:bidi w:val="0"/>
        <w:spacing w:line="360" w:lineRule="auto"/>
        <w:ind w:left="0" w:leftChars="0" w:right="0" w:firstLine="960" w:firstLineChars="200"/>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pStyle w:val="11"/>
        <w:keepNext w:val="0"/>
        <w:keepLines w:val="0"/>
        <w:pageBreakBefore w:val="0"/>
        <w:kinsoku/>
        <w:overflowPunct/>
        <w:topLinePunct w:val="0"/>
        <w:bidi w:val="0"/>
        <w:spacing w:line="360" w:lineRule="auto"/>
        <w:ind w:left="0" w:leftChars="0" w:right="0" w:firstLine="960" w:firstLineChars="200"/>
        <w:jc w:val="both"/>
        <w:textAlignment w:val="auto"/>
        <w:rPr>
          <w:rFonts w:hint="eastAsia" w:ascii="宋体" w:hAnsi="宋体" w:eastAsia="宋体" w:cs="宋体"/>
          <w:sz w:val="40"/>
          <w:szCs w:val="16"/>
          <w:highlight w:val="none"/>
        </w:rPr>
      </w:pPr>
    </w:p>
    <w:p>
      <w:pPr>
        <w:keepNext w:val="0"/>
        <w:keepLines w:val="0"/>
        <w:pageBreakBefore w:val="0"/>
        <w:shd w:val="clear" w:color="auto" w:fill="FFFFFF"/>
        <w:kinsoku/>
        <w:overflowPunct/>
        <w:topLinePunct w:val="0"/>
        <w:bidi w:val="0"/>
        <w:spacing w:line="360" w:lineRule="auto"/>
        <w:ind w:right="0"/>
        <w:jc w:val="center"/>
        <w:textAlignment w:val="auto"/>
        <w:rPr>
          <w:rStyle w:val="26"/>
          <w:rFonts w:hint="eastAsia" w:ascii="宋体" w:hAnsi="宋体" w:eastAsia="宋体" w:cs="宋体"/>
          <w:b/>
          <w:bCs/>
          <w:sz w:val="28"/>
          <w:szCs w:val="28"/>
          <w:highlight w:val="none"/>
        </w:rPr>
      </w:pPr>
      <w:r>
        <w:rPr>
          <w:rStyle w:val="26"/>
          <w:rFonts w:hint="eastAsia" w:ascii="宋体" w:hAnsi="宋体" w:eastAsia="宋体" w:cs="宋体"/>
          <w:b/>
          <w:color w:val="000000"/>
          <w:kern w:val="0"/>
          <w:sz w:val="28"/>
          <w:szCs w:val="28"/>
          <w:highlight w:val="none"/>
        </w:rPr>
        <w:t xml:space="preserve">第一部分  </w:t>
      </w:r>
      <w:r>
        <w:rPr>
          <w:rStyle w:val="26"/>
          <w:rFonts w:hint="eastAsia" w:ascii="宋体" w:hAnsi="宋体" w:eastAsia="宋体" w:cs="宋体"/>
          <w:b/>
          <w:color w:val="000000"/>
          <w:kern w:val="0"/>
          <w:sz w:val="28"/>
          <w:szCs w:val="28"/>
          <w:highlight w:val="none"/>
          <w:lang w:eastAsia="zh-CN"/>
        </w:rPr>
        <w:t>投标</w:t>
      </w:r>
      <w:r>
        <w:rPr>
          <w:rStyle w:val="26"/>
          <w:rFonts w:hint="eastAsia" w:ascii="宋体" w:hAnsi="宋体" w:eastAsia="宋体" w:cs="宋体"/>
          <w:b/>
          <w:color w:val="000000"/>
          <w:kern w:val="0"/>
          <w:sz w:val="28"/>
          <w:szCs w:val="28"/>
          <w:highlight w:val="none"/>
        </w:rPr>
        <w:t>函</w:t>
      </w:r>
    </w:p>
    <w:p>
      <w:pPr>
        <w:keepNext w:val="0"/>
        <w:keepLines w:val="0"/>
        <w:pageBreakBefore w:val="0"/>
        <w:widowControl/>
        <w:kinsoku/>
        <w:wordWrap/>
        <w:overflowPunct/>
        <w:topLinePunct w:val="0"/>
        <w:autoSpaceDE/>
        <w:autoSpaceDN/>
        <w:bidi w:val="0"/>
        <w:adjustRightInd/>
        <w:snapToGrid w:val="0"/>
        <w:spacing w:line="400" w:lineRule="exact"/>
        <w:ind w:right="0"/>
        <w:textAlignment w:val="auto"/>
        <w:rPr>
          <w:rStyle w:val="26"/>
          <w:rFonts w:hint="eastAsia" w:ascii="宋体" w:hAnsi="宋体" w:eastAsia="宋体" w:cs="宋体"/>
          <w:b/>
          <w:bCs/>
          <w:sz w:val="24"/>
          <w:szCs w:val="24"/>
          <w:highlight w:val="none"/>
        </w:rPr>
      </w:pPr>
      <w:r>
        <w:rPr>
          <w:rStyle w:val="26"/>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我方收到 （项目名称：陕西中医药大学第二附属医院</w:t>
      </w:r>
      <w:r>
        <w:rPr>
          <w:rStyle w:val="26"/>
          <w:rFonts w:hint="eastAsia" w:ascii="宋体" w:hAnsi="宋体" w:cs="宋体"/>
          <w:sz w:val="24"/>
          <w:szCs w:val="24"/>
          <w:highlight w:val="none"/>
          <w:lang w:eastAsia="zh-CN"/>
        </w:rPr>
        <w:t>西咸院区绿化养护委托管理项目</w:t>
      </w:r>
      <w:r>
        <w:rPr>
          <w:rStyle w:val="26"/>
          <w:rFonts w:hint="eastAsia" w:ascii="宋体" w:hAnsi="宋体" w:eastAsia="宋体" w:cs="宋体"/>
          <w:sz w:val="24"/>
          <w:szCs w:val="24"/>
          <w:highlight w:val="none"/>
        </w:rPr>
        <w:t>；项目编号：SZRFYZB</w:t>
      </w:r>
      <w:r>
        <w:rPr>
          <w:rStyle w:val="26"/>
          <w:rFonts w:hint="eastAsia" w:ascii="宋体" w:hAnsi="宋体" w:cs="宋体"/>
          <w:sz w:val="24"/>
          <w:szCs w:val="24"/>
          <w:highlight w:val="none"/>
          <w:lang w:eastAsia="zh-CN"/>
        </w:rPr>
        <w:t>202302-015</w:t>
      </w:r>
      <w:r>
        <w:rPr>
          <w:rStyle w:val="26"/>
          <w:rFonts w:hint="eastAsia" w:ascii="宋体" w:hAnsi="宋体" w:eastAsia="宋体" w:cs="宋体"/>
          <w:sz w:val="24"/>
          <w:szCs w:val="24"/>
          <w:highlight w:val="none"/>
        </w:rPr>
        <w:t xml:space="preserve"> ）</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文件，经我公司详细研究，我公司决定参加本项目的</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活动。为此，我方郑重声明以下诸点，并愿意承担相应的法律责任。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1.我方愿意按照</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文件中的一切要求，提供相应服务，完成合同的责任和义务。</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2.我方提交的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文件为正本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份，副本</w:t>
      </w:r>
      <w:r>
        <w:rPr>
          <w:rStyle w:val="26"/>
          <w:rFonts w:hint="eastAsia" w:ascii="宋体" w:hAnsi="宋体" w:eastAsia="宋体" w:cs="宋体"/>
          <w:sz w:val="24"/>
          <w:szCs w:val="24"/>
          <w:highlight w:val="none"/>
          <w:u w:val="single"/>
          <w:lang w:val="en-US" w:eastAsia="zh-CN"/>
        </w:rPr>
        <w:t xml:space="preserve">   </w:t>
      </w:r>
      <w:r>
        <w:rPr>
          <w:rStyle w:val="26"/>
          <w:rFonts w:hint="eastAsia" w:ascii="宋体" w:hAnsi="宋体" w:eastAsia="宋体" w:cs="宋体"/>
          <w:sz w:val="24"/>
          <w:szCs w:val="24"/>
          <w:highlight w:val="none"/>
        </w:rPr>
        <w:t>份，</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报价表一份。</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3.我方已详细阅读了本项目</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4.如果我方在</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后到规定的</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有效期内撤回响应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文件及承诺，我方的保证金将被贵方没收。</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5.我方同意向贵方提供可能要求的、与本次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6.我方的</w:t>
      </w:r>
      <w:r>
        <w:rPr>
          <w:rStyle w:val="26"/>
          <w:rFonts w:hint="eastAsia" w:ascii="宋体" w:hAnsi="宋体" w:eastAsia="宋体" w:cs="宋体"/>
          <w:sz w:val="24"/>
          <w:szCs w:val="24"/>
          <w:highlight w:val="none"/>
          <w:lang w:eastAsia="zh-CN"/>
        </w:rPr>
        <w:t>投标</w:t>
      </w:r>
      <w:r>
        <w:rPr>
          <w:rStyle w:val="26"/>
          <w:rFonts w:hint="eastAsia" w:ascii="宋体" w:hAnsi="宋体" w:eastAsia="宋体" w:cs="宋体"/>
          <w:sz w:val="24"/>
          <w:szCs w:val="24"/>
          <w:highlight w:val="none"/>
        </w:rPr>
        <w:t>文件在</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文件截止递交时间之后</w:t>
      </w:r>
      <w:r>
        <w:rPr>
          <w:rStyle w:val="26"/>
          <w:rFonts w:hint="eastAsia" w:ascii="宋体" w:hAnsi="宋体" w:eastAsia="宋体" w:cs="宋体"/>
          <w:sz w:val="24"/>
          <w:szCs w:val="24"/>
          <w:highlight w:val="none"/>
          <w:u w:val="single"/>
        </w:rPr>
        <w:t xml:space="preserve">   </w:t>
      </w:r>
      <w:r>
        <w:rPr>
          <w:rStyle w:val="26"/>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400" w:lineRule="exact"/>
        <w:ind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7.我方完全接受并响应</w:t>
      </w:r>
      <w:r>
        <w:rPr>
          <w:rStyle w:val="26"/>
          <w:rFonts w:hint="eastAsia" w:ascii="宋体" w:hAnsi="宋体" w:eastAsia="宋体" w:cs="宋体"/>
          <w:sz w:val="24"/>
          <w:szCs w:val="24"/>
          <w:highlight w:val="none"/>
          <w:lang w:eastAsia="zh-CN"/>
        </w:rPr>
        <w:t>招标</w:t>
      </w:r>
      <w:r>
        <w:rPr>
          <w:rStyle w:val="26"/>
          <w:rFonts w:hint="eastAsia" w:ascii="宋体" w:hAnsi="宋体" w:eastAsia="宋体" w:cs="宋体"/>
          <w:sz w:val="24"/>
          <w:szCs w:val="24"/>
          <w:highlight w:val="none"/>
        </w:rPr>
        <w:t>文件、答疑文件、评审办法、采购预算及限价等关于本项目相关文件的要求，严格遵守</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9.所有关于本次</w:t>
      </w:r>
      <w:r>
        <w:rPr>
          <w:rStyle w:val="26"/>
          <w:rFonts w:hint="eastAsia" w:ascii="宋体" w:hAnsi="宋体" w:eastAsia="宋体" w:cs="宋体"/>
          <w:sz w:val="24"/>
          <w:szCs w:val="24"/>
          <w:highlight w:val="none"/>
          <w:lang w:eastAsia="zh-CN"/>
        </w:rPr>
        <w:t>开标</w:t>
      </w:r>
      <w:r>
        <w:rPr>
          <w:rStyle w:val="26"/>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投标人名称（盖章）：</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地    址：</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开户银行：</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帐    号：</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电    话：</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传    真：</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邮    编：</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r>
        <w:rPr>
          <w:rStyle w:val="26"/>
          <w:rFonts w:hint="eastAsia" w:ascii="宋体" w:hAnsi="宋体" w:eastAsia="宋体" w:cs="宋体"/>
          <w:sz w:val="24"/>
          <w:szCs w:val="24"/>
          <w:highlight w:val="none"/>
        </w:rPr>
        <w:t>授权代表：</w:t>
      </w:r>
      <w:r>
        <w:rPr>
          <w:rStyle w:val="26"/>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textAlignment w:val="auto"/>
        <w:rPr>
          <w:rStyle w:val="26"/>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400" w:lineRule="exact"/>
        <w:ind w:left="0" w:leftChars="0" w:right="0" w:firstLine="480" w:firstLineChars="200"/>
        <w:jc w:val="right"/>
        <w:textAlignment w:val="auto"/>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p>
      <w:pPr>
        <w:keepNext w:val="0"/>
        <w:keepLines w:val="0"/>
        <w:pageBreakBefore w:val="0"/>
        <w:kinsoku/>
        <w:overflowPunct/>
        <w:topLinePunct w:val="0"/>
        <w:bidi w:val="0"/>
        <w:spacing w:line="360" w:lineRule="auto"/>
        <w:ind w:left="0" w:leftChars="0" w:right="0" w:firstLine="560" w:firstLineChars="200"/>
        <w:jc w:val="center"/>
        <w:textAlignment w:val="auto"/>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pStyle w:val="14"/>
        <w:rPr>
          <w:rFonts w:hint="eastAsia" w:ascii="宋体" w:hAnsi="宋体" w:eastAsia="宋体" w:cs="宋体"/>
          <w:b/>
          <w:bCs/>
          <w:sz w:val="28"/>
          <w:szCs w:val="28"/>
          <w:highlight w:val="none"/>
        </w:rPr>
      </w:pP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第二部分  </w:t>
      </w:r>
      <w:r>
        <w:rPr>
          <w:rFonts w:hint="eastAsia" w:ascii="宋体" w:hAnsi="宋体" w:eastAsia="宋体" w:cs="宋体"/>
          <w:b/>
          <w:bCs/>
          <w:sz w:val="28"/>
          <w:szCs w:val="28"/>
          <w:highlight w:val="none"/>
          <w:lang w:eastAsia="zh-CN"/>
        </w:rPr>
        <w:t>投标</w:t>
      </w:r>
      <w:r>
        <w:rPr>
          <w:rFonts w:hint="eastAsia" w:ascii="宋体" w:hAnsi="宋体" w:eastAsia="宋体" w:cs="宋体"/>
          <w:b/>
          <w:bCs/>
          <w:sz w:val="28"/>
          <w:szCs w:val="28"/>
          <w:highlight w:val="none"/>
        </w:rPr>
        <w:t>报价表</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bookmarkStart w:id="19" w:name="_Toc188808840"/>
      <w:bookmarkStart w:id="20" w:name="_Toc193187105"/>
      <w:bookmarkStart w:id="21" w:name="_Toc193126889"/>
      <w:bookmarkStart w:id="22" w:name="_Toc194663926"/>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项目编号：</w:t>
      </w:r>
    </w:p>
    <w:p>
      <w:pPr>
        <w:autoSpaceDE w:val="0"/>
        <w:autoSpaceDN w:val="0"/>
        <w:adjustRightInd w:val="0"/>
        <w:snapToGrid w:val="0"/>
        <w:spacing w:line="360" w:lineRule="auto"/>
        <w:jc w:val="right"/>
        <w:rPr>
          <w:rFonts w:hint="eastAsia"/>
          <w:highlight w:val="none"/>
        </w:rPr>
      </w:pPr>
      <w:r>
        <w:rPr>
          <w:rFonts w:ascii="宋体" w:hAnsi="宋体"/>
          <w:b/>
          <w:snapToGrid w:val="0"/>
          <w:kern w:val="0"/>
          <w:sz w:val="24"/>
          <w:highlight w:val="none"/>
        </w:rPr>
        <w:t xml:space="preserve"> </w:t>
      </w:r>
    </w:p>
    <w:tbl>
      <w:tblPr>
        <w:tblStyle w:val="15"/>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单位</w:t>
            </w:r>
            <w:r>
              <w:rPr>
                <w:rFonts w:hint="eastAsia" w:ascii="宋体" w:hAnsi="宋体" w:cs="宋体"/>
                <w:b/>
                <w:bCs/>
                <w:sz w:val="21"/>
                <w:szCs w:val="21"/>
                <w:highlight w:val="none"/>
                <w:lang w:eastAsia="zh-CN"/>
              </w:rPr>
              <w:t>名</w:t>
            </w:r>
            <w:r>
              <w:rPr>
                <w:rFonts w:hint="eastAsia" w:ascii="宋体" w:hAnsi="宋体" w:eastAsia="宋体" w:cs="宋体"/>
                <w:b/>
                <w:bCs/>
                <w:sz w:val="21"/>
                <w:szCs w:val="21"/>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总报价</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大写：</w:t>
            </w:r>
            <w:r>
              <w:rPr>
                <w:rFonts w:hint="eastAsia" w:ascii="宋体" w:hAnsi="宋体" w:eastAsia="宋体" w:cs="宋体"/>
                <w:bCs/>
                <w:sz w:val="21"/>
                <w:szCs w:val="21"/>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小写：￥</w:t>
            </w:r>
            <w:r>
              <w:rPr>
                <w:rFonts w:hint="eastAsia" w:ascii="宋体" w:hAnsi="宋体" w:eastAsia="宋体" w:cs="宋体"/>
                <w:bCs/>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eastAsia="zh-CN"/>
              </w:rPr>
              <w:t>服务期</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u w:val="single"/>
              </w:rPr>
              <w:t xml:space="preserve">          </w:t>
            </w:r>
            <w:r>
              <w:rPr>
                <w:rFonts w:hint="eastAsia" w:ascii="宋体" w:hAnsi="宋体" w:cs="宋体"/>
                <w:bCs/>
                <w:sz w:val="21"/>
                <w:szCs w:val="21"/>
                <w:highlight w:val="none"/>
                <w:u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备注：本报价一览表以“元”为单位，保留小数点两位。</w:t>
            </w:r>
          </w:p>
        </w:tc>
      </w:tr>
    </w:tbl>
    <w:p>
      <w:pPr>
        <w:pStyle w:val="14"/>
        <w:ind w:left="0" w:leftChars="0" w:firstLine="0" w:firstLineChars="0"/>
        <w:rPr>
          <w:rFonts w:hint="eastAsia"/>
          <w:highlight w:val="none"/>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注：</w:t>
      </w:r>
      <w:r>
        <w:rPr>
          <w:rFonts w:hint="eastAsia" w:ascii="宋体" w:hAnsi="宋体" w:eastAsia="宋体" w:cs="宋体"/>
          <w:sz w:val="21"/>
          <w:szCs w:val="21"/>
          <w:highlight w:val="none"/>
          <w:lang w:eastAsia="zh-CN"/>
        </w:rPr>
        <w:t>合同总价一次性包死，不受市场价格变化因素的影响。包括中标人在服务期限内完成院方需求中提出的服务项目的所有费用，并承担服务期间的所有风险。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1、包括全年园林绿化所有费；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2、包含一切园林绿化服务、员工工资及福利劳保、特殊部件、标准备件、专用园林绿化工具使用、肥料、药剂</w:t>
      </w:r>
      <w:r>
        <w:rPr>
          <w:rFonts w:hint="eastAsia" w:ascii="宋体" w:hAnsi="宋体" w:cs="宋体"/>
          <w:sz w:val="21"/>
          <w:szCs w:val="21"/>
          <w:highlight w:val="none"/>
          <w:lang w:eastAsia="zh-CN"/>
        </w:rPr>
        <w:t>、税费</w:t>
      </w:r>
      <w:r>
        <w:rPr>
          <w:rFonts w:hint="eastAsia" w:ascii="宋体" w:hAnsi="宋体" w:eastAsia="宋体" w:cs="宋体"/>
          <w:sz w:val="21"/>
          <w:szCs w:val="21"/>
          <w:highlight w:val="none"/>
          <w:lang w:eastAsia="zh-CN"/>
        </w:rPr>
        <w:t>等费用。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1"/>
          <w:szCs w:val="21"/>
          <w:highlight w:val="none"/>
        </w:rPr>
      </w:pPr>
      <w:r>
        <w:rPr>
          <w:rFonts w:hint="eastAsia" w:ascii="宋体" w:hAnsi="宋体" w:cs="宋体"/>
          <w:sz w:val="24"/>
          <w:szCs w:val="24"/>
          <w:lang w:val="en-US" w:eastAsia="zh-CN"/>
        </w:rPr>
        <w:t>3、</w:t>
      </w:r>
      <w:r>
        <w:rPr>
          <w:rFonts w:hint="eastAsia" w:ascii="宋体" w:hAnsi="宋体" w:eastAsia="宋体" w:cs="宋体"/>
          <w:sz w:val="21"/>
          <w:szCs w:val="21"/>
          <w:highlight w:val="none"/>
        </w:rPr>
        <w:t>本表必须按给定格式填写完整，不允许空白，如无相应内容，填“无”。</w:t>
      </w:r>
    </w:p>
    <w:p>
      <w:pPr>
        <w:keepNext w:val="0"/>
        <w:keepLines w:val="0"/>
        <w:pageBreakBefore w:val="0"/>
        <w:kinsoku/>
        <w:overflowPunct/>
        <w:topLinePunct w:val="0"/>
        <w:bidi w:val="0"/>
        <w:spacing w:line="360" w:lineRule="auto"/>
        <w:ind w:right="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cs="宋体"/>
          <w:bCs/>
          <w:sz w:val="21"/>
          <w:szCs w:val="21"/>
          <w:highlight w:val="none"/>
          <w:lang w:eastAsia="zh-CN"/>
        </w:rPr>
        <w:t>承包方</w:t>
      </w:r>
      <w:r>
        <w:rPr>
          <w:rFonts w:hint="eastAsia" w:ascii="宋体" w:hAnsi="宋体" w:eastAsia="宋体" w:cs="宋体"/>
          <w:bCs/>
          <w:sz w:val="21"/>
          <w:szCs w:val="21"/>
          <w:highlight w:val="none"/>
        </w:rPr>
        <w:t>名称：（公章）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val="en-US" w:eastAsia="zh-CN"/>
        </w:rPr>
        <w:t xml:space="preserve">                        </w:t>
      </w: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1" w:type="default"/>
          <w:pgSz w:w="11907" w:h="16840"/>
          <w:pgMar w:top="1440" w:right="1588" w:bottom="1440" w:left="1803" w:header="851" w:footer="992" w:gutter="0"/>
          <w:pgNumType w:fmt="decimal"/>
          <w:cols w:space="720" w:num="1"/>
          <w:docGrid w:type="linesAndChars" w:linePitch="312" w:charSpace="0"/>
        </w:sectPr>
      </w:pPr>
      <w:r>
        <w:rPr>
          <w:rFonts w:hint="eastAsia" w:ascii="宋体" w:hAnsi="宋体" w:eastAsia="宋体" w:cs="宋体"/>
          <w:sz w:val="21"/>
          <w:szCs w:val="21"/>
          <w:highlight w:val="none"/>
        </w:rPr>
        <w:t>年   月   日</w:t>
      </w:r>
    </w:p>
    <w:p>
      <w:pPr>
        <w:keepNext w:val="0"/>
        <w:keepLines w:val="0"/>
        <w:pageBreakBefore w:val="0"/>
        <w:kinsoku/>
        <w:overflowPunct/>
        <w:topLinePunct w:val="0"/>
        <w:bidi w:val="0"/>
        <w:spacing w:line="360" w:lineRule="auto"/>
        <w:ind w:right="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 xml:space="preserve"> </w:t>
      </w:r>
      <w:r>
        <w:rPr>
          <w:rFonts w:hint="eastAsia" w:ascii="宋体" w:hAnsi="宋体" w:cs="宋体"/>
          <w:b/>
          <w:bCs/>
          <w:sz w:val="28"/>
          <w:szCs w:val="28"/>
          <w:highlight w:val="none"/>
          <w:lang w:val="en-US" w:eastAsia="zh-CN"/>
        </w:rPr>
        <w:t xml:space="preserve">第三部分  </w:t>
      </w:r>
      <w:r>
        <w:rPr>
          <w:rFonts w:hint="eastAsia" w:ascii="宋体" w:hAnsi="宋体" w:eastAsia="宋体" w:cs="宋体"/>
          <w:b/>
          <w:bCs/>
          <w:sz w:val="28"/>
          <w:szCs w:val="28"/>
          <w:highlight w:val="none"/>
          <w:lang w:val="en-US" w:eastAsia="zh-CN"/>
        </w:rPr>
        <w:t>分项报价表</w:t>
      </w:r>
    </w:p>
    <w:p>
      <w:pPr>
        <w:widowControl/>
        <w:ind w:right="105"/>
        <w:jc w:val="right"/>
        <w:rPr>
          <w:rFonts w:ascii="宋体" w:hAnsi="宋体"/>
          <w:snapToGrid w:val="0"/>
          <w:kern w:val="0"/>
          <w:sz w:val="24"/>
          <w:szCs w:val="24"/>
          <w:highlight w:val="none"/>
        </w:rPr>
      </w:pPr>
      <w:r>
        <w:rPr>
          <w:rFonts w:hint="eastAsia" w:ascii="宋体" w:hAnsi="宋体"/>
          <w:snapToGrid w:val="0"/>
          <w:kern w:val="0"/>
          <w:highlight w:val="none"/>
        </w:rPr>
        <w:t xml:space="preserve">                             </w:t>
      </w:r>
      <w:r>
        <w:rPr>
          <w:rFonts w:hint="eastAsia" w:ascii="宋体" w:hAnsi="宋体"/>
          <w:snapToGrid w:val="0"/>
          <w:kern w:val="0"/>
          <w:sz w:val="24"/>
          <w:szCs w:val="24"/>
          <w:highlight w:val="none"/>
        </w:rPr>
        <w:t xml:space="preserve">   单位：元</w:t>
      </w:r>
    </w:p>
    <w:tbl>
      <w:tblPr>
        <w:tblStyle w:val="15"/>
        <w:tblW w:w="8629" w:type="dxa"/>
        <w:jc w:val="center"/>
        <w:tblLayout w:type="fixed"/>
        <w:tblCellMar>
          <w:top w:w="0" w:type="dxa"/>
          <w:left w:w="108" w:type="dxa"/>
          <w:bottom w:w="0" w:type="dxa"/>
          <w:right w:w="108" w:type="dxa"/>
        </w:tblCellMar>
      </w:tblPr>
      <w:tblGrid>
        <w:gridCol w:w="956"/>
        <w:gridCol w:w="2403"/>
        <w:gridCol w:w="990"/>
        <w:gridCol w:w="1215"/>
        <w:gridCol w:w="1455"/>
        <w:gridCol w:w="1610"/>
      </w:tblGrid>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序号</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名称</w:t>
            </w: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r>
              <w:rPr>
                <w:rFonts w:ascii="宋体" w:hAnsi="宋体"/>
                <w:snapToGrid w:val="0"/>
                <w:kern w:val="0"/>
                <w:sz w:val="24"/>
                <w:szCs w:val="24"/>
                <w:highlight w:val="none"/>
              </w:rPr>
              <w:t>单位</w:t>
            </w:r>
          </w:p>
        </w:tc>
        <w:tc>
          <w:tcPr>
            <w:tcW w:w="121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Times New Roman"/>
                <w:snapToGrid w:val="0"/>
                <w:kern w:val="0"/>
                <w:sz w:val="24"/>
                <w:szCs w:val="24"/>
                <w:highlight w:val="none"/>
                <w:lang w:val="en-US" w:eastAsia="zh-CN" w:bidi="ar-SA"/>
              </w:rPr>
            </w:pPr>
            <w:r>
              <w:rPr>
                <w:rFonts w:ascii="宋体" w:hAnsi="宋体"/>
                <w:snapToGrid w:val="0"/>
                <w:kern w:val="0"/>
                <w:sz w:val="24"/>
                <w:szCs w:val="24"/>
                <w:highlight w:val="none"/>
              </w:rPr>
              <w:t>单价</w:t>
            </w:r>
          </w:p>
        </w:tc>
        <w:tc>
          <w:tcPr>
            <w:tcW w:w="14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Times New Roman"/>
                <w:snapToGrid w:val="0"/>
                <w:kern w:val="0"/>
                <w:sz w:val="24"/>
                <w:szCs w:val="24"/>
                <w:highlight w:val="none"/>
                <w:lang w:val="en-US" w:eastAsia="zh-CN" w:bidi="ar-SA"/>
              </w:rPr>
            </w:pPr>
            <w:r>
              <w:rPr>
                <w:rFonts w:hint="eastAsia" w:ascii="宋体" w:hAnsi="宋体"/>
                <w:snapToGrid w:val="0"/>
                <w:kern w:val="0"/>
                <w:sz w:val="24"/>
                <w:szCs w:val="24"/>
                <w:highlight w:val="none"/>
              </w:rPr>
              <w:t>合</w:t>
            </w:r>
            <w:r>
              <w:rPr>
                <w:rFonts w:hint="eastAsia" w:ascii="宋体" w:hAnsi="宋体"/>
                <w:snapToGrid w:val="0"/>
                <w:kern w:val="0"/>
                <w:sz w:val="24"/>
                <w:szCs w:val="24"/>
                <w:highlight w:val="none"/>
                <w:lang w:val="en-US" w:eastAsia="zh-CN"/>
              </w:rPr>
              <w:t>计</w:t>
            </w: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备注</w:t>
            </w: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1</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2</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val="en-US" w:eastAsia="zh-CN"/>
              </w:rPr>
            </w:pPr>
            <w:r>
              <w:rPr>
                <w:rFonts w:hint="eastAsia" w:ascii="宋体" w:hAnsi="宋体"/>
                <w:snapToGrid w:val="0"/>
                <w:kern w:val="0"/>
                <w:sz w:val="24"/>
                <w:szCs w:val="24"/>
                <w:highlight w:val="none"/>
                <w:lang w:val="en-US" w:eastAsia="zh-CN"/>
              </w:rPr>
              <w:t>3</w:t>
            </w:r>
          </w:p>
        </w:tc>
        <w:tc>
          <w:tcPr>
            <w:tcW w:w="24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single" w:color="auto" w:sz="4" w:space="0"/>
              <w:left w:val="nil"/>
              <w:bottom w:val="single" w:color="auto" w:sz="4" w:space="0"/>
              <w:right w:val="single" w:color="auto" w:sz="4" w:space="0"/>
            </w:tcBorders>
            <w:noWrap w:val="0"/>
            <w:vAlign w:val="center"/>
          </w:tcPr>
          <w:p>
            <w:pPr>
              <w:jc w:val="center"/>
              <w:rPr>
                <w:rFonts w:ascii="宋体" w:hAnsi="宋体"/>
                <w:snapToGrid w:val="0"/>
                <w:kern w:val="0"/>
                <w:sz w:val="24"/>
                <w:szCs w:val="24"/>
                <w:highlight w:val="none"/>
              </w:rPr>
            </w:pP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lang w:val="en-US" w:eastAsia="zh-CN"/>
              </w:rPr>
            </w:pPr>
          </w:p>
        </w:tc>
        <w:tc>
          <w:tcPr>
            <w:tcW w:w="145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napToGrid w:val="0"/>
                <w:kern w:val="0"/>
                <w:sz w:val="24"/>
                <w:szCs w:val="24"/>
                <w:highlight w:val="none"/>
              </w:rPr>
            </w:pPr>
          </w:p>
        </w:tc>
        <w:tc>
          <w:tcPr>
            <w:tcW w:w="16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val="en-US" w:eastAsia="zh-CN"/>
              </w:rPr>
              <w:t>4</w:t>
            </w:r>
          </w:p>
        </w:tc>
        <w:tc>
          <w:tcPr>
            <w:tcW w:w="2403"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990"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55"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610" w:type="dxa"/>
            <w:tcBorders>
              <w:top w:val="nil"/>
              <w:left w:val="nil"/>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r>
              <w:rPr>
                <w:rFonts w:ascii="宋体" w:hAnsi="宋体"/>
                <w:snapToGrid w:val="0"/>
                <w:kern w:val="0"/>
                <w:sz w:val="24"/>
                <w:szCs w:val="24"/>
                <w:highlight w:val="none"/>
              </w:rPr>
              <w:t>……</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r>
        <w:tblPrEx>
          <w:tblCellMar>
            <w:top w:w="0" w:type="dxa"/>
            <w:left w:w="108" w:type="dxa"/>
            <w:bottom w:w="0" w:type="dxa"/>
            <w:right w:w="108" w:type="dxa"/>
          </w:tblCellMar>
        </w:tblPrEx>
        <w:trPr>
          <w:trHeight w:val="680" w:hRule="atLeast"/>
          <w:jc w:val="center"/>
        </w:trPr>
        <w:tc>
          <w:tcPr>
            <w:tcW w:w="556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snapToGrid w:val="0"/>
                <w:kern w:val="0"/>
                <w:sz w:val="24"/>
                <w:szCs w:val="24"/>
                <w:highlight w:val="none"/>
                <w:lang w:eastAsia="zh-CN"/>
              </w:rPr>
            </w:pPr>
            <w:r>
              <w:rPr>
                <w:rFonts w:hint="eastAsia" w:ascii="宋体" w:hAnsi="宋体"/>
                <w:snapToGrid w:val="0"/>
                <w:kern w:val="0"/>
                <w:sz w:val="24"/>
                <w:szCs w:val="24"/>
                <w:highlight w:val="none"/>
                <w:lang w:eastAsia="zh-CN"/>
              </w:rPr>
              <w:t>总计</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napToGrid w:val="0"/>
                <w:kern w:val="0"/>
                <w:sz w:val="24"/>
                <w:szCs w:val="24"/>
                <w:highlight w:val="none"/>
              </w:rPr>
            </w:pPr>
          </w:p>
        </w:tc>
      </w:tr>
    </w:tbl>
    <w:p>
      <w:pPr>
        <w:widowControl/>
        <w:ind w:right="105"/>
        <w:jc w:val="right"/>
        <w:rPr>
          <w:rFonts w:ascii="宋体" w:hAnsi="宋体"/>
          <w:snapToGrid w:val="0"/>
          <w:kern w:val="0"/>
          <w:sz w:val="24"/>
          <w:szCs w:val="24"/>
          <w:highlight w:val="none"/>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eastAsia="宋体" w:cs="宋体"/>
          <w:b/>
          <w:bCs/>
          <w:sz w:val="28"/>
          <w:szCs w:val="28"/>
          <w:highlight w:val="none"/>
          <w:lang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cs="宋体"/>
          <w:b/>
          <w:bCs/>
          <w:sz w:val="28"/>
          <w:szCs w:val="28"/>
          <w:highlight w:val="none"/>
          <w:lang w:val="en-US" w:eastAsia="zh-CN"/>
        </w:rPr>
      </w:pPr>
    </w:p>
    <w:p>
      <w:pPr>
        <w:keepNext w:val="0"/>
        <w:keepLines w:val="0"/>
        <w:pageBreakBefore w:val="0"/>
        <w:numPr>
          <w:ilvl w:val="0"/>
          <w:numId w:val="0"/>
        </w:numPr>
        <w:kinsoku/>
        <w:overflowPunct/>
        <w:topLinePunct w:val="0"/>
        <w:bidi w:val="0"/>
        <w:spacing w:line="360" w:lineRule="auto"/>
        <w:ind w:right="0" w:rightChars="0"/>
        <w:jc w:val="both"/>
        <w:textAlignment w:val="auto"/>
        <w:rPr>
          <w:rFonts w:hint="eastAsia" w:ascii="宋体" w:hAnsi="宋体" w:cs="宋体"/>
          <w:b/>
          <w:bCs/>
          <w:sz w:val="28"/>
          <w:szCs w:val="28"/>
          <w:highlight w:val="none"/>
          <w:lang w:val="en-US" w:eastAsia="zh-CN"/>
        </w:rPr>
      </w:pPr>
    </w:p>
    <w:p>
      <w:pPr>
        <w:pStyle w:val="14"/>
        <w:rPr>
          <w:rFonts w:hint="eastAsia"/>
          <w:lang w:val="en-US" w:eastAsia="zh-CN"/>
        </w:rPr>
      </w:pPr>
    </w:p>
    <w:p>
      <w:pPr>
        <w:keepNext w:val="0"/>
        <w:keepLines w:val="0"/>
        <w:pageBreakBefore w:val="0"/>
        <w:numPr>
          <w:ilvl w:val="0"/>
          <w:numId w:val="0"/>
        </w:numPr>
        <w:kinsoku/>
        <w:overflowPunct/>
        <w:topLinePunct w:val="0"/>
        <w:bidi w:val="0"/>
        <w:spacing w:line="360" w:lineRule="auto"/>
        <w:ind w:right="0" w:rightChars="0"/>
        <w:jc w:val="center"/>
        <w:textAlignment w:val="auto"/>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 xml:space="preserve">第四部分  </w:t>
      </w:r>
      <w:r>
        <w:rPr>
          <w:rFonts w:hint="eastAsia" w:ascii="宋体" w:hAnsi="宋体" w:eastAsia="宋体" w:cs="宋体"/>
          <w:b/>
          <w:bCs/>
          <w:sz w:val="28"/>
          <w:szCs w:val="28"/>
          <w:highlight w:val="none"/>
          <w:lang w:eastAsia="zh-CN"/>
        </w:rPr>
        <w:t>商务和技术偏差</w:t>
      </w:r>
      <w:r>
        <w:rPr>
          <w:rFonts w:hint="eastAsia" w:ascii="宋体" w:hAnsi="宋体" w:eastAsia="宋体" w:cs="宋体"/>
          <w:b/>
          <w:bCs/>
          <w:sz w:val="28"/>
          <w:szCs w:val="28"/>
          <w:highlight w:val="none"/>
        </w:rPr>
        <w:t>表</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p>
      <w:pPr>
        <w:keepNext w:val="0"/>
        <w:keepLines w:val="0"/>
        <w:pageBreakBefore w:val="0"/>
        <w:kinsoku/>
        <w:overflowPunct/>
        <w:topLinePunct w:val="0"/>
        <w:bidi w:val="0"/>
        <w:spacing w:line="360" w:lineRule="auto"/>
        <w:ind w:left="0" w:leftChars="0" w:right="0" w:firstLine="420" w:firstLineChars="200"/>
        <w:jc w:val="left"/>
        <w:textAlignment w:val="auto"/>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项目编号：</w:t>
      </w:r>
    </w:p>
    <w:tbl>
      <w:tblPr>
        <w:tblStyle w:val="15"/>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1"/>
                <w:szCs w:val="21"/>
                <w:highlight w:val="none"/>
              </w:rPr>
            </w:pPr>
          </w:p>
        </w:tc>
      </w:tr>
    </w:tbl>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p>
    <w:p>
      <w:pPr>
        <w:keepNext w:val="0"/>
        <w:keepLines w:val="0"/>
        <w:pageBreakBefore w:val="0"/>
        <w:kinsoku/>
        <w:overflowPunct/>
        <w:topLinePunct w:val="0"/>
        <w:bidi w:val="0"/>
        <w:spacing w:line="360" w:lineRule="auto"/>
        <w:ind w:left="0" w:leftChars="0" w:right="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注：如有漏报、瞒报</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文件所要求的技术指标等将视为没有实质性响应</w:t>
      </w:r>
      <w:r>
        <w:rPr>
          <w:rFonts w:hint="eastAsia" w:ascii="宋体" w:hAnsi="宋体" w:eastAsia="宋体" w:cs="宋体"/>
          <w:b/>
          <w:bCs/>
          <w:sz w:val="21"/>
          <w:szCs w:val="21"/>
          <w:highlight w:val="none"/>
          <w:lang w:eastAsia="zh-CN"/>
        </w:rPr>
        <w:t>招标</w:t>
      </w:r>
      <w:r>
        <w:rPr>
          <w:rFonts w:hint="eastAsia" w:ascii="宋体" w:hAnsi="宋体" w:eastAsia="宋体" w:cs="宋体"/>
          <w:b/>
          <w:bCs/>
          <w:sz w:val="21"/>
          <w:szCs w:val="21"/>
          <w:highlight w:val="none"/>
        </w:rPr>
        <w:t>文件。关于响应情况的证明材料可在本章节所指的进行说明。</w:t>
      </w:r>
    </w:p>
    <w:p>
      <w:pPr>
        <w:pStyle w:val="6"/>
        <w:keepNext w:val="0"/>
        <w:keepLines w:val="0"/>
        <w:pageBreakBefore w:val="0"/>
        <w:kinsoku/>
        <w:overflowPunct/>
        <w:topLinePunct w:val="0"/>
        <w:bidi w:val="0"/>
        <w:spacing w:line="360" w:lineRule="auto"/>
        <w:ind w:left="0" w:leftChars="0" w:right="0" w:firstLine="361" w:firstLineChars="200"/>
        <w:textAlignment w:val="auto"/>
        <w:rPr>
          <w:rFonts w:hint="eastAsia" w:ascii="宋体" w:hAnsi="宋体" w:eastAsia="宋体" w:cs="宋体"/>
          <w:sz w:val="18"/>
          <w:szCs w:val="21"/>
          <w:highlight w:val="none"/>
        </w:rPr>
      </w:pP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bookmarkStart w:id="23" w:name="_Toc193187103"/>
      <w:bookmarkStart w:id="24" w:name="_Toc194663924"/>
      <w:bookmarkStart w:id="25" w:name="_Toc188808838"/>
      <w:bookmarkStart w:id="26" w:name="_Toc193126887"/>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名称：（印章）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法定代表人或其法人授权委托人：（签字或盖章）</w:t>
      </w:r>
    </w:p>
    <w:p>
      <w:pPr>
        <w:keepNext w:val="0"/>
        <w:keepLines w:val="0"/>
        <w:pageBreakBefore w:val="0"/>
        <w:kinsoku/>
        <w:overflowPunct/>
        <w:topLinePunct w:val="0"/>
        <w:bidi w:val="0"/>
        <w:spacing w:line="360" w:lineRule="auto"/>
        <w:ind w:left="0" w:leftChars="0" w:right="0" w:firstLine="420" w:firstLineChars="200"/>
        <w:jc w:val="right"/>
        <w:textAlignment w:val="auto"/>
        <w:rPr>
          <w:rFonts w:hint="eastAsia" w:ascii="宋体" w:hAnsi="宋体" w:eastAsia="宋体" w:cs="宋体"/>
          <w:sz w:val="21"/>
          <w:szCs w:val="21"/>
          <w:highlight w:val="none"/>
        </w:rPr>
        <w:sectPr>
          <w:footerReference r:id="rId14" w:type="first"/>
          <w:headerReference r:id="rId12" w:type="default"/>
          <w:footerReference r:id="rId13" w:type="default"/>
          <w:pgSz w:w="11905" w:h="16838"/>
          <w:pgMar w:top="1440" w:right="1587" w:bottom="1440" w:left="1803" w:header="851" w:footer="992" w:gutter="0"/>
          <w:pgNumType w:fmt="decimal"/>
          <w:cols w:space="0" w:num="1"/>
          <w:titlePg/>
          <w:rtlGutter w:val="0"/>
          <w:docGrid w:type="lines" w:linePitch="312" w:charSpace="0"/>
        </w:sectPr>
      </w:pPr>
      <w:r>
        <w:rPr>
          <w:rFonts w:hint="eastAsia" w:ascii="宋体" w:hAnsi="宋体" w:eastAsia="宋体" w:cs="宋体"/>
          <w:sz w:val="21"/>
          <w:szCs w:val="21"/>
          <w:highlight w:val="none"/>
        </w:rPr>
        <w:t>年   月   日</w:t>
      </w:r>
    </w:p>
    <w:bookmarkEnd w:id="23"/>
    <w:bookmarkEnd w:id="24"/>
    <w:bookmarkEnd w:id="25"/>
    <w:bookmarkEnd w:id="26"/>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bookmarkStart w:id="27" w:name="_Toc49019236"/>
      <w:bookmarkStart w:id="28" w:name="_Toc47262069"/>
      <w:bookmarkStart w:id="29" w:name="_Toc48995851"/>
      <w:bookmarkStart w:id="30" w:name="_Toc193187104"/>
      <w:bookmarkStart w:id="31" w:name="_Toc47418255"/>
      <w:bookmarkStart w:id="32" w:name="_Toc49019497"/>
      <w:bookmarkStart w:id="33" w:name="_Toc48791235"/>
      <w:bookmarkStart w:id="34" w:name="_Toc47261690"/>
      <w:bookmarkStart w:id="35" w:name="_Toc193126888"/>
      <w:bookmarkStart w:id="36" w:name="_Toc194663925"/>
      <w:bookmarkStart w:id="37" w:name="_Toc47418731"/>
      <w:bookmarkStart w:id="38" w:name="_Toc188808839"/>
      <w:bookmarkStart w:id="39" w:name="_Toc47261885"/>
      <w:bookmarkStart w:id="40" w:name="_Toc47418938"/>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五</w:t>
      </w:r>
      <w:r>
        <w:rPr>
          <w:rFonts w:hint="eastAsia" w:ascii="宋体" w:hAnsi="宋体" w:eastAsia="宋体" w:cs="宋体"/>
          <w:b/>
          <w:bCs/>
          <w:sz w:val="28"/>
          <w:szCs w:val="28"/>
          <w:highlight w:val="none"/>
        </w:rPr>
        <w:t>部分  法定代表人（单位负责人）身份证明</w:t>
      </w:r>
    </w:p>
    <w:p>
      <w:pPr>
        <w:spacing w:line="440" w:lineRule="exact"/>
      </w:pP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bookmarkStart w:id="41" w:name="_Toc27897"/>
      <w:bookmarkStart w:id="42" w:name="_Toc369531698"/>
      <w:bookmarkStart w:id="43" w:name="_Toc352691662"/>
      <w:r>
        <w:rPr>
          <w:rFonts w:hint="eastAsia" w:ascii="宋体" w:hAnsi="宋体" w:eastAsia="宋体" w:cs="宋体"/>
          <w:sz w:val="24"/>
          <w:u w:val="single"/>
        </w:rPr>
        <w:t xml:space="preserve">    </w:t>
      </w:r>
      <w:r>
        <w:rPr>
          <w:rFonts w:hint="eastAsia" w:ascii="宋体" w:hAnsi="宋体" w:eastAsia="宋体" w:cs="宋体"/>
          <w:sz w:val="24"/>
        </w:rPr>
        <w:t>年</w:t>
      </w:r>
      <w:bookmarkEnd w:id="41"/>
      <w:bookmarkEnd w:id="42"/>
      <w:bookmarkEnd w:id="43"/>
      <w:r>
        <w:rPr>
          <w:rFonts w:hint="eastAsia" w:ascii="宋体" w:hAnsi="宋体" w:eastAsia="宋体" w:cs="宋体"/>
          <w:sz w:val="24"/>
        </w:rPr>
        <w:t>龄</w:t>
      </w:r>
      <w:bookmarkStart w:id="44" w:name="_Toc352691663"/>
      <w:bookmarkStart w:id="45" w:name="_Toc300835211"/>
      <w:bookmarkStart w:id="46" w:name="_Toc247514248"/>
      <w:bookmarkStart w:id="47" w:name="_Toc369531699"/>
      <w:bookmarkStart w:id="48" w:name="_Toc15573"/>
      <w:bookmarkStart w:id="49" w:name="_Toc152042578"/>
      <w:bookmarkStart w:id="50" w:name="_Toc144974858"/>
      <w:bookmarkStart w:id="51" w:name="_Toc384308377"/>
      <w:bookmarkStart w:id="52" w:name="_Toc247527829"/>
      <w:bookmarkStart w:id="53" w:name="_Toc152045789"/>
      <w:bookmarkStart w:id="54" w:name="_Toc361508754"/>
      <w:r>
        <w:rPr>
          <w:rFonts w:hint="eastAsia" w:ascii="宋体" w:hAnsi="宋体" w:eastAsia="宋体" w:cs="宋体"/>
          <w:sz w:val="24"/>
        </w:rPr>
        <w:t>：</w:t>
      </w:r>
      <w:bookmarkEnd w:id="44"/>
      <w:bookmarkEnd w:id="45"/>
      <w:bookmarkEnd w:id="46"/>
      <w:bookmarkEnd w:id="47"/>
      <w:bookmarkEnd w:id="48"/>
      <w:bookmarkEnd w:id="49"/>
      <w:bookmarkEnd w:id="50"/>
      <w:bookmarkEnd w:id="51"/>
      <w:bookmarkEnd w:id="52"/>
      <w:bookmarkEnd w:id="53"/>
      <w:bookmarkEnd w:id="54"/>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（投标人名称）</w:t>
      </w:r>
      <w:r>
        <w:rPr>
          <w:rFonts w:hint="eastAsia" w:ascii="宋体" w:hAnsi="宋体" w:eastAsia="宋体" w:cs="宋体"/>
          <w:sz w:val="24"/>
        </w:rPr>
        <w:t>的法定代表人（单位负责人）。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p>
    <w:p>
      <w:pPr>
        <w:pStyle w:val="11"/>
        <w:rPr>
          <w:rFonts w:hint="eastAsia"/>
        </w:rPr>
      </w:pPr>
    </w:p>
    <w:p>
      <w:pPr>
        <w:spacing w:line="440" w:lineRule="exact"/>
        <w:rPr>
          <w:rFonts w:hint="eastAsia" w:ascii="宋体" w:hAnsi="宋体" w:eastAsia="宋体" w:cs="宋体"/>
          <w:sz w:val="24"/>
        </w:rPr>
      </w:pPr>
      <w:r>
        <w:rPr>
          <w:rFonts w:hint="eastAsia" w:ascii="宋体" w:hAnsi="宋体" w:eastAsia="宋体" w:cs="宋体"/>
          <w:sz w:val="24"/>
        </w:rPr>
        <w:t>附：法定代表人（单位负责人）身份证复印件。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lang w:eastAsia="zh-CN"/>
        </w:rPr>
        <w:t>投标单位</w:t>
      </w:r>
      <w:r>
        <w:rPr>
          <w:rFonts w:hint="eastAsia" w:ascii="宋体" w:hAnsi="宋体" w:eastAsia="宋体" w:cs="宋体"/>
          <w:bCs/>
          <w:szCs w:val="21"/>
        </w:rPr>
        <w:t>名称：（公章）</w:t>
      </w:r>
    </w:p>
    <w:p>
      <w:pPr>
        <w:spacing w:line="360" w:lineRule="auto"/>
        <w:ind w:firstLine="420" w:firstLineChars="200"/>
        <w:jc w:val="right"/>
        <w:rPr>
          <w:rFonts w:hint="eastAsia" w:ascii="宋体" w:hAnsi="宋体" w:eastAsia="宋体" w:cs="宋体"/>
          <w:bCs/>
          <w:szCs w:val="21"/>
        </w:rPr>
      </w:pPr>
      <w:r>
        <w:rPr>
          <w:rFonts w:hint="eastAsia" w:ascii="宋体" w:hAnsi="宋体" w:eastAsia="宋体" w:cs="宋体"/>
          <w:bCs/>
          <w:szCs w:val="21"/>
        </w:rPr>
        <w:t xml:space="preserve">                        法定代表人或其法人授权委托人：（签字或盖章）</w:t>
      </w:r>
    </w:p>
    <w:p>
      <w:pPr>
        <w:spacing w:line="360" w:lineRule="auto"/>
        <w:ind w:firstLine="420" w:firstLineChars="200"/>
        <w:jc w:val="right"/>
        <w:rPr>
          <w:rFonts w:hint="eastAsia" w:ascii="宋体" w:hAnsi="宋体" w:eastAsia="宋体" w:cs="宋体"/>
          <w:szCs w:val="21"/>
        </w:rPr>
      </w:pPr>
      <w:r>
        <w:rPr>
          <w:rFonts w:hint="eastAsia" w:ascii="宋体" w:hAnsi="宋体" w:eastAsia="宋体" w:cs="宋体"/>
          <w:szCs w:val="21"/>
        </w:rPr>
        <w:t>年   月   日</w:t>
      </w: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六</w:t>
      </w:r>
      <w:r>
        <w:rPr>
          <w:rFonts w:hint="eastAsia" w:ascii="宋体" w:hAnsi="宋体" w:eastAsia="宋体" w:cs="宋体"/>
          <w:b/>
          <w:bCs/>
          <w:sz w:val="28"/>
          <w:szCs w:val="28"/>
          <w:highlight w:val="none"/>
        </w:rPr>
        <w:t>部分  法定代表人授权书</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hd w:val="clear" w:color="auto" w:fill="FFFFFF"/>
        <w:spacing w:line="560" w:lineRule="exact"/>
        <w:rPr>
          <w:rStyle w:val="26"/>
          <w:rFonts w:hint="eastAsia" w:ascii="宋体" w:hAnsi="宋体" w:eastAsia="宋体" w:cs="宋体"/>
          <w:color w:val="000000"/>
          <w:kern w:val="0"/>
          <w:sz w:val="24"/>
          <w:szCs w:val="24"/>
          <w:highlight w:val="none"/>
        </w:rPr>
      </w:pPr>
      <w:bookmarkStart w:id="55" w:name="_Toc47418732"/>
      <w:bookmarkStart w:id="56" w:name="_Toc49019237"/>
      <w:bookmarkStart w:id="57" w:name="_Toc49019498"/>
      <w:bookmarkStart w:id="58" w:name="_Toc47262070"/>
      <w:bookmarkStart w:id="59" w:name="_Toc48995852"/>
      <w:bookmarkStart w:id="60" w:name="_Toc47261886"/>
      <w:bookmarkStart w:id="61" w:name="_Toc47418256"/>
      <w:bookmarkStart w:id="62" w:name="_Toc48791236"/>
      <w:bookmarkStart w:id="63" w:name="_Toc47418939"/>
      <w:bookmarkStart w:id="64" w:name="_Toc47261691"/>
      <w:r>
        <w:rPr>
          <w:rStyle w:val="26"/>
          <w:rFonts w:hint="eastAsia" w:ascii="宋体" w:hAnsi="宋体" w:eastAsia="宋体" w:cs="宋体"/>
          <w:color w:val="000000"/>
          <w:kern w:val="0"/>
          <w:sz w:val="24"/>
          <w:szCs w:val="24"/>
          <w:highlight w:val="none"/>
        </w:rPr>
        <w:t>陕西中医药大学第二附属医院：</w:t>
      </w:r>
    </w:p>
    <w:p>
      <w:pPr>
        <w:shd w:val="clear" w:color="auto" w:fill="FFFFFF"/>
        <w:spacing w:line="560" w:lineRule="exact"/>
        <w:ind w:firstLine="64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注册于</w:t>
      </w:r>
      <w:r>
        <w:rPr>
          <w:rStyle w:val="26"/>
          <w:rFonts w:hint="eastAsia" w:ascii="宋体" w:hAnsi="宋体" w:eastAsia="宋体" w:cs="宋体"/>
          <w:color w:val="000000"/>
          <w:kern w:val="0"/>
          <w:sz w:val="24"/>
          <w:szCs w:val="24"/>
          <w:highlight w:val="none"/>
          <w:u w:val="single"/>
        </w:rPr>
        <w:t>（工商行政管理局名称）</w:t>
      </w:r>
      <w:r>
        <w:rPr>
          <w:rStyle w:val="26"/>
          <w:rFonts w:hint="eastAsia" w:ascii="宋体" w:hAnsi="宋体" w:eastAsia="宋体" w:cs="宋体"/>
          <w:color w:val="000000"/>
          <w:kern w:val="0"/>
          <w:sz w:val="24"/>
          <w:szCs w:val="24"/>
          <w:highlight w:val="none"/>
        </w:rPr>
        <w:t>之</w:t>
      </w:r>
      <w:r>
        <w:rPr>
          <w:rStyle w:val="26"/>
          <w:rFonts w:hint="eastAsia" w:ascii="宋体" w:hAnsi="宋体" w:eastAsia="宋体" w:cs="宋体"/>
          <w:color w:val="000000"/>
          <w:kern w:val="0"/>
          <w:sz w:val="24"/>
          <w:szCs w:val="24"/>
          <w:highlight w:val="none"/>
          <w:u w:val="single"/>
        </w:rPr>
        <w:t>（投标单位全称）</w:t>
      </w:r>
      <w:r>
        <w:rPr>
          <w:rStyle w:val="26"/>
          <w:rFonts w:hint="eastAsia" w:ascii="宋体" w:hAnsi="宋体" w:eastAsia="宋体" w:cs="宋体"/>
          <w:color w:val="000000"/>
          <w:kern w:val="0"/>
          <w:sz w:val="24"/>
          <w:szCs w:val="24"/>
          <w:highlight w:val="none"/>
        </w:rPr>
        <w:t>法人代表</w:t>
      </w:r>
      <w:r>
        <w:rPr>
          <w:rStyle w:val="26"/>
          <w:rFonts w:hint="eastAsia" w:ascii="宋体" w:hAnsi="宋体" w:eastAsia="宋体" w:cs="宋体"/>
          <w:color w:val="000000"/>
          <w:kern w:val="0"/>
          <w:sz w:val="24"/>
          <w:szCs w:val="24"/>
          <w:highlight w:val="none"/>
          <w:u w:val="single"/>
        </w:rPr>
        <w:t>（姓名、职务）</w:t>
      </w:r>
      <w:r>
        <w:rPr>
          <w:rStyle w:val="26"/>
          <w:rFonts w:hint="eastAsia" w:ascii="宋体" w:hAnsi="宋体" w:eastAsia="宋体" w:cs="宋体"/>
          <w:color w:val="000000"/>
          <w:kern w:val="0"/>
          <w:sz w:val="24"/>
          <w:szCs w:val="24"/>
          <w:highlight w:val="none"/>
        </w:rPr>
        <w:t>授权</w:t>
      </w:r>
      <w:r>
        <w:rPr>
          <w:rStyle w:val="26"/>
          <w:rFonts w:hint="eastAsia" w:ascii="宋体" w:hAnsi="宋体" w:eastAsia="宋体" w:cs="宋体"/>
          <w:color w:val="000000"/>
          <w:kern w:val="0"/>
          <w:sz w:val="24"/>
          <w:szCs w:val="24"/>
          <w:highlight w:val="none"/>
          <w:u w:val="single"/>
        </w:rPr>
        <w:t>（被授权人姓名、职务）</w:t>
      </w:r>
      <w:r>
        <w:rPr>
          <w:rStyle w:val="26"/>
          <w:rFonts w:hint="eastAsia" w:ascii="宋体" w:hAnsi="宋体" w:eastAsia="宋体" w:cs="宋体"/>
          <w:color w:val="000000"/>
          <w:kern w:val="0"/>
          <w:sz w:val="24"/>
          <w:szCs w:val="24"/>
          <w:highlight w:val="none"/>
        </w:rPr>
        <w:t>为本公司的合法代理人，就本项目的招标及合同的执行和完成，以本公司的名义处理一切与之有关的事宜。</w:t>
      </w:r>
    </w:p>
    <w:p>
      <w:pPr>
        <w:shd w:val="clear" w:color="auto" w:fill="FFFFFF"/>
        <w:spacing w:line="560" w:lineRule="exact"/>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附：全权代表姓名：</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 xml:space="preserve">性别：    年龄：       职务：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身份证号码：                   通讯地址：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邮政编码：                    电  话：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电   传：    </w:t>
      </w:r>
    </w:p>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法定代表人/授权代表身份证复印件</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法定代表人身份证复印件（正面）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法定代表人身份证复印件（背面）</w:t>
            </w:r>
          </w:p>
        </w:tc>
        <w:tc>
          <w:tcPr>
            <w:tcW w:w="4193" w:type="dxa"/>
            <w:shd w:val="clear" w:color="auto" w:fill="E0E0E0"/>
            <w:noWrap w:val="0"/>
            <w:vAlign w:val="center"/>
          </w:tcPr>
          <w:p>
            <w:pPr>
              <w:pStyle w:val="29"/>
              <w:spacing w:line="560" w:lineRule="exact"/>
              <w:ind w:firstLine="480"/>
              <w:rPr>
                <w:rStyle w:val="26"/>
                <w:rFonts w:hint="eastAsia" w:ascii="宋体" w:hAnsi="宋体" w:eastAsia="宋体" w:cs="宋体"/>
                <w:sz w:val="22"/>
                <w:szCs w:val="22"/>
                <w:highlight w:val="none"/>
                <w:shd w:val="pct10" w:color="auto" w:fill="FFFFFF"/>
              </w:rPr>
            </w:pPr>
            <w:r>
              <w:rPr>
                <w:rStyle w:val="26"/>
                <w:rFonts w:hint="eastAsia" w:ascii="宋体" w:hAnsi="宋体" w:eastAsia="宋体" w:cs="宋体"/>
                <w:sz w:val="22"/>
                <w:szCs w:val="22"/>
                <w:highlight w:val="none"/>
                <w:shd w:val="pct10" w:color="auto" w:fill="FFFFFF"/>
              </w:rPr>
              <w:t>被授权人身份证复印件（背面）</w:t>
            </w:r>
          </w:p>
        </w:tc>
      </w:tr>
    </w:tbl>
    <w:p>
      <w:pPr>
        <w:shd w:val="clear" w:color="auto" w:fill="FFFFFF"/>
        <w:spacing w:line="560" w:lineRule="exact"/>
        <w:ind w:firstLine="480" w:firstLineChars="20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单位名称（公章）：     法人代表（签字或盖章）：</w:t>
      </w:r>
    </w:p>
    <w:p>
      <w:pPr>
        <w:shd w:val="clear" w:color="auto" w:fill="FFFFFF"/>
        <w:spacing w:line="560" w:lineRule="exact"/>
        <w:ind w:firstLine="630"/>
        <w:rPr>
          <w:rStyle w:val="26"/>
          <w:rFonts w:hint="eastAsia" w:ascii="宋体" w:hAnsi="宋体" w:eastAsia="宋体" w:cs="宋体"/>
          <w:color w:val="000000"/>
          <w:kern w:val="0"/>
          <w:sz w:val="24"/>
          <w:szCs w:val="24"/>
          <w:highlight w:val="none"/>
        </w:rPr>
      </w:pPr>
      <w:r>
        <w:rPr>
          <w:rStyle w:val="26"/>
          <w:rFonts w:hint="eastAsia" w:ascii="宋体" w:hAnsi="宋体" w:eastAsia="宋体" w:cs="宋体"/>
          <w:color w:val="000000"/>
          <w:kern w:val="0"/>
          <w:sz w:val="24"/>
          <w:szCs w:val="24"/>
          <w:highlight w:val="none"/>
        </w:rPr>
        <w:t>授权有效期为自本授权签字之日起，至开标后90日历日。</w:t>
      </w:r>
    </w:p>
    <w:p>
      <w:pPr>
        <w:shd w:val="clear" w:color="auto" w:fill="FFFFFF"/>
        <w:spacing w:line="560" w:lineRule="exact"/>
        <w:jc w:val="right"/>
        <w:rPr>
          <w:rStyle w:val="26"/>
          <w:rFonts w:hint="eastAsia" w:ascii="宋体" w:hAnsi="宋体" w:eastAsia="宋体" w:cs="宋体"/>
          <w:sz w:val="24"/>
          <w:szCs w:val="24"/>
          <w:highlight w:val="none"/>
        </w:rPr>
      </w:pPr>
      <w:r>
        <w:rPr>
          <w:rStyle w:val="26"/>
          <w:rFonts w:hint="eastAsia" w:ascii="宋体" w:hAnsi="宋体" w:eastAsia="宋体" w:cs="宋体"/>
          <w:sz w:val="24"/>
          <w:szCs w:val="24"/>
          <w:highlight w:val="none"/>
        </w:rPr>
        <w:t>年  月  日</w:t>
      </w:r>
    </w:p>
    <w:bookmarkEnd w:id="19"/>
    <w:bookmarkEnd w:id="20"/>
    <w:bookmarkEnd w:id="21"/>
    <w:bookmarkEnd w:id="22"/>
    <w:bookmarkEnd w:id="55"/>
    <w:bookmarkEnd w:id="56"/>
    <w:bookmarkEnd w:id="57"/>
    <w:bookmarkEnd w:id="58"/>
    <w:bookmarkEnd w:id="59"/>
    <w:bookmarkEnd w:id="60"/>
    <w:bookmarkEnd w:id="61"/>
    <w:bookmarkEnd w:id="62"/>
    <w:bookmarkEnd w:id="63"/>
    <w:bookmarkEnd w:id="64"/>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rPr>
        <w:t>部分  资格证明文件</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（应附与本项目公告及</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bookmarkStart w:id="65" w:name="_Toc26141"/>
      <w:bookmarkStart w:id="66" w:name="_Toc476761669"/>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1"/>
          <w:szCs w:val="21"/>
          <w:highlight w:val="none"/>
        </w:rPr>
      </w:pPr>
    </w:p>
    <w:p>
      <w:pPr>
        <w:pStyle w:val="14"/>
        <w:rPr>
          <w:rFonts w:hint="eastAsia"/>
        </w:rPr>
      </w:pPr>
    </w:p>
    <w:p>
      <w:pPr>
        <w:pStyle w:val="6"/>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1"/>
          <w:szCs w:val="21"/>
          <w:highlight w:val="none"/>
        </w:rPr>
      </w:pPr>
    </w:p>
    <w:bookmarkEnd w:id="65"/>
    <w:bookmarkEnd w:id="66"/>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rPr>
        <w:t>部分  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lang w:eastAsia="zh-CN"/>
        </w:rPr>
        <w:t>投标单位</w:t>
      </w:r>
      <w:r>
        <w:rPr>
          <w:rFonts w:hint="eastAsia" w:ascii="宋体" w:hAnsi="宋体" w:eastAsia="宋体" w:cs="宋体"/>
          <w:bCs/>
          <w:sz w:val="21"/>
          <w:szCs w:val="21"/>
          <w:highlight w:val="none"/>
        </w:rPr>
        <w:t>应按照</w:t>
      </w:r>
      <w:r>
        <w:rPr>
          <w:rFonts w:hint="eastAsia" w:ascii="宋体" w:hAnsi="宋体" w:eastAsia="宋体" w:cs="宋体"/>
          <w:bCs/>
          <w:sz w:val="21"/>
          <w:szCs w:val="21"/>
          <w:highlight w:val="none"/>
          <w:lang w:eastAsia="zh-CN"/>
        </w:rPr>
        <w:t>招标</w:t>
      </w:r>
      <w:r>
        <w:rPr>
          <w:rFonts w:hint="eastAsia" w:ascii="宋体" w:hAnsi="宋体" w:eastAsia="宋体" w:cs="宋体"/>
          <w:bCs/>
          <w:sz w:val="21"/>
          <w:szCs w:val="21"/>
          <w:highlight w:val="none"/>
        </w:rPr>
        <w:t>文件要求，根据采购内容及技术要求内容作出全面响应。编制和提交的内容应包括但不限于以下各项。对必须满足的内容，必须完全满足。对响应有差异的，则说明差异的内容。</w:t>
      </w:r>
    </w:p>
    <w:p>
      <w:pPr>
        <w:pStyle w:val="2"/>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本项目服务方案及实施细则；</w:t>
      </w:r>
    </w:p>
    <w:p>
      <w:pPr>
        <w:pStyle w:val="2"/>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本项目人员配置方案；</w:t>
      </w:r>
    </w:p>
    <w:p>
      <w:pPr>
        <w:pStyle w:val="2"/>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绿化养护设备及机具配备：包含具体设备名称、型号规格、数量、用途等信息；</w:t>
      </w:r>
    </w:p>
    <w:p>
      <w:pPr>
        <w:pStyle w:val="2"/>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服务承诺；</w:t>
      </w:r>
    </w:p>
    <w:p>
      <w:pPr>
        <w:pStyle w:val="2"/>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相关业绩合同；</w:t>
      </w:r>
    </w:p>
    <w:p>
      <w:pPr>
        <w:pStyle w:val="2"/>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绿化养护</w:t>
      </w:r>
      <w:bookmarkStart w:id="67" w:name="_GoBack"/>
      <w:bookmarkEnd w:id="67"/>
      <w:r>
        <w:rPr>
          <w:rFonts w:hint="eastAsia" w:ascii="宋体" w:hAnsi="宋体" w:cs="宋体"/>
          <w:bCs/>
          <w:sz w:val="21"/>
          <w:szCs w:val="21"/>
          <w:highlight w:val="none"/>
          <w:lang w:val="en-US" w:eastAsia="zh-CN"/>
        </w:rPr>
        <w:t>成功案例；</w:t>
      </w:r>
    </w:p>
    <w:p>
      <w:pPr>
        <w:pStyle w:val="2"/>
        <w:numPr>
          <w:ilvl w:val="0"/>
          <w:numId w:val="4"/>
        </w:numPr>
        <w:rPr>
          <w:rFonts w:hint="eastAsia" w:ascii="宋体" w:hAnsi="宋体" w:cs="宋体"/>
          <w:bCs/>
          <w:sz w:val="21"/>
          <w:szCs w:val="21"/>
          <w:highlight w:val="none"/>
          <w:lang w:val="en-US" w:eastAsia="zh-CN"/>
        </w:rPr>
      </w:pPr>
      <w:r>
        <w:rPr>
          <w:rFonts w:hint="eastAsia" w:ascii="宋体" w:hAnsi="宋体" w:cs="宋体"/>
          <w:bCs/>
          <w:sz w:val="21"/>
          <w:szCs w:val="21"/>
          <w:highlight w:val="none"/>
          <w:lang w:val="en-US" w:eastAsia="zh-CN"/>
        </w:rPr>
        <w:t>其他。</w:t>
      </w: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1"/>
          <w:szCs w:val="21"/>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pacing w:val="4"/>
          <w:sz w:val="21"/>
          <w:szCs w:val="21"/>
          <w:highlight w:val="none"/>
        </w:rPr>
      </w:pPr>
    </w:p>
    <w:p>
      <w:pPr>
        <w:keepNext w:val="0"/>
        <w:keepLines w:val="0"/>
        <w:pageBreakBefore w:val="0"/>
        <w:kinsoku/>
        <w:wordWrap/>
        <w:overflowPunct/>
        <w:topLinePunct w:val="0"/>
        <w:bidi w:val="0"/>
        <w:snapToGrid w:val="0"/>
        <w:spacing w:line="360" w:lineRule="auto"/>
        <w:ind w:left="0" w:leftChars="0" w:right="0" w:firstLine="0" w:firstLineChars="0"/>
        <w:jc w:val="center"/>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textAlignment w:val="auto"/>
        <w:rPr>
          <w:rStyle w:val="26"/>
          <w:rFonts w:hint="eastAsia" w:ascii="宋体" w:hAnsi="宋体" w:eastAsia="宋体" w:cs="宋体"/>
          <w:b/>
          <w:color w:val="000000"/>
          <w:kern w:val="0"/>
          <w:sz w:val="24"/>
          <w:szCs w:val="24"/>
          <w:highlight w:val="none"/>
        </w:rPr>
        <w:sectPr>
          <w:footerReference r:id="rId15" w:type="default"/>
          <w:pgSz w:w="11905" w:h="16838"/>
          <w:pgMar w:top="1440" w:right="1587" w:bottom="1440" w:left="1803" w:header="851" w:footer="992" w:gutter="0"/>
          <w:pgNumType w:fmt="decimal"/>
          <w:cols w:space="0" w:num="1"/>
          <w:titlePg/>
          <w:rtlGutter w:val="0"/>
          <w:docGrid w:type="lines" w:linePitch="312" w:charSpace="0"/>
        </w:sect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九</w:t>
      </w:r>
      <w:r>
        <w:rPr>
          <w:rFonts w:hint="eastAsia" w:ascii="宋体" w:hAnsi="宋体" w:eastAsia="宋体" w:cs="宋体"/>
          <w:b/>
          <w:sz w:val="28"/>
          <w:szCs w:val="28"/>
          <w:highlight w:val="none"/>
        </w:rPr>
        <w:t>部分  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6"/>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4"/>
        <w:tabs>
          <w:tab w:val="left" w:pos="3152"/>
        </w:tabs>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ab/>
      </w:r>
    </w:p>
    <w:p>
      <w:pPr>
        <w:pStyle w:val="14"/>
        <w:rPr>
          <w:rFonts w:ascii="宋体" w:hAnsi="宋体" w:cs="宋体"/>
          <w:b/>
          <w:sz w:val="36"/>
          <w:szCs w:val="36"/>
          <w:highlight w:val="none"/>
        </w:rPr>
      </w:pPr>
    </w:p>
    <w:p>
      <w:pPr>
        <w:pStyle w:val="14"/>
        <w:rPr>
          <w:rFonts w:ascii="宋体" w:hAnsi="宋体" w:cs="宋体"/>
          <w:b/>
          <w:sz w:val="36"/>
          <w:szCs w:val="36"/>
          <w:highlight w:val="none"/>
        </w:rPr>
      </w:pPr>
    </w:p>
    <w:p>
      <w:pPr>
        <w:widowControl/>
        <w:shd w:val="clear" w:color="auto" w:fill="FFFFFF"/>
        <w:spacing w:line="360" w:lineRule="auto"/>
        <w:jc w:val="left"/>
        <w:rPr>
          <w:rFonts w:hint="eastAsia" w:ascii="宋体" w:hAnsi="宋体" w:eastAsia="宋体" w:cs="宋体"/>
          <w:color w:val="333333"/>
          <w:kern w:val="0"/>
          <w:sz w:val="24"/>
          <w:szCs w:val="24"/>
          <w:highlight w:val="none"/>
        </w:rPr>
      </w:pPr>
    </w:p>
    <w:sectPr>
      <w:headerReference r:id="rId16" w:type="default"/>
      <w:footerReference r:id="rId17" w:type="default"/>
      <w:pgSz w:w="11905" w:h="16838"/>
      <w:pgMar w:top="1440" w:right="1587" w:bottom="1440" w:left="1803"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40" w:hanging="6840" w:hangingChars="3800"/>
      <w:rPr>
        <w:i w:val="0"/>
        <w:iCs w:val="0"/>
        <w:u w:val="none"/>
        <w:lang w:val="en-US"/>
      </w:rPr>
    </w:pPr>
    <w:r>
      <w:rPr>
        <w:rFonts w:hint="eastAsia"/>
        <w:i w:val="0"/>
        <w:iCs w:val="0"/>
        <w:u w:val="none"/>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106</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99"/>
        <w:tab w:val="left" w:leader="underscore" w:pos="830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r>
      <w:rPr>
        <w:rFonts w:hint="eastAsia"/>
        <w:u w:val="none"/>
        <w:lang w:val="en-US" w:eastAsia="zh-CN"/>
      </w:rPr>
      <w:t xml:space="preserve">                                                                </w:t>
    </w:r>
  </w:p>
  <w:p>
    <w:pP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4153"/>
        <w:tab w:val="left" w:leader="underscore" w:pos="8306"/>
      </w:tabs>
      <w:rPr>
        <w:rStyle w:val="26"/>
        <w:bCs/>
        <w:iC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r>
      <w:rPr>
        <w:rStyle w:val="26"/>
        <w:b/>
        <w:i/>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before="156" w:after="15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4153"/>
        <w:tab w:val="left" w:leader="underscore"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right" w:pos="4153"/>
        <w:tab w:val="left" w:leader="underscore"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rFonts w:hint="eastAsia" w:ascii="宋体" w:hAnsi="宋体" w:cs="仿宋_GB2312"/>
        <w:u w:val="single"/>
      </w:rPr>
    </w:pPr>
    <w:r>
      <w:rPr>
        <w:rFonts w:hint="eastAsia" w:hAnsi="宋体"/>
        <w:sz w:val="18"/>
        <w:szCs w:val="18"/>
        <w:u w:val="single"/>
        <w:lang w:val="en-US" w:eastAsia="zh-CN"/>
      </w:rPr>
      <w:t>陕西中医药大学第二附属医院西咸院区绿化养护委托管理项目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                               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rPr>
        <w:lang w:val="en-US"/>
      </w:rPr>
    </w:pPr>
    <w:r>
      <w:rPr>
        <w:rFonts w:hint="eastAsia" w:hAnsi="宋体"/>
        <w:sz w:val="18"/>
        <w:szCs w:val="18"/>
        <w:u w:val="single"/>
        <w:lang w:val="en-US" w:eastAsia="zh-CN"/>
      </w:rPr>
      <w:t>陕西中医药大学第二附属医院西咸院区绿化养护委托管理项目（一标段）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4264C"/>
    <w:multiLevelType w:val="singleLevel"/>
    <w:tmpl w:val="B224264C"/>
    <w:lvl w:ilvl="0" w:tentative="0">
      <w:start w:val="1"/>
      <w:numFmt w:val="decimal"/>
      <w:suff w:val="nothing"/>
      <w:lvlText w:val="%1、"/>
      <w:lvlJc w:val="left"/>
    </w:lvl>
  </w:abstractNum>
  <w:abstractNum w:abstractNumId="1">
    <w:nsid w:val="C6D0ED16"/>
    <w:multiLevelType w:val="singleLevel"/>
    <w:tmpl w:val="C6D0ED16"/>
    <w:lvl w:ilvl="0" w:tentative="0">
      <w:start w:val="5"/>
      <w:numFmt w:val="chineseCounting"/>
      <w:suff w:val="space"/>
      <w:lvlText w:val="第%1章"/>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iZGEyYzE1YmU0Y2UzNmI1NjhkNWY5OGJiZGMwNG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F8348E"/>
    <w:rsid w:val="09063C58"/>
    <w:rsid w:val="096E3BF7"/>
    <w:rsid w:val="09907300"/>
    <w:rsid w:val="09A73FC7"/>
    <w:rsid w:val="0AA720FE"/>
    <w:rsid w:val="0AD43A04"/>
    <w:rsid w:val="0B0A6BB0"/>
    <w:rsid w:val="0B280A1E"/>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40C3DCA"/>
    <w:rsid w:val="145E29E4"/>
    <w:rsid w:val="14C04C3E"/>
    <w:rsid w:val="159C6CE8"/>
    <w:rsid w:val="15AB3631"/>
    <w:rsid w:val="15DD3C8F"/>
    <w:rsid w:val="16293FDA"/>
    <w:rsid w:val="17576A80"/>
    <w:rsid w:val="17B50540"/>
    <w:rsid w:val="18D71164"/>
    <w:rsid w:val="1A247EB5"/>
    <w:rsid w:val="1AA14ED9"/>
    <w:rsid w:val="1AA61EB6"/>
    <w:rsid w:val="1C0E5422"/>
    <w:rsid w:val="1CA443B4"/>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9476EB3"/>
    <w:rsid w:val="29AC6082"/>
    <w:rsid w:val="2A9065A0"/>
    <w:rsid w:val="2AC56216"/>
    <w:rsid w:val="2CF55279"/>
    <w:rsid w:val="2D5B77E5"/>
    <w:rsid w:val="2EDB11AD"/>
    <w:rsid w:val="2F137503"/>
    <w:rsid w:val="2F8855E0"/>
    <w:rsid w:val="2FBA1591"/>
    <w:rsid w:val="30327416"/>
    <w:rsid w:val="319E013D"/>
    <w:rsid w:val="31B55296"/>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836E3"/>
    <w:rsid w:val="3B894804"/>
    <w:rsid w:val="3C6008AD"/>
    <w:rsid w:val="3CD71AFE"/>
    <w:rsid w:val="3D4717F5"/>
    <w:rsid w:val="3DE94093"/>
    <w:rsid w:val="3E0427FF"/>
    <w:rsid w:val="3E1B6A1F"/>
    <w:rsid w:val="3E2C5397"/>
    <w:rsid w:val="3FC50572"/>
    <w:rsid w:val="3FF73C5F"/>
    <w:rsid w:val="40663513"/>
    <w:rsid w:val="41FD6188"/>
    <w:rsid w:val="42C43BC6"/>
    <w:rsid w:val="42CB7C52"/>
    <w:rsid w:val="42DB25F4"/>
    <w:rsid w:val="432A22FC"/>
    <w:rsid w:val="437215DF"/>
    <w:rsid w:val="4385131F"/>
    <w:rsid w:val="446B2CF5"/>
    <w:rsid w:val="44F50DE2"/>
    <w:rsid w:val="459C4CE0"/>
    <w:rsid w:val="45B87CDC"/>
    <w:rsid w:val="45C945EF"/>
    <w:rsid w:val="45C9667C"/>
    <w:rsid w:val="4661488C"/>
    <w:rsid w:val="46840079"/>
    <w:rsid w:val="46B21187"/>
    <w:rsid w:val="46D54EE3"/>
    <w:rsid w:val="4727792E"/>
    <w:rsid w:val="47AD00CB"/>
    <w:rsid w:val="48245C60"/>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B495DC7"/>
    <w:rsid w:val="5BBE579F"/>
    <w:rsid w:val="5C035D71"/>
    <w:rsid w:val="5C3239B4"/>
    <w:rsid w:val="5C434D77"/>
    <w:rsid w:val="5CB03E12"/>
    <w:rsid w:val="5D7308D9"/>
    <w:rsid w:val="5DCE4834"/>
    <w:rsid w:val="5DEF1EB3"/>
    <w:rsid w:val="5E3C5045"/>
    <w:rsid w:val="5EDA39E1"/>
    <w:rsid w:val="600D1517"/>
    <w:rsid w:val="60E74E08"/>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1535A3"/>
    <w:rsid w:val="70D07753"/>
    <w:rsid w:val="70F37976"/>
    <w:rsid w:val="710476CE"/>
    <w:rsid w:val="71170F88"/>
    <w:rsid w:val="717437E5"/>
    <w:rsid w:val="718A343A"/>
    <w:rsid w:val="71E31664"/>
    <w:rsid w:val="72F33B51"/>
    <w:rsid w:val="732E3655"/>
    <w:rsid w:val="73913B5D"/>
    <w:rsid w:val="73D321B7"/>
    <w:rsid w:val="745A3930"/>
    <w:rsid w:val="74A47253"/>
    <w:rsid w:val="74BE71FE"/>
    <w:rsid w:val="765F516C"/>
    <w:rsid w:val="771E1B9C"/>
    <w:rsid w:val="774429A8"/>
    <w:rsid w:val="784C7B05"/>
    <w:rsid w:val="79A25289"/>
    <w:rsid w:val="7ADF1AE9"/>
    <w:rsid w:val="7B9A7898"/>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1"/>
    <w:qFormat/>
    <w:uiPriority w:val="0"/>
    <w:pPr>
      <w:keepNext/>
      <w:keepLines/>
      <w:widowControl/>
      <w:spacing w:before="260" w:beforeLines="0" w:after="260" w:afterLines="0" w:line="415" w:lineRule="auto"/>
      <w:jc w:val="left"/>
      <w:outlineLvl w:val="1"/>
    </w:pPr>
    <w:rPr>
      <w:rFonts w:ascii="Arial" w:hAnsi="Arial" w:eastAsia="宋体"/>
      <w:b/>
      <w:sz w:val="30"/>
    </w:rPr>
  </w:style>
  <w:style w:type="character" w:default="1" w:styleId="17">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kern w:val="0"/>
      <w:sz w:val="20"/>
    </w:rPr>
  </w:style>
  <w:style w:type="paragraph" w:styleId="5">
    <w:name w:val="annotation text"/>
    <w:basedOn w:val="1"/>
    <w:link w:val="24"/>
    <w:qFormat/>
    <w:uiPriority w:val="0"/>
    <w:pPr>
      <w:jc w:val="left"/>
    </w:pPr>
  </w:style>
  <w:style w:type="paragraph" w:styleId="6">
    <w:name w:val="Body Text"/>
    <w:basedOn w:val="1"/>
    <w:next w:val="1"/>
    <w:qFormat/>
    <w:uiPriority w:val="99"/>
    <w:pPr>
      <w:tabs>
        <w:tab w:val="left" w:pos="7290"/>
      </w:tabs>
    </w:pPr>
    <w:rPr>
      <w:b/>
      <w:u w:val="single"/>
    </w:rPr>
  </w:style>
  <w:style w:type="paragraph" w:styleId="7">
    <w:name w:val="Body Text Indent"/>
    <w:basedOn w:val="1"/>
    <w:qFormat/>
    <w:uiPriority w:val="0"/>
    <w:pPr>
      <w:spacing w:after="120"/>
      <w:ind w:left="420" w:leftChars="200"/>
    </w:pPr>
    <w:rPr>
      <w:rFonts w:ascii="Times New Roman" w:hAnsi="Times New Roman" w:eastAsia="宋体" w:cs="Times New Roman"/>
    </w:rPr>
  </w:style>
  <w:style w:type="paragraph" w:styleId="8">
    <w:name w:val="Balloon Text"/>
    <w:basedOn w:val="1"/>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jc w:val="center"/>
    </w:pPr>
    <w:rPr>
      <w:b/>
      <w:spacing w:val="-20"/>
      <w:w w:val="130"/>
      <w:sz w:val="48"/>
      <w:szCs w:val="2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annotation subject"/>
    <w:basedOn w:val="5"/>
    <w:next w:val="5"/>
    <w:link w:val="25"/>
    <w:qFormat/>
    <w:uiPriority w:val="0"/>
    <w:rPr>
      <w:b/>
      <w:bCs/>
    </w:rPr>
  </w:style>
  <w:style w:type="paragraph" w:styleId="14">
    <w:name w:val="Body Text First Indent 2"/>
    <w:basedOn w:val="7"/>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rPr>
      <w:rFonts w:ascii="Times New Roman" w:hAnsi="Times New Roman" w:eastAsia="宋体" w:cs="Times New Roman"/>
    </w:rPr>
  </w:style>
  <w:style w:type="character" w:styleId="20">
    <w:name w:val="annotation reference"/>
    <w:qFormat/>
    <w:uiPriority w:val="0"/>
    <w:rPr>
      <w:sz w:val="21"/>
      <w:szCs w:val="21"/>
    </w:rPr>
  </w:style>
  <w:style w:type="character" w:customStyle="1" w:styleId="21">
    <w:name w:val="页眉 Char"/>
    <w:link w:val="10"/>
    <w:qFormat/>
    <w:uiPriority w:val="0"/>
    <w:rPr>
      <w:kern w:val="2"/>
      <w:sz w:val="18"/>
      <w:szCs w:val="18"/>
    </w:rPr>
  </w:style>
  <w:style w:type="character" w:customStyle="1" w:styleId="22">
    <w:name w:val="页脚 Char"/>
    <w:link w:val="9"/>
    <w:qFormat/>
    <w:uiPriority w:val="0"/>
    <w:rPr>
      <w:kern w:val="2"/>
      <w:sz w:val="18"/>
      <w:szCs w:val="18"/>
    </w:rPr>
  </w:style>
  <w:style w:type="paragraph" w:customStyle="1" w:styleId="23">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4">
    <w:name w:val="批注文字 Char"/>
    <w:link w:val="5"/>
    <w:qFormat/>
    <w:uiPriority w:val="0"/>
    <w:rPr>
      <w:kern w:val="2"/>
      <w:sz w:val="21"/>
      <w:szCs w:val="24"/>
    </w:rPr>
  </w:style>
  <w:style w:type="character" w:customStyle="1" w:styleId="25">
    <w:name w:val="批注主题 Char"/>
    <w:link w:val="13"/>
    <w:qFormat/>
    <w:uiPriority w:val="0"/>
    <w:rPr>
      <w:b/>
      <w:bCs/>
      <w:kern w:val="2"/>
      <w:sz w:val="21"/>
      <w:szCs w:val="24"/>
    </w:rPr>
  </w:style>
  <w:style w:type="character" w:customStyle="1" w:styleId="26">
    <w:name w:val="NormalCharacter"/>
    <w:qFormat/>
    <w:uiPriority w:val="0"/>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8">
    <w:name w:val="标题 1 Char"/>
    <w:link w:val="3"/>
    <w:qFormat/>
    <w:uiPriority w:val="0"/>
    <w:rPr>
      <w:rFonts w:ascii="Times New Roman" w:hAnsi="Times New Roman" w:eastAsia="楷体_GB2312"/>
      <w:b/>
      <w:kern w:val="44"/>
      <w:sz w:val="44"/>
      <w:szCs w:val="20"/>
    </w:rPr>
  </w:style>
  <w:style w:type="paragraph" w:customStyle="1" w:styleId="29">
    <w:name w:val="PlainText"/>
    <w:basedOn w:val="1"/>
    <w:qFormat/>
    <w:uiPriority w:val="0"/>
    <w:pPr>
      <w:spacing w:line="324" w:lineRule="auto"/>
    </w:pPr>
    <w:rPr>
      <w:rFonts w:ascii="宋体" w:hAnsi="Courier New"/>
      <w:szCs w:val="20"/>
    </w:rPr>
  </w:style>
  <w:style w:type="character" w:customStyle="1" w:styleId="30">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27</Pages>
  <Words>9272</Words>
  <Characters>9652</Characters>
  <Paragraphs>503</Paragraphs>
  <TotalTime>3</TotalTime>
  <ScaleCrop>false</ScaleCrop>
  <LinksUpToDate>false</LinksUpToDate>
  <CharactersWithSpaces>10396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2023-03-04T01:22:47Z</cp:lastPrinted>
  <dcterms:modified xsi:type="dcterms:W3CDTF">2023-03-04T03:25:59Z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BC18FAD10ECE4B50A32E9F22AF80A200</vt:lpwstr>
  </property>
</Properties>
</file>