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30"/>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30"/>
          <w:rFonts w:hint="default" w:ascii="宋体" w:hAnsi="宋体" w:eastAsia="宋体" w:cs="宋体"/>
          <w:color w:val="FFFF00"/>
          <w:kern w:val="0"/>
          <w:sz w:val="28"/>
          <w:szCs w:val="28"/>
          <w:highlight w:val="none"/>
          <w:lang w:val="en-US" w:eastAsia="zh-CN"/>
        </w:rPr>
      </w:pPr>
      <w:r>
        <w:rPr>
          <w:rStyle w:val="30"/>
          <w:rFonts w:hint="eastAsia" w:ascii="宋体" w:hAnsi="宋体" w:eastAsia="宋体" w:cs="宋体"/>
          <w:b/>
          <w:sz w:val="28"/>
          <w:szCs w:val="28"/>
          <w:highlight w:val="none"/>
        </w:rPr>
        <w:t>项目编号：</w:t>
      </w:r>
      <w:r>
        <w:rPr>
          <w:rStyle w:val="30"/>
          <w:rFonts w:hint="eastAsia" w:ascii="宋体" w:hAnsi="宋体" w:cs="宋体"/>
          <w:b/>
          <w:sz w:val="28"/>
          <w:szCs w:val="28"/>
          <w:highlight w:val="none"/>
          <w:lang w:val="en-US" w:eastAsia="zh-CN"/>
        </w:rPr>
        <w:t>SZRFYZB202405-080</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0"/>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sz w:val="52"/>
          <w:szCs w:val="52"/>
          <w:highlight w:val="none"/>
        </w:rPr>
      </w:pPr>
      <w:r>
        <w:rPr>
          <w:rStyle w:val="30"/>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sz w:val="52"/>
          <w:szCs w:val="52"/>
          <w:highlight w:val="none"/>
          <w:lang w:val="en-US" w:eastAsia="zh-CN"/>
        </w:rPr>
      </w:pPr>
      <w:r>
        <w:rPr>
          <w:rStyle w:val="30"/>
          <w:rFonts w:hint="eastAsia" w:ascii="宋体" w:hAnsi="宋体" w:eastAsia="宋体" w:cs="宋体"/>
          <w:b/>
          <w:sz w:val="52"/>
          <w:szCs w:val="52"/>
          <w:highlight w:val="none"/>
          <w:lang w:val="en-US" w:eastAsia="zh-CN"/>
        </w:rPr>
        <w:t>西咸院区商店、饮品店等服务站点</w:t>
      </w: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default" w:ascii="宋体" w:hAnsi="宋体" w:eastAsia="宋体" w:cs="宋体"/>
          <w:b/>
          <w:sz w:val="52"/>
          <w:szCs w:val="52"/>
          <w:highlight w:val="none"/>
          <w:lang w:val="en-US" w:eastAsia="zh-CN"/>
        </w:rPr>
      </w:pPr>
      <w:r>
        <w:rPr>
          <w:rStyle w:val="30"/>
          <w:rFonts w:hint="eastAsia" w:ascii="宋体" w:hAnsi="宋体" w:cs="宋体"/>
          <w:b/>
          <w:sz w:val="52"/>
          <w:szCs w:val="52"/>
          <w:highlight w:val="none"/>
          <w:lang w:val="en-US" w:eastAsia="zh-CN"/>
        </w:rPr>
        <w:t>运营管理项目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30"/>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30"/>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30"/>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color w:val="000000"/>
          <w:kern w:val="0"/>
          <w:sz w:val="52"/>
          <w:szCs w:val="52"/>
          <w:highlight w:val="none"/>
        </w:rPr>
      </w:pPr>
      <w:r>
        <w:rPr>
          <w:rStyle w:val="30"/>
          <w:rFonts w:hint="eastAsia" w:ascii="宋体" w:hAnsi="宋体" w:cs="宋体"/>
          <w:b/>
          <w:color w:val="000000"/>
          <w:kern w:val="0"/>
          <w:sz w:val="52"/>
          <w:szCs w:val="52"/>
          <w:highlight w:val="none"/>
          <w:lang w:val="en-US" w:eastAsia="zh-CN"/>
        </w:rPr>
        <w:t>公开招标</w:t>
      </w:r>
      <w:r>
        <w:rPr>
          <w:rStyle w:val="30"/>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30"/>
          <w:rFonts w:hint="eastAsia" w:ascii="宋体" w:hAnsi="宋体" w:eastAsia="宋体" w:cs="宋体"/>
          <w:color w:val="000000"/>
          <w:kern w:val="0"/>
          <w:sz w:val="21"/>
          <w:szCs w:val="21"/>
          <w:highlight w:val="none"/>
        </w:rPr>
      </w:pPr>
    </w:p>
    <w:p>
      <w:pPr>
        <w:keepNext w:val="0"/>
        <w:keepLines w:val="0"/>
        <w:pageBreakBefore w:val="0"/>
        <w:kinsoku/>
        <w:overflowPunct/>
        <w:topLinePunct w:val="0"/>
        <w:bidi w:val="0"/>
        <w:spacing w:line="360" w:lineRule="auto"/>
        <w:ind w:right="0"/>
        <w:jc w:val="both"/>
        <w:textAlignment w:val="auto"/>
        <w:rPr>
          <w:rStyle w:val="30"/>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30"/>
          <w:rFonts w:hint="eastAsia" w:ascii="宋体" w:hAnsi="宋体" w:eastAsia="宋体" w:cs="宋体"/>
          <w:sz w:val="21"/>
          <w:szCs w:val="21"/>
          <w:highlight w:val="none"/>
        </w:rPr>
      </w:pPr>
    </w:p>
    <w:p>
      <w:pPr>
        <w:pStyle w:val="17"/>
        <w:rPr>
          <w:rFonts w:hint="eastAsia"/>
          <w:highlight w:val="none"/>
        </w:rPr>
      </w:pPr>
    </w:p>
    <w:p>
      <w:pPr>
        <w:pStyle w:val="17"/>
        <w:ind w:left="0" w:leftChars="0" w:firstLine="0" w:firstLineChars="0"/>
        <w:rPr>
          <w:rFonts w:hint="eastAsia"/>
          <w:highlight w:val="none"/>
        </w:rPr>
      </w:pPr>
    </w:p>
    <w:p>
      <w:pPr>
        <w:pStyle w:val="17"/>
        <w:rPr>
          <w:rFonts w:hint="eastAsia"/>
          <w:highlight w:val="none"/>
        </w:rPr>
      </w:pPr>
    </w:p>
    <w:p>
      <w:pPr>
        <w:pStyle w:val="17"/>
        <w:rPr>
          <w:rFonts w:hint="eastAsia"/>
          <w:highlight w:val="none"/>
        </w:rPr>
      </w:pPr>
    </w:p>
    <w:p>
      <w:pPr>
        <w:keepNext w:val="0"/>
        <w:keepLines w:val="0"/>
        <w:pageBreakBefore w:val="0"/>
        <w:kinsoku/>
        <w:overflowPunct/>
        <w:topLinePunct w:val="0"/>
        <w:bidi w:val="0"/>
        <w:spacing w:line="360" w:lineRule="auto"/>
        <w:ind w:right="0"/>
        <w:jc w:val="left"/>
        <w:textAlignment w:val="auto"/>
        <w:rPr>
          <w:rStyle w:val="30"/>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30"/>
          <w:rFonts w:hint="eastAsia" w:ascii="宋体" w:hAnsi="宋体" w:eastAsia="宋体" w:cs="宋体"/>
          <w:b/>
          <w:sz w:val="28"/>
          <w:szCs w:val="28"/>
          <w:highlight w:val="none"/>
        </w:rPr>
      </w:pPr>
      <w:r>
        <w:rPr>
          <w:rStyle w:val="30"/>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30"/>
          <w:rFonts w:hint="eastAsia" w:ascii="宋体" w:hAnsi="宋体" w:eastAsia="宋体" w:cs="宋体"/>
          <w:b/>
          <w:color w:val="auto"/>
          <w:sz w:val="28"/>
          <w:szCs w:val="28"/>
          <w:highlight w:val="none"/>
        </w:rPr>
        <w:sectPr>
          <w:headerReference r:id="rId5" w:type="first"/>
          <w:headerReference r:id="rId3" w:type="default"/>
          <w:headerReference r:id="rId4" w:type="even"/>
          <w:footerReference r:id="rId6" w:type="even"/>
          <w:pgSz w:w="11905" w:h="16838"/>
          <w:pgMar w:top="1440" w:right="1587" w:bottom="1440" w:left="1803" w:header="851" w:footer="992" w:gutter="0"/>
          <w:cols w:space="0" w:num="1"/>
          <w:titlePg/>
          <w:rtlGutter w:val="0"/>
          <w:docGrid w:type="lines" w:linePitch="312" w:charSpace="0"/>
        </w:sectPr>
      </w:pPr>
      <w:r>
        <w:rPr>
          <w:rStyle w:val="30"/>
          <w:rFonts w:hint="eastAsia" w:ascii="宋体" w:hAnsi="宋体" w:eastAsia="宋体" w:cs="宋体"/>
          <w:b/>
          <w:color w:val="auto"/>
          <w:sz w:val="28"/>
          <w:szCs w:val="28"/>
          <w:highlight w:val="none"/>
        </w:rPr>
        <w:t>二〇二</w:t>
      </w:r>
      <w:r>
        <w:rPr>
          <w:rStyle w:val="30"/>
          <w:rFonts w:hint="eastAsia" w:ascii="宋体" w:hAnsi="宋体" w:cs="宋体"/>
          <w:b/>
          <w:color w:val="auto"/>
          <w:sz w:val="28"/>
          <w:szCs w:val="28"/>
          <w:highlight w:val="none"/>
          <w:lang w:val="en-US" w:eastAsia="zh-CN"/>
        </w:rPr>
        <w:t>四</w:t>
      </w:r>
      <w:r>
        <w:rPr>
          <w:rStyle w:val="30"/>
          <w:rFonts w:hint="eastAsia" w:ascii="宋体" w:hAnsi="宋体" w:eastAsia="宋体" w:cs="宋体"/>
          <w:b/>
          <w:color w:val="auto"/>
          <w:sz w:val="28"/>
          <w:szCs w:val="28"/>
          <w:highlight w:val="none"/>
        </w:rPr>
        <w:t>年</w:t>
      </w:r>
      <w:r>
        <w:rPr>
          <w:rStyle w:val="30"/>
          <w:rFonts w:hint="eastAsia" w:ascii="宋体" w:hAnsi="宋体" w:cs="宋体"/>
          <w:b/>
          <w:color w:val="auto"/>
          <w:sz w:val="28"/>
          <w:szCs w:val="28"/>
          <w:highlight w:val="none"/>
          <w:lang w:val="en-US" w:eastAsia="zh-CN"/>
        </w:rPr>
        <w:t>五</w:t>
      </w:r>
      <w:r>
        <w:rPr>
          <w:rStyle w:val="30"/>
          <w:rFonts w:hint="eastAsia" w:ascii="宋体" w:hAnsi="宋体" w:eastAsia="宋体" w:cs="宋体"/>
          <w:b/>
          <w:color w:val="auto"/>
          <w:sz w:val="28"/>
          <w:szCs w:val="28"/>
          <w:highlight w:val="none"/>
        </w:rPr>
        <w:t>月</w:t>
      </w:r>
    </w:p>
    <w:p>
      <w:pPr>
        <w:pStyle w:val="17"/>
        <w:rPr>
          <w:rFonts w:hint="eastAsia"/>
          <w:highlight w:val="none"/>
        </w:rPr>
      </w:pPr>
    </w:p>
    <w:p>
      <w:pPr>
        <w:keepNext w:val="0"/>
        <w:keepLines w:val="0"/>
        <w:pageBreakBefore w:val="0"/>
        <w:kinsoku/>
        <w:overflowPunct/>
        <w:topLinePunct w:val="0"/>
        <w:bidi w:val="0"/>
        <w:spacing w:line="360" w:lineRule="auto"/>
        <w:ind w:left="0" w:leftChars="0" w:right="0" w:firstLine="482" w:firstLineChars="200"/>
        <w:jc w:val="center"/>
        <w:textAlignment w:val="auto"/>
        <w:rPr>
          <w:rStyle w:val="30"/>
          <w:rFonts w:hint="eastAsia" w:ascii="宋体" w:hAnsi="宋体" w:eastAsia="宋体" w:cs="宋体"/>
          <w:b/>
          <w:sz w:val="24"/>
          <w:szCs w:val="24"/>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30"/>
          <w:rFonts w:hint="eastAsia" w:ascii="宋体" w:hAnsi="宋体" w:eastAsia="宋体" w:cs="宋体"/>
          <w:sz w:val="21"/>
          <w:szCs w:val="21"/>
          <w:highlight w:val="none"/>
        </w:rPr>
        <w:sectPr>
          <w:pgSz w:w="11905" w:h="16838"/>
          <w:pgMar w:top="1440" w:right="1587" w:bottom="1440" w:left="1803" w:header="851" w:footer="992" w:gutter="0"/>
          <w:cols w:space="0" w:num="1"/>
          <w:titlePg/>
          <w:rtlGutter w:val="0"/>
          <w:docGrid w:type="lines" w:linePitch="312" w:charSpace="0"/>
        </w:sect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color w:val="000000"/>
          <w:kern w:val="0"/>
          <w:sz w:val="44"/>
          <w:szCs w:val="44"/>
          <w:highlight w:val="none"/>
        </w:rPr>
      </w:pPr>
      <w:r>
        <w:rPr>
          <w:rStyle w:val="30"/>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30"/>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rPr>
      </w:pPr>
      <w:r>
        <w:rPr>
          <w:rStyle w:val="30"/>
          <w:rFonts w:hint="eastAsia" w:ascii="宋体" w:hAnsi="宋体" w:eastAsia="宋体" w:cs="宋体"/>
          <w:b/>
          <w:color w:val="000000"/>
          <w:kern w:val="0"/>
          <w:sz w:val="28"/>
          <w:szCs w:val="28"/>
          <w:highlight w:val="none"/>
        </w:rPr>
        <w:t>第一</w:t>
      </w:r>
      <w:r>
        <w:rPr>
          <w:rStyle w:val="30"/>
          <w:rFonts w:hint="eastAsia" w:ascii="宋体" w:hAnsi="宋体" w:cs="宋体"/>
          <w:b/>
          <w:color w:val="000000"/>
          <w:kern w:val="0"/>
          <w:sz w:val="28"/>
          <w:szCs w:val="28"/>
          <w:highlight w:val="none"/>
          <w:lang w:eastAsia="zh-CN"/>
        </w:rPr>
        <w:t>章</w:t>
      </w:r>
      <w:r>
        <w:rPr>
          <w:rStyle w:val="30"/>
          <w:rFonts w:hint="eastAsia" w:ascii="宋体" w:hAnsi="宋体" w:eastAsia="宋体" w:cs="宋体"/>
          <w:b/>
          <w:color w:val="000000"/>
          <w:kern w:val="0"/>
          <w:sz w:val="28"/>
          <w:szCs w:val="28"/>
          <w:highlight w:val="none"/>
        </w:rPr>
        <w:t xml:space="preserve">    </w:t>
      </w:r>
      <w:r>
        <w:rPr>
          <w:rStyle w:val="30"/>
          <w:rFonts w:hint="eastAsia" w:ascii="宋体" w:hAnsi="宋体" w:cs="宋体"/>
          <w:b/>
          <w:color w:val="000000"/>
          <w:kern w:val="0"/>
          <w:sz w:val="28"/>
          <w:szCs w:val="28"/>
          <w:highlight w:val="none"/>
          <w:lang w:eastAsia="zh-CN"/>
        </w:rPr>
        <w:t>招标</w:t>
      </w:r>
      <w:r>
        <w:rPr>
          <w:rStyle w:val="30"/>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rPr>
      </w:pPr>
      <w:r>
        <w:rPr>
          <w:rStyle w:val="30"/>
          <w:rFonts w:hint="eastAsia" w:ascii="宋体" w:hAnsi="宋体" w:eastAsia="宋体" w:cs="宋体"/>
          <w:b/>
          <w:color w:val="000000"/>
          <w:kern w:val="0"/>
          <w:sz w:val="28"/>
          <w:szCs w:val="28"/>
          <w:highlight w:val="none"/>
        </w:rPr>
        <w:t>第二</w:t>
      </w:r>
      <w:r>
        <w:rPr>
          <w:rStyle w:val="30"/>
          <w:rFonts w:hint="eastAsia" w:ascii="宋体" w:hAnsi="宋体" w:cs="宋体"/>
          <w:b/>
          <w:color w:val="000000"/>
          <w:kern w:val="0"/>
          <w:sz w:val="28"/>
          <w:szCs w:val="28"/>
          <w:highlight w:val="none"/>
          <w:lang w:eastAsia="zh-CN"/>
        </w:rPr>
        <w:t>章</w:t>
      </w:r>
      <w:r>
        <w:rPr>
          <w:rStyle w:val="30"/>
          <w:rFonts w:hint="eastAsia" w:ascii="宋体" w:hAnsi="宋体" w:eastAsia="宋体" w:cs="宋体"/>
          <w:b/>
          <w:color w:val="000000"/>
          <w:kern w:val="0"/>
          <w:sz w:val="28"/>
          <w:szCs w:val="28"/>
          <w:highlight w:val="none"/>
        </w:rPr>
        <w:t xml:space="preserve">    </w:t>
      </w:r>
      <w:r>
        <w:rPr>
          <w:rStyle w:val="30"/>
          <w:rFonts w:hint="eastAsia" w:ascii="宋体" w:hAnsi="宋体" w:cs="宋体"/>
          <w:b/>
          <w:color w:val="000000"/>
          <w:kern w:val="0"/>
          <w:sz w:val="28"/>
          <w:szCs w:val="28"/>
          <w:highlight w:val="none"/>
          <w:lang w:eastAsia="zh-CN"/>
        </w:rPr>
        <w:t>招标</w:t>
      </w:r>
      <w:r>
        <w:rPr>
          <w:rStyle w:val="30"/>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rPr>
      </w:pPr>
      <w:r>
        <w:rPr>
          <w:rStyle w:val="30"/>
          <w:rFonts w:hint="eastAsia" w:ascii="宋体" w:hAnsi="宋体" w:eastAsia="宋体" w:cs="宋体"/>
          <w:b/>
          <w:color w:val="000000"/>
          <w:kern w:val="0"/>
          <w:sz w:val="28"/>
          <w:szCs w:val="28"/>
          <w:highlight w:val="none"/>
        </w:rPr>
        <w:t xml:space="preserve">第三章    </w:t>
      </w:r>
      <w:r>
        <w:rPr>
          <w:rStyle w:val="30"/>
          <w:rFonts w:hint="eastAsia" w:ascii="宋体" w:hAnsi="宋体" w:cs="宋体"/>
          <w:b/>
          <w:color w:val="000000"/>
          <w:kern w:val="0"/>
          <w:sz w:val="28"/>
          <w:szCs w:val="28"/>
          <w:highlight w:val="none"/>
          <w:lang w:eastAsia="zh-CN"/>
        </w:rPr>
        <w:t>招标</w:t>
      </w:r>
      <w:r>
        <w:rPr>
          <w:rStyle w:val="30"/>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rPr>
      </w:pPr>
      <w:r>
        <w:rPr>
          <w:rStyle w:val="30"/>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lang w:eastAsia="zh-CN"/>
        </w:rPr>
      </w:pPr>
      <w:r>
        <w:rPr>
          <w:rStyle w:val="30"/>
          <w:rFonts w:hint="eastAsia" w:ascii="宋体" w:hAnsi="宋体" w:eastAsia="宋体" w:cs="宋体"/>
          <w:b/>
          <w:color w:val="000000"/>
          <w:kern w:val="0"/>
          <w:sz w:val="28"/>
          <w:szCs w:val="28"/>
          <w:highlight w:val="none"/>
        </w:rPr>
        <w:t xml:space="preserve">第五章    </w:t>
      </w:r>
      <w:r>
        <w:rPr>
          <w:rStyle w:val="30"/>
          <w:rFonts w:hint="eastAsia" w:ascii="宋体" w:hAnsi="宋体" w:eastAsia="宋体" w:cs="宋体"/>
          <w:b/>
          <w:color w:val="000000"/>
          <w:kern w:val="0"/>
          <w:sz w:val="28"/>
          <w:szCs w:val="28"/>
          <w:highlight w:val="none"/>
          <w:lang w:eastAsia="zh-CN"/>
        </w:rPr>
        <w:t>合同主要条款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lang w:eastAsia="zh-CN"/>
        </w:rPr>
      </w:pPr>
      <w:r>
        <w:rPr>
          <w:rStyle w:val="30"/>
          <w:rFonts w:hint="eastAsia" w:ascii="宋体" w:hAnsi="宋体" w:eastAsia="宋体" w:cs="宋体"/>
          <w:b/>
          <w:color w:val="000000"/>
          <w:kern w:val="0"/>
          <w:sz w:val="28"/>
          <w:szCs w:val="28"/>
          <w:highlight w:val="none"/>
        </w:rPr>
        <w:t>第</w:t>
      </w:r>
      <w:r>
        <w:rPr>
          <w:rStyle w:val="30"/>
          <w:rFonts w:hint="eastAsia" w:ascii="宋体" w:hAnsi="宋体" w:cs="宋体"/>
          <w:b/>
          <w:color w:val="000000"/>
          <w:kern w:val="0"/>
          <w:sz w:val="28"/>
          <w:szCs w:val="28"/>
          <w:highlight w:val="none"/>
          <w:lang w:eastAsia="zh-CN"/>
        </w:rPr>
        <w:t>六</w:t>
      </w:r>
      <w:r>
        <w:rPr>
          <w:rStyle w:val="30"/>
          <w:rFonts w:hint="eastAsia" w:ascii="宋体" w:hAnsi="宋体" w:eastAsia="宋体" w:cs="宋体"/>
          <w:b/>
          <w:color w:val="000000"/>
          <w:kern w:val="0"/>
          <w:sz w:val="28"/>
          <w:szCs w:val="28"/>
          <w:highlight w:val="none"/>
        </w:rPr>
        <w:t xml:space="preserve">章    </w:t>
      </w:r>
      <w:r>
        <w:rPr>
          <w:rStyle w:val="30"/>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30"/>
          <w:rFonts w:hint="eastAsia" w:ascii="宋体" w:hAnsi="宋体" w:cs="宋体"/>
          <w:b/>
          <w:color w:val="000000"/>
          <w:kern w:val="0"/>
          <w:sz w:val="28"/>
          <w:szCs w:val="28"/>
          <w:highlight w:val="none"/>
          <w:lang w:eastAsia="zh-CN"/>
        </w:rPr>
        <w:t>第七章</w:t>
      </w:r>
      <w:r>
        <w:rPr>
          <w:rStyle w:val="30"/>
          <w:rFonts w:hint="eastAsia" w:ascii="宋体" w:hAnsi="宋体" w:cs="宋体"/>
          <w:b/>
          <w:color w:val="000000"/>
          <w:kern w:val="0"/>
          <w:sz w:val="28"/>
          <w:szCs w:val="28"/>
          <w:highlight w:val="none"/>
          <w:lang w:val="en-US" w:eastAsia="zh-CN"/>
        </w:rPr>
        <w:t xml:space="preserve">    </w:t>
      </w:r>
      <w:r>
        <w:rPr>
          <w:rStyle w:val="30"/>
          <w:rFonts w:hint="eastAsia" w:ascii="宋体" w:hAnsi="宋体" w:cs="宋体"/>
          <w:b/>
          <w:color w:val="000000"/>
          <w:kern w:val="0"/>
          <w:sz w:val="28"/>
          <w:szCs w:val="28"/>
          <w:highlight w:val="none"/>
          <w:lang w:eastAsia="zh-CN"/>
        </w:rPr>
        <w:t>投标</w:t>
      </w:r>
      <w:r>
        <w:rPr>
          <w:rStyle w:val="30"/>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sectPr>
          <w:headerReference r:id="rId8" w:type="first"/>
          <w:headerReference r:id="rId7" w:type="default"/>
          <w:footerReference r:id="rId9" w:type="default"/>
          <w:footerReference r:id="rId10"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bCs/>
          <w:kern w:val="0"/>
          <w:sz w:val="21"/>
          <w:szCs w:val="24"/>
          <w:highlight w:val="none"/>
        </w:rPr>
      </w:pPr>
      <w:r>
        <w:rPr>
          <w:rStyle w:val="30"/>
          <w:rFonts w:hint="eastAsia" w:ascii="宋体" w:hAnsi="宋体" w:eastAsia="宋体" w:cs="宋体"/>
          <w:b/>
          <w:sz w:val="36"/>
          <w:szCs w:val="36"/>
          <w:highlight w:val="none"/>
        </w:rPr>
        <w:t xml:space="preserve">第一章  </w:t>
      </w:r>
      <w:r>
        <w:rPr>
          <w:rStyle w:val="30"/>
          <w:rFonts w:hint="eastAsia" w:ascii="宋体" w:hAnsi="宋体" w:cs="宋体"/>
          <w:b/>
          <w:sz w:val="36"/>
          <w:szCs w:val="36"/>
          <w:highlight w:val="none"/>
          <w:lang w:eastAsia="zh-CN"/>
        </w:rPr>
        <w:t>招标</w:t>
      </w:r>
      <w:r>
        <w:rPr>
          <w:rStyle w:val="30"/>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r>
        <w:rPr>
          <w:rStyle w:val="30"/>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本着“公开、公正、公平”原则，陕西中医药大学第二附属医院就西咸院区商店、饮品店等服务站点运营管理项目进</w:t>
      </w:r>
      <w:r>
        <w:rPr>
          <w:rFonts w:hint="eastAsia" w:ascii="宋体" w:hAnsi="宋体" w:eastAsia="宋体" w:cs="宋体"/>
          <w:sz w:val="24"/>
          <w:szCs w:val="24"/>
          <w:highlight w:val="none"/>
        </w:rPr>
        <w:t>行</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项目基本情况：</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1.基本情况：我院西咸院区位于沣西新城龙台观路831号，现医院拟在门诊一楼、二楼、门诊楼北门外及住院部连廊一层四个区域引入知名品牌茶饮店、咖啡店、便利店及生活超市，总面积约165平米，现拟通过公开招标方式选定一家运营公司。</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2.承租期限：3年</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default" w:ascii="宋体" w:hAnsi="宋体" w:cs="宋体"/>
          <w:color w:val="0000FF"/>
          <w:sz w:val="24"/>
          <w:szCs w:val="24"/>
          <w:highlight w:val="none"/>
          <w:lang w:val="en-US" w:eastAsia="zh-CN"/>
        </w:rPr>
      </w:pPr>
      <w:r>
        <w:rPr>
          <w:rFonts w:hint="eastAsia" w:ascii="宋体" w:hAnsi="宋体" w:cs="宋体"/>
          <w:sz w:val="24"/>
          <w:szCs w:val="24"/>
          <w:highlight w:val="none"/>
          <w:lang w:val="en-US" w:eastAsia="zh-CN"/>
        </w:rPr>
        <w:t>3.最低竞价：</w:t>
      </w:r>
      <w:r>
        <w:rPr>
          <w:rFonts w:hint="eastAsia" w:ascii="宋体" w:hAnsi="宋体" w:eastAsia="宋体" w:cs="Arial"/>
          <w:b w:val="0"/>
          <w:bCs/>
          <w:kern w:val="2"/>
          <w:sz w:val="24"/>
          <w:szCs w:val="24"/>
          <w:highlight w:val="none"/>
          <w:u w:val="none"/>
          <w:lang w:val="en-US" w:eastAsia="zh-CN" w:bidi="ar-SA"/>
        </w:rPr>
        <w:t>70元/平米/月</w:t>
      </w:r>
      <w:r>
        <w:rPr>
          <w:rFonts w:hint="eastAsia" w:ascii="宋体" w:hAnsi="宋体" w:cs="Arial"/>
          <w:b w:val="0"/>
          <w:bCs/>
          <w:kern w:val="2"/>
          <w:sz w:val="24"/>
          <w:szCs w:val="24"/>
          <w:highlight w:val="none"/>
          <w:u w:val="none"/>
          <w:lang w:val="en-US" w:eastAsia="zh-CN" w:bidi="ar-SA"/>
        </w:rPr>
        <w:t>，经营管理费</w:t>
      </w:r>
      <w:r>
        <w:rPr>
          <w:rFonts w:hint="eastAsia" w:ascii="宋体" w:hAnsi="宋体" w:cs="宋体"/>
          <w:b w:val="0"/>
          <w:bCs/>
          <w:sz w:val="24"/>
          <w:szCs w:val="24"/>
          <w:highlight w:val="none"/>
          <w:u w:val="none"/>
          <w:lang w:val="en-US" w:eastAsia="zh-CN"/>
        </w:rPr>
        <w:t>三年最低41.58万元。</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cs="宋体"/>
          <w:color w:val="auto"/>
          <w:sz w:val="24"/>
          <w:szCs w:val="24"/>
          <w:highlight w:val="none"/>
          <w:lang w:val="en-US" w:eastAsia="zh-CN"/>
        </w:rPr>
        <w:t>招标方式：公开招标</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r>
        <w:rPr>
          <w:rFonts w:hint="eastAsia" w:ascii="宋体" w:hAnsi="宋体" w:eastAsia="宋体" w:cs="宋体"/>
          <w:b/>
          <w:bCs/>
          <w:color w:val="auto"/>
          <w:sz w:val="24"/>
          <w:szCs w:val="24"/>
          <w:highlight w:val="none"/>
        </w:rPr>
        <w:t>报名需提供以下资质：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szCs w:val="24"/>
          <w:highlight w:val="none"/>
        </w:rPr>
        <w:t>具有独立承担民事责任能力的法人、其他组织，并出具合法有效的营业执照或事业单位法人证书</w:t>
      </w:r>
      <w:r>
        <w:rPr>
          <w:rFonts w:hint="eastAsia" w:ascii="宋体" w:hAnsi="宋体" w:eastAsia="宋体" w:cs="宋体"/>
          <w:color w:val="auto"/>
          <w:kern w:val="0"/>
          <w:sz w:val="24"/>
          <w:szCs w:val="24"/>
          <w:highlight w:val="none"/>
          <w:lang w:val="en-US" w:eastAsia="zh-CN"/>
        </w:rPr>
        <w:t>（原件及复印件）</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非法定代表人参加投标，须提供法定代表人授权委托书及被授权人身份证原件；法定代表人参加投标时,只须提供法定代表人身份证原件</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kern w:val="0"/>
          <w:sz w:val="24"/>
          <w:szCs w:val="24"/>
          <w:highlight w:val="none"/>
        </w:rPr>
        <w:t>；</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3.供应商</w:t>
      </w:r>
      <w:r>
        <w:rPr>
          <w:rFonts w:hint="eastAsia" w:ascii="宋体" w:hAnsi="宋体" w:eastAsia="宋体" w:cs="宋体"/>
          <w:b w:val="0"/>
          <w:bCs/>
          <w:sz w:val="24"/>
          <w:szCs w:val="32"/>
          <w:highlight w:val="none"/>
          <w:u w:val="none"/>
          <w:lang w:val="en-US" w:eastAsia="zh-CN"/>
        </w:rPr>
        <w:t>须未被列入“信用中国”网站（www.creditchina.gov.cn）失信被执行人（以截图打印并加盖单位鲜章为准）；</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4</w:t>
      </w:r>
      <w:r>
        <w:rPr>
          <w:rFonts w:hint="eastAsia" w:ascii="宋体" w:hAnsi="宋体" w:cs="宋体"/>
          <w:b w:val="0"/>
          <w:bCs/>
          <w:sz w:val="24"/>
          <w:szCs w:val="32"/>
          <w:highlight w:val="none"/>
          <w:u w:val="none"/>
          <w:lang w:val="en-US" w:eastAsia="zh-CN"/>
        </w:rPr>
        <w:t>.</w:t>
      </w:r>
      <w:r>
        <w:rPr>
          <w:rFonts w:hint="eastAsia" w:ascii="宋体" w:hAnsi="宋体" w:eastAsia="宋体" w:cs="宋体"/>
          <w:b w:val="0"/>
          <w:bCs/>
          <w:sz w:val="24"/>
          <w:szCs w:val="32"/>
          <w:highlight w:val="none"/>
          <w:u w:val="none"/>
          <w:lang w:val="en-US" w:eastAsia="zh-CN"/>
        </w:rPr>
        <w:t>提供参加本次采购活动前三年内未发生食品安全事故、生产安全事故、及其他较大责任事故记录承诺函（原件）；</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r>
        <w:rPr>
          <w:rFonts w:hint="eastAsia" w:ascii="宋体" w:hAnsi="宋体" w:cs="宋体"/>
          <w:b w:val="0"/>
          <w:bCs/>
          <w:color w:val="auto"/>
          <w:sz w:val="24"/>
          <w:szCs w:val="32"/>
          <w:highlight w:val="none"/>
          <w:u w:val="none"/>
          <w:lang w:eastAsia="zh-CN"/>
        </w:rPr>
        <w:t>；</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6.</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numPr>
          <w:ilvl w:val="0"/>
          <w:numId w:val="0"/>
        </w:numPr>
        <w:kinsoku/>
        <w:overflowPunct/>
        <w:topLinePunct w:val="0"/>
        <w:autoSpaceDE/>
        <w:autoSpaceDN/>
        <w:bidi w:val="0"/>
        <w:adjustRightInd/>
        <w:spacing w:line="400" w:lineRule="exact"/>
        <w:ind w:leftChars="200" w:right="0" w:rightChars="0"/>
        <w:textAlignment w:val="auto"/>
        <w:rPr>
          <w:rFonts w:hint="eastAsia"/>
          <w:highlight w:val="none"/>
          <w:lang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，上午8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30-11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00；下午14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00-16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w:t>
      </w:r>
    </w:p>
    <w:p>
      <w:pPr>
        <w:keepNext w:val="0"/>
        <w:keepLines w:val="0"/>
        <w:pageBreakBefore w:val="0"/>
        <w:widowControl w:val="0"/>
        <w:numPr>
          <w:ilvl w:val="0"/>
          <w:numId w:val="0"/>
        </w:numPr>
        <w:kinsoku/>
        <w:overflowPunct/>
        <w:topLinePunct w:val="0"/>
        <w:bidi w:val="0"/>
        <w:spacing w:line="360" w:lineRule="auto"/>
        <w:ind w:leftChars="200" w:right="0" w:right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831号门诊四层，信息科办公室</w:t>
      </w:r>
    </w:p>
    <w:p>
      <w:pPr>
        <w:keepNext w:val="0"/>
        <w:keepLines w:val="0"/>
        <w:pageBreakBefore w:val="0"/>
        <w:widowControl w:val="0"/>
        <w:numPr>
          <w:ilvl w:val="0"/>
          <w:numId w:val="0"/>
        </w:numPr>
        <w:kinsoku/>
        <w:overflowPunct/>
        <w:topLinePunct w:val="0"/>
        <w:bidi w:val="0"/>
        <w:spacing w:line="360" w:lineRule="auto"/>
        <w:ind w:leftChars="200" w:right="0" w:rightChars="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overflowPunct/>
        <w:topLinePunct w:val="0"/>
        <w:bidi w:val="0"/>
        <w:spacing w:line="360" w:lineRule="auto"/>
        <w:ind w:leftChars="200" w:right="0" w:right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下午</w:t>
      </w:r>
      <w:r>
        <w:rPr>
          <w:rFonts w:hint="eastAsia" w:ascii="宋体" w:hAnsi="宋体" w:cs="宋体"/>
          <w:color w:val="auto"/>
          <w:sz w:val="24"/>
          <w:szCs w:val="24"/>
          <w:highlight w:val="none"/>
          <w:lang w:val="en-US" w:eastAsia="zh-CN"/>
        </w:rPr>
        <w:t>14:30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0"/>
        </w:numPr>
        <w:kinsoku/>
        <w:overflowPunct/>
        <w:topLinePunct w:val="0"/>
        <w:bidi w:val="0"/>
        <w:spacing w:line="360" w:lineRule="auto"/>
        <w:ind w:leftChars="200" w:right="0" w:right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西咸院区五层会议室</w:t>
      </w:r>
      <w:r>
        <w:rPr>
          <w:rFonts w:hint="eastAsia" w:ascii="宋体" w:hAnsi="宋体" w:eastAsia="宋体" w:cs="宋体"/>
          <w:color w:val="auto"/>
          <w:sz w:val="24"/>
          <w:szCs w:val="24"/>
          <w:highlight w:val="none"/>
          <w:lang w:val="en-US" w:eastAsia="zh-CN"/>
        </w:rPr>
        <w:t>2</w:t>
      </w:r>
    </w:p>
    <w:p>
      <w:pPr>
        <w:keepNext w:val="0"/>
        <w:keepLines w:val="0"/>
        <w:pageBreakBefore w:val="0"/>
        <w:widowControl w:val="0"/>
        <w:numPr>
          <w:ilvl w:val="0"/>
          <w:numId w:val="0"/>
        </w:numPr>
        <w:kinsoku/>
        <w:overflowPunct/>
        <w:topLinePunct w:val="0"/>
        <w:bidi w:val="0"/>
        <w:spacing w:line="360" w:lineRule="auto"/>
        <w:ind w:leftChars="200" w:right="0" w:right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p>
    <w:p>
      <w:pPr>
        <w:keepNext w:val="0"/>
        <w:keepLines w:val="0"/>
        <w:pageBreakBefore w:val="0"/>
        <w:widowControl w:val="0"/>
        <w:numPr>
          <w:ilvl w:val="0"/>
          <w:numId w:val="0"/>
        </w:numPr>
        <w:kinsoku/>
        <w:overflowPunct/>
        <w:topLinePunct w:val="0"/>
        <w:bidi w:val="0"/>
        <w:spacing w:line="360" w:lineRule="auto"/>
        <w:ind w:leftChars="200" w:right="0" w:rightChars="0"/>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33350905</w:t>
      </w:r>
      <w:r>
        <w:rPr>
          <w:rFonts w:hint="eastAsia" w:ascii="宋体" w:hAnsi="宋体" w:cs="宋体"/>
          <w:color w:val="auto"/>
          <w:sz w:val="24"/>
          <w:szCs w:val="24"/>
          <w:highlight w:val="none"/>
          <w:lang w:eastAsia="zh-CN"/>
        </w:rPr>
        <w:t>（帅老师）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0"/>
        </w:numPr>
        <w:kinsoku/>
        <w:overflowPunct/>
        <w:topLinePunct w:val="0"/>
        <w:bidi w:val="0"/>
        <w:spacing w:line="360" w:lineRule="auto"/>
        <w:ind w:leftChars="200" w:right="0" w:rightChars="0"/>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15891429662（高老师）</w:t>
      </w:r>
    </w:p>
    <w:p>
      <w:pPr>
        <w:pStyle w:val="17"/>
        <w:ind w:left="0" w:leftChars="0" w:firstLine="0" w:firstLineChars="0"/>
        <w:rPr>
          <w:rFonts w:hint="default"/>
          <w:highlight w:val="none"/>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pStyle w:val="2"/>
        <w:rPr>
          <w:rStyle w:val="30"/>
          <w:rFonts w:hint="eastAsia" w:ascii="宋体" w:hAnsi="宋体" w:eastAsia="宋体" w:cs="宋体"/>
          <w:b/>
          <w:sz w:val="36"/>
          <w:szCs w:val="36"/>
          <w:highlight w:val="none"/>
        </w:rPr>
      </w:pPr>
    </w:p>
    <w:p>
      <w:pPr>
        <w:pStyle w:val="2"/>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both"/>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r>
        <w:rPr>
          <w:rStyle w:val="30"/>
          <w:rFonts w:hint="eastAsia" w:ascii="宋体" w:hAnsi="宋体" w:eastAsia="宋体" w:cs="宋体"/>
          <w:b/>
          <w:sz w:val="36"/>
          <w:szCs w:val="36"/>
          <w:highlight w:val="none"/>
        </w:rPr>
        <w:t xml:space="preserve">第二章  </w:t>
      </w:r>
      <w:r>
        <w:rPr>
          <w:rStyle w:val="30"/>
          <w:rFonts w:hint="eastAsia" w:ascii="宋体" w:hAnsi="宋体" w:cs="宋体"/>
          <w:b/>
          <w:sz w:val="36"/>
          <w:szCs w:val="36"/>
          <w:highlight w:val="none"/>
          <w:lang w:eastAsia="zh-CN"/>
        </w:rPr>
        <w:t>招标</w:t>
      </w:r>
      <w:r>
        <w:rPr>
          <w:rStyle w:val="30"/>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1</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投标人应认真浏览</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公告及</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文件，将</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2</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lang w:eastAsia="zh-CN"/>
        </w:rPr>
      </w:pPr>
      <w:r>
        <w:rPr>
          <w:rStyle w:val="30"/>
          <w:rFonts w:hint="eastAsia" w:ascii="宋体" w:hAnsi="宋体" w:eastAsia="宋体" w:cs="宋体"/>
          <w:bCs/>
          <w:sz w:val="24"/>
          <w:szCs w:val="21"/>
          <w:highlight w:val="none"/>
        </w:rPr>
        <w:t>3</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投标人在编制资格审查资料时，应按照</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文件中要求的提供，不要遗漏，也不要人为增加</w:t>
      </w:r>
      <w:r>
        <w:rPr>
          <w:rStyle w:val="30"/>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4</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响应文件应对</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文件的要求做出实质响应。符合</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文件的所有条款、条件和规定且无重大偏离与保留。</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5</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响应文件中有近三年业绩证明，尽量提供产品在陕的销售</w:t>
      </w:r>
      <w:r>
        <w:rPr>
          <w:rStyle w:val="30"/>
          <w:rFonts w:hint="eastAsia" w:ascii="宋体" w:hAnsi="宋体" w:cs="宋体"/>
          <w:bCs/>
          <w:sz w:val="24"/>
          <w:szCs w:val="21"/>
          <w:highlight w:val="none"/>
          <w:lang w:eastAsia="zh-CN"/>
        </w:rPr>
        <w:t>或服务</w:t>
      </w:r>
      <w:r>
        <w:rPr>
          <w:rStyle w:val="30"/>
          <w:rFonts w:hint="eastAsia" w:ascii="宋体" w:hAnsi="宋体" w:eastAsia="宋体" w:cs="宋体"/>
          <w:bCs/>
          <w:sz w:val="24"/>
          <w:szCs w:val="21"/>
          <w:highlight w:val="none"/>
        </w:rPr>
        <w:t>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6</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7</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8</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keepNext w:val="0"/>
        <w:keepLines w:val="0"/>
        <w:pageBreakBefore w:val="0"/>
        <w:numPr>
          <w:ilvl w:val="0"/>
          <w:numId w:val="2"/>
        </w:numPr>
        <w:kinsoku/>
        <w:wordWrap/>
        <w:overflowPunct/>
        <w:topLinePunct w:val="0"/>
        <w:autoSpaceDE/>
        <w:autoSpaceDN/>
        <w:bidi w:val="0"/>
        <w:adjustRightInd/>
        <w:snapToGrid w:val="0"/>
        <w:spacing w:line="360" w:lineRule="auto"/>
        <w:ind w:left="0" w:right="0" w:firstLine="723" w:firstLineChars="200"/>
        <w:jc w:val="center"/>
        <w:textAlignment w:val="auto"/>
        <w:rPr>
          <w:rStyle w:val="30"/>
          <w:rFonts w:hint="eastAsia" w:ascii="宋体" w:hAnsi="宋体" w:eastAsia="宋体" w:cs="宋体"/>
          <w:b/>
          <w:sz w:val="36"/>
          <w:szCs w:val="36"/>
          <w:highlight w:val="none"/>
        </w:rPr>
      </w:pPr>
      <w:r>
        <w:rPr>
          <w:rStyle w:val="30"/>
          <w:rFonts w:hint="eastAsia" w:ascii="宋体" w:hAnsi="宋体" w:eastAsia="宋体" w:cs="宋体"/>
          <w:b/>
          <w:sz w:val="36"/>
          <w:szCs w:val="36"/>
          <w:highlight w:val="none"/>
        </w:rPr>
        <w:t xml:space="preserve"> </w:t>
      </w:r>
      <w:r>
        <w:rPr>
          <w:rStyle w:val="30"/>
          <w:rFonts w:hint="eastAsia" w:ascii="宋体" w:hAnsi="宋体" w:cs="宋体"/>
          <w:b/>
          <w:sz w:val="36"/>
          <w:szCs w:val="36"/>
          <w:highlight w:val="none"/>
          <w:lang w:eastAsia="zh-CN"/>
        </w:rPr>
        <w:t>招标</w:t>
      </w:r>
      <w:r>
        <w:rPr>
          <w:rStyle w:val="30"/>
          <w:rFonts w:hint="eastAsia" w:ascii="宋体" w:hAnsi="宋体" w:eastAsia="宋体" w:cs="宋体"/>
          <w:b/>
          <w:sz w:val="36"/>
          <w:szCs w:val="36"/>
          <w:highlight w:val="none"/>
        </w:rPr>
        <w:t>内容及要求</w:t>
      </w:r>
    </w:p>
    <w:p>
      <w:pPr>
        <w:spacing w:line="360" w:lineRule="auto"/>
        <w:rPr>
          <w:rFonts w:hint="eastAsia" w:ascii="宋体" w:hAnsi="宋体" w:eastAsia="宋体" w:cs="宋体"/>
          <w:b/>
          <w:sz w:val="24"/>
          <w:szCs w:val="24"/>
          <w:highlight w:val="none"/>
          <w:lang w:eastAsia="zh-CN"/>
        </w:rPr>
      </w:pPr>
      <w:r>
        <w:rPr>
          <w:rFonts w:hint="eastAsia" w:ascii="宋体" w:hAnsi="宋体" w:cs="宋体"/>
          <w:b/>
          <w:sz w:val="24"/>
          <w:szCs w:val="24"/>
          <w:highlight w:val="none"/>
        </w:rPr>
        <w:t>一、商务</w:t>
      </w:r>
      <w:r>
        <w:rPr>
          <w:rFonts w:hint="eastAsia" w:ascii="宋体" w:hAnsi="宋体" w:cs="宋体"/>
          <w:b/>
          <w:sz w:val="24"/>
          <w:szCs w:val="24"/>
          <w:highlight w:val="none"/>
          <w:lang w:eastAsia="zh-CN"/>
        </w:rPr>
        <w:t>条款</w:t>
      </w:r>
    </w:p>
    <w:p>
      <w:pPr>
        <w:tabs>
          <w:tab w:val="left" w:pos="420"/>
        </w:tabs>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val="en-US" w:eastAsia="zh-CN"/>
        </w:rPr>
        <w:t>.</w:t>
      </w:r>
      <w:r>
        <w:rPr>
          <w:rFonts w:hint="eastAsia" w:ascii="宋体" w:hAnsi="宋体" w:cs="宋体"/>
          <w:sz w:val="24"/>
          <w:szCs w:val="24"/>
          <w:highlight w:val="none"/>
        </w:rPr>
        <w:t>项目名称：</w:t>
      </w:r>
      <w:r>
        <w:rPr>
          <w:rFonts w:hint="eastAsia" w:ascii="宋体" w:hAnsi="宋体" w:cs="宋体"/>
          <w:sz w:val="24"/>
          <w:szCs w:val="24"/>
          <w:highlight w:val="none"/>
          <w:lang w:eastAsia="zh-CN"/>
        </w:rPr>
        <w:t>陕西中医药大学第二附属医院</w:t>
      </w:r>
      <w:r>
        <w:rPr>
          <w:rFonts w:hint="eastAsia" w:ascii="宋体" w:hAnsi="宋体" w:cs="宋体"/>
          <w:sz w:val="24"/>
          <w:szCs w:val="24"/>
          <w:highlight w:val="none"/>
          <w:lang w:val="en-US" w:eastAsia="zh-CN"/>
        </w:rPr>
        <w:t>西咸院区商店、饮品店等服务站运营管理项目</w:t>
      </w:r>
      <w:r>
        <w:rPr>
          <w:rFonts w:hint="eastAsia" w:ascii="宋体" w:hAnsi="宋体" w:cs="宋体"/>
          <w:sz w:val="24"/>
          <w:szCs w:val="24"/>
          <w:highlight w:val="none"/>
        </w:rPr>
        <w:t>；</w:t>
      </w:r>
    </w:p>
    <w:p>
      <w:pPr>
        <w:tabs>
          <w:tab w:val="left" w:pos="42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cs="宋体"/>
          <w:sz w:val="24"/>
          <w:szCs w:val="24"/>
          <w:highlight w:val="none"/>
        </w:rPr>
        <w:t>服务期：</w:t>
      </w:r>
      <w:r>
        <w:rPr>
          <w:rFonts w:hint="eastAsia" w:ascii="宋体" w:hAnsi="宋体" w:cs="宋体"/>
          <w:sz w:val="24"/>
          <w:szCs w:val="24"/>
          <w:highlight w:val="none"/>
          <w:lang w:val="en-US" w:eastAsia="zh-CN"/>
        </w:rPr>
        <w:t>3年。</w:t>
      </w:r>
    </w:p>
    <w:p>
      <w:pPr>
        <w:tabs>
          <w:tab w:val="left" w:pos="420"/>
        </w:tabs>
        <w:spacing w:line="360" w:lineRule="auto"/>
        <w:ind w:firstLine="480" w:firstLineChars="200"/>
        <w:rPr>
          <w:rFonts w:hint="eastAsia" w:ascii="宋体" w:hAnsi="宋体" w:cs="Arial"/>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cs="Arial"/>
          <w:sz w:val="24"/>
          <w:szCs w:val="24"/>
          <w:highlight w:val="none"/>
          <w:lang w:eastAsia="zh-CN"/>
        </w:rPr>
        <w:t>服务</w:t>
      </w:r>
      <w:r>
        <w:rPr>
          <w:rFonts w:hint="eastAsia" w:ascii="宋体" w:hAnsi="宋体" w:cs="Arial"/>
          <w:sz w:val="24"/>
          <w:szCs w:val="24"/>
          <w:highlight w:val="none"/>
        </w:rPr>
        <w:t>地点</w:t>
      </w:r>
      <w:r>
        <w:rPr>
          <w:rFonts w:hint="eastAsia" w:ascii="宋体" w:hAnsi="宋体" w:cs="Arial"/>
          <w:sz w:val="24"/>
          <w:szCs w:val="24"/>
          <w:highlight w:val="none"/>
          <w:lang w:val="en-US" w:eastAsia="zh-CN"/>
        </w:rPr>
        <w:t>内容及基本要求</w:t>
      </w:r>
      <w:r>
        <w:rPr>
          <w:rFonts w:hint="eastAsia" w:ascii="宋体" w:hAnsi="宋体" w:cs="Arial"/>
          <w:sz w:val="24"/>
          <w:szCs w:val="24"/>
          <w:highlight w:val="none"/>
        </w:rPr>
        <w:t>：</w:t>
      </w:r>
    </w:p>
    <w:tbl>
      <w:tblPr>
        <w:tblStyle w:val="19"/>
        <w:tblW w:w="9966"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978"/>
        <w:gridCol w:w="1505"/>
        <w:gridCol w:w="155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4"/>
                <w:szCs w:val="24"/>
                <w:u w:val="none"/>
                <w:vertAlign w:val="baseline"/>
                <w:lang w:val="en-US" w:eastAsia="zh-CN"/>
              </w:rPr>
            </w:pPr>
            <w:r>
              <w:rPr>
                <w:rFonts w:hint="eastAsia" w:asciiTheme="minorEastAsia" w:hAnsiTheme="minorEastAsia" w:eastAsiaTheme="minorEastAsia" w:cstheme="minorEastAsia"/>
                <w:b w:val="0"/>
                <w:bCs/>
                <w:sz w:val="24"/>
                <w:szCs w:val="24"/>
                <w:u w:val="none"/>
                <w:vertAlign w:val="baseline"/>
                <w:lang w:val="en-US" w:eastAsia="zh-CN"/>
              </w:rPr>
              <w:t>位置</w:t>
            </w:r>
          </w:p>
        </w:tc>
        <w:tc>
          <w:tcPr>
            <w:tcW w:w="97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sz w:val="24"/>
                <w:szCs w:val="24"/>
                <w:u w:val="none"/>
                <w:vertAlign w:val="baseline"/>
                <w:lang w:val="en-US" w:eastAsia="zh-CN"/>
              </w:rPr>
            </w:pPr>
            <w:r>
              <w:rPr>
                <w:rFonts w:hint="eastAsia" w:asciiTheme="minorEastAsia" w:hAnsiTheme="minorEastAsia" w:eastAsiaTheme="minorEastAsia" w:cstheme="minorEastAsia"/>
                <w:b w:val="0"/>
                <w:bCs/>
                <w:sz w:val="24"/>
                <w:szCs w:val="24"/>
                <w:u w:val="none"/>
                <w:vertAlign w:val="baseline"/>
                <w:lang w:val="en-US" w:eastAsia="zh-CN"/>
              </w:rPr>
              <w:t>数量</w:t>
            </w:r>
          </w:p>
        </w:tc>
        <w:tc>
          <w:tcPr>
            <w:tcW w:w="150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4"/>
                <w:szCs w:val="24"/>
                <w:u w:val="none"/>
                <w:vertAlign w:val="baseline"/>
                <w:lang w:val="en-US" w:eastAsia="zh-CN"/>
              </w:rPr>
            </w:pPr>
            <w:r>
              <w:rPr>
                <w:rFonts w:hint="eastAsia" w:asciiTheme="minorEastAsia" w:hAnsiTheme="minorEastAsia" w:eastAsiaTheme="minorEastAsia" w:cstheme="minorEastAsia"/>
                <w:b w:val="0"/>
                <w:bCs/>
                <w:sz w:val="24"/>
                <w:szCs w:val="24"/>
                <w:u w:val="none"/>
                <w:vertAlign w:val="baseline"/>
                <w:lang w:val="en-US" w:eastAsia="zh-CN"/>
              </w:rPr>
              <w:t>项目名称</w:t>
            </w:r>
          </w:p>
        </w:tc>
        <w:tc>
          <w:tcPr>
            <w:tcW w:w="15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4"/>
                <w:szCs w:val="24"/>
                <w:u w:val="none"/>
                <w:vertAlign w:val="baseline"/>
                <w:lang w:val="en-US" w:eastAsia="zh-CN"/>
              </w:rPr>
            </w:pPr>
            <w:r>
              <w:rPr>
                <w:rFonts w:hint="eastAsia" w:asciiTheme="minorEastAsia" w:hAnsiTheme="minorEastAsia" w:eastAsiaTheme="minorEastAsia" w:cstheme="minorEastAsia"/>
                <w:b w:val="0"/>
                <w:bCs/>
                <w:sz w:val="24"/>
                <w:szCs w:val="24"/>
                <w:u w:val="none"/>
                <w:vertAlign w:val="baseline"/>
                <w:lang w:val="en-US" w:eastAsia="zh-CN"/>
              </w:rPr>
              <w:t>面积</w:t>
            </w:r>
          </w:p>
        </w:tc>
        <w:tc>
          <w:tcPr>
            <w:tcW w:w="2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4"/>
                <w:szCs w:val="24"/>
                <w:u w:val="none"/>
                <w:vertAlign w:val="baseline"/>
                <w:lang w:val="en-US" w:eastAsia="zh-CN"/>
              </w:rPr>
            </w:pPr>
            <w:r>
              <w:rPr>
                <w:rFonts w:hint="eastAsia" w:asciiTheme="minorEastAsia" w:hAnsiTheme="minorEastAsia" w:eastAsiaTheme="minorEastAsia" w:cstheme="minorEastAsia"/>
                <w:b w:val="0"/>
                <w:bCs/>
                <w:sz w:val="24"/>
                <w:szCs w:val="24"/>
                <w:u w:val="none"/>
                <w:vertAlign w:val="baseline"/>
                <w:lang w:val="en-US" w:eastAsia="zh-CN"/>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sz w:val="24"/>
                <w:szCs w:val="24"/>
                <w:u w:val="none"/>
                <w:vertAlign w:val="baseline"/>
              </w:rPr>
            </w:pPr>
            <w:r>
              <w:rPr>
                <w:rFonts w:hint="eastAsia" w:asciiTheme="minorEastAsia" w:hAnsiTheme="minorEastAsia" w:eastAsiaTheme="minorEastAsia" w:cstheme="minorEastAsia"/>
                <w:b w:val="0"/>
                <w:bCs/>
                <w:sz w:val="24"/>
                <w:szCs w:val="24"/>
                <w:highlight w:val="none"/>
                <w:u w:val="none"/>
                <w:lang w:val="en-US" w:eastAsia="zh-CN"/>
              </w:rPr>
              <w:t>门诊一楼扶梯下方</w:t>
            </w:r>
          </w:p>
        </w:tc>
        <w:tc>
          <w:tcPr>
            <w:tcW w:w="97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1家</w:t>
            </w:r>
          </w:p>
        </w:tc>
        <w:tc>
          <w:tcPr>
            <w:tcW w:w="150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4"/>
                <w:szCs w:val="24"/>
                <w:u w:val="none"/>
                <w:vertAlign w:val="baseline"/>
              </w:rPr>
            </w:pPr>
            <w:r>
              <w:rPr>
                <w:rFonts w:hint="eastAsia" w:asciiTheme="minorEastAsia" w:hAnsiTheme="minorEastAsia" w:eastAsiaTheme="minorEastAsia" w:cstheme="minorEastAsia"/>
                <w:b w:val="0"/>
                <w:bCs/>
                <w:sz w:val="24"/>
                <w:szCs w:val="24"/>
                <w:highlight w:val="none"/>
                <w:u w:val="none"/>
                <w:lang w:val="en-US" w:eastAsia="zh-CN"/>
              </w:rPr>
              <w:t>茶饮店</w:t>
            </w:r>
          </w:p>
        </w:tc>
        <w:tc>
          <w:tcPr>
            <w:tcW w:w="15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sz w:val="24"/>
                <w:szCs w:val="24"/>
                <w:u w:val="none"/>
                <w:vertAlign w:val="baseline"/>
                <w:lang w:val="en-US" w:eastAsia="zh-CN"/>
              </w:rPr>
            </w:pPr>
            <w:r>
              <w:rPr>
                <w:rFonts w:hint="eastAsia" w:asciiTheme="minorEastAsia" w:hAnsiTheme="minorEastAsia" w:eastAsiaTheme="minorEastAsia" w:cstheme="minorEastAsia"/>
                <w:b w:val="0"/>
                <w:bCs/>
                <w:sz w:val="24"/>
                <w:szCs w:val="24"/>
                <w:u w:val="none"/>
                <w:vertAlign w:val="baseline"/>
                <w:lang w:val="en-US" w:eastAsia="zh-CN"/>
              </w:rPr>
              <w:t>约25平米</w:t>
            </w:r>
          </w:p>
        </w:tc>
        <w:tc>
          <w:tcPr>
            <w:tcW w:w="2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4"/>
                <w:szCs w:val="24"/>
                <w:u w:val="none"/>
                <w:vertAlign w:val="baseline"/>
                <w:lang w:val="en-US" w:eastAsia="zh-CN"/>
              </w:rPr>
            </w:pPr>
            <w:r>
              <w:rPr>
                <w:rFonts w:hint="eastAsia" w:asciiTheme="minorEastAsia" w:hAnsiTheme="minorEastAsia" w:eastAsiaTheme="minorEastAsia" w:cstheme="minorEastAsia"/>
                <w:b w:val="0"/>
                <w:bCs/>
                <w:sz w:val="24"/>
                <w:szCs w:val="24"/>
                <w:u w:val="none"/>
                <w:vertAlign w:val="baseline"/>
                <w:lang w:val="en-US" w:eastAsia="zh-CN"/>
              </w:rPr>
              <w:t>社会知名品牌，连锁店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kern w:val="2"/>
                <w:sz w:val="24"/>
                <w:szCs w:val="24"/>
                <w:highlight w:val="none"/>
                <w:u w:val="none"/>
                <w:lang w:val="en-US" w:eastAsia="zh-CN" w:bidi="ar-SA"/>
              </w:rPr>
              <w:t>门诊二楼超声科等候区对侧</w:t>
            </w:r>
          </w:p>
        </w:tc>
        <w:tc>
          <w:tcPr>
            <w:tcW w:w="97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kern w:val="2"/>
                <w:sz w:val="24"/>
                <w:szCs w:val="24"/>
                <w:highlight w:val="none"/>
                <w:u w:val="none"/>
                <w:lang w:val="en-US" w:eastAsia="zh-CN" w:bidi="ar-SA"/>
              </w:rPr>
            </w:pPr>
            <w:r>
              <w:rPr>
                <w:rFonts w:hint="eastAsia" w:asciiTheme="minorEastAsia" w:hAnsiTheme="minorEastAsia" w:eastAsiaTheme="minorEastAsia" w:cstheme="minorEastAsia"/>
                <w:b w:val="0"/>
                <w:bCs/>
                <w:sz w:val="24"/>
                <w:szCs w:val="24"/>
                <w:highlight w:val="none"/>
                <w:u w:val="none"/>
                <w:lang w:val="en-US" w:eastAsia="zh-CN"/>
              </w:rPr>
              <w:t>1家</w:t>
            </w:r>
          </w:p>
        </w:tc>
        <w:tc>
          <w:tcPr>
            <w:tcW w:w="150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kern w:val="2"/>
                <w:sz w:val="24"/>
                <w:szCs w:val="24"/>
                <w:highlight w:val="none"/>
                <w:u w:val="none"/>
                <w:lang w:val="en-US" w:eastAsia="zh-CN" w:bidi="ar-SA"/>
              </w:rPr>
              <w:t>咖啡店</w:t>
            </w:r>
          </w:p>
        </w:tc>
        <w:tc>
          <w:tcPr>
            <w:tcW w:w="15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sz w:val="24"/>
                <w:szCs w:val="24"/>
                <w:u w:val="none"/>
                <w:vertAlign w:val="baseline"/>
                <w:lang w:val="en-US" w:eastAsia="zh-CN"/>
              </w:rPr>
            </w:pPr>
            <w:r>
              <w:rPr>
                <w:rFonts w:hint="eastAsia" w:asciiTheme="minorEastAsia" w:hAnsiTheme="minorEastAsia" w:eastAsiaTheme="minorEastAsia" w:cstheme="minorEastAsia"/>
                <w:b w:val="0"/>
                <w:bCs/>
                <w:sz w:val="24"/>
                <w:szCs w:val="24"/>
                <w:u w:val="none"/>
                <w:vertAlign w:val="baseline"/>
                <w:lang w:val="en-US" w:eastAsia="zh-CN"/>
              </w:rPr>
              <w:t>约30平米</w:t>
            </w:r>
          </w:p>
        </w:tc>
        <w:tc>
          <w:tcPr>
            <w:tcW w:w="2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4"/>
                <w:szCs w:val="24"/>
                <w:u w:val="none"/>
                <w:vertAlign w:val="baseline"/>
              </w:rPr>
            </w:pPr>
            <w:r>
              <w:rPr>
                <w:rFonts w:hint="eastAsia" w:asciiTheme="minorEastAsia" w:hAnsiTheme="minorEastAsia" w:eastAsiaTheme="minorEastAsia" w:cstheme="minorEastAsia"/>
                <w:b w:val="0"/>
                <w:bCs/>
                <w:sz w:val="24"/>
                <w:szCs w:val="24"/>
                <w:u w:val="none"/>
                <w:vertAlign w:val="baseline"/>
                <w:lang w:val="en-US" w:eastAsia="zh-CN"/>
              </w:rPr>
              <w:t>社会知名品牌，连锁店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1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kern w:val="2"/>
                <w:sz w:val="24"/>
                <w:szCs w:val="24"/>
                <w:highlight w:val="none"/>
                <w:u w:val="none"/>
                <w:lang w:val="en-US" w:eastAsia="zh-CN" w:bidi="ar-SA"/>
              </w:rPr>
              <w:t>门诊楼北门外</w:t>
            </w:r>
          </w:p>
        </w:tc>
        <w:tc>
          <w:tcPr>
            <w:tcW w:w="97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kern w:val="2"/>
                <w:sz w:val="24"/>
                <w:szCs w:val="24"/>
                <w:highlight w:val="none"/>
                <w:u w:val="none"/>
                <w:lang w:val="en-US" w:eastAsia="zh-CN" w:bidi="ar-SA"/>
              </w:rPr>
            </w:pPr>
            <w:r>
              <w:rPr>
                <w:rFonts w:hint="eastAsia" w:asciiTheme="minorEastAsia" w:hAnsiTheme="minorEastAsia" w:eastAsiaTheme="minorEastAsia" w:cstheme="minorEastAsia"/>
                <w:b w:val="0"/>
                <w:bCs/>
                <w:sz w:val="24"/>
                <w:szCs w:val="24"/>
                <w:highlight w:val="none"/>
                <w:u w:val="none"/>
                <w:lang w:val="en-US" w:eastAsia="zh-CN"/>
              </w:rPr>
              <w:t>1家</w:t>
            </w:r>
          </w:p>
        </w:tc>
        <w:tc>
          <w:tcPr>
            <w:tcW w:w="150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kern w:val="2"/>
                <w:sz w:val="24"/>
                <w:szCs w:val="24"/>
                <w:highlight w:val="none"/>
                <w:u w:val="none"/>
                <w:lang w:val="en-US" w:eastAsia="zh-CN" w:bidi="ar-SA"/>
              </w:rPr>
              <w:t>便利店</w:t>
            </w:r>
          </w:p>
        </w:tc>
        <w:tc>
          <w:tcPr>
            <w:tcW w:w="15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sz w:val="24"/>
                <w:szCs w:val="24"/>
                <w:u w:val="none"/>
                <w:vertAlign w:val="baseline"/>
                <w:lang w:val="en-US" w:eastAsia="zh-CN"/>
              </w:rPr>
            </w:pPr>
            <w:r>
              <w:rPr>
                <w:rFonts w:hint="eastAsia" w:asciiTheme="minorEastAsia" w:hAnsiTheme="minorEastAsia" w:eastAsiaTheme="minorEastAsia" w:cstheme="minorEastAsia"/>
                <w:b w:val="0"/>
                <w:bCs/>
                <w:sz w:val="24"/>
                <w:szCs w:val="24"/>
                <w:u w:val="none"/>
                <w:vertAlign w:val="baseline"/>
                <w:lang w:val="en-US" w:eastAsia="zh-CN"/>
              </w:rPr>
              <w:t>约57平米</w:t>
            </w:r>
          </w:p>
        </w:tc>
        <w:tc>
          <w:tcPr>
            <w:tcW w:w="2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4"/>
                <w:szCs w:val="24"/>
                <w:u w:val="none"/>
                <w:vertAlign w:val="baseline"/>
              </w:rPr>
            </w:pPr>
            <w:r>
              <w:rPr>
                <w:rFonts w:hint="eastAsia" w:asciiTheme="minorEastAsia" w:hAnsiTheme="minorEastAsia" w:eastAsiaTheme="minorEastAsia" w:cstheme="minorEastAsia"/>
                <w:b w:val="0"/>
                <w:bCs/>
                <w:sz w:val="24"/>
                <w:szCs w:val="24"/>
                <w:u w:val="none"/>
                <w:vertAlign w:val="baseline"/>
                <w:lang w:val="en-US" w:eastAsia="zh-CN"/>
              </w:rPr>
              <w:t>社会知名品牌，连锁店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1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kern w:val="2"/>
                <w:sz w:val="24"/>
                <w:szCs w:val="24"/>
                <w:highlight w:val="none"/>
                <w:u w:val="none"/>
                <w:lang w:val="en-US" w:eastAsia="zh-CN" w:bidi="ar-SA"/>
              </w:rPr>
              <w:t>住院部连廊一层西侧</w:t>
            </w:r>
          </w:p>
        </w:tc>
        <w:tc>
          <w:tcPr>
            <w:tcW w:w="97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kern w:val="2"/>
                <w:sz w:val="24"/>
                <w:szCs w:val="24"/>
                <w:highlight w:val="none"/>
                <w:u w:val="none"/>
                <w:lang w:val="en-US" w:eastAsia="zh-CN" w:bidi="ar-SA"/>
              </w:rPr>
            </w:pPr>
            <w:r>
              <w:rPr>
                <w:rFonts w:hint="eastAsia" w:asciiTheme="minorEastAsia" w:hAnsiTheme="minorEastAsia" w:eastAsiaTheme="minorEastAsia" w:cstheme="minorEastAsia"/>
                <w:b w:val="0"/>
                <w:bCs/>
                <w:sz w:val="24"/>
                <w:szCs w:val="24"/>
                <w:highlight w:val="none"/>
                <w:u w:val="none"/>
                <w:lang w:val="en-US" w:eastAsia="zh-CN"/>
              </w:rPr>
              <w:t>1家</w:t>
            </w:r>
          </w:p>
        </w:tc>
        <w:tc>
          <w:tcPr>
            <w:tcW w:w="150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kern w:val="2"/>
                <w:sz w:val="24"/>
                <w:szCs w:val="24"/>
                <w:highlight w:val="none"/>
                <w:u w:val="none"/>
                <w:lang w:val="en-US" w:eastAsia="zh-CN" w:bidi="ar-SA"/>
              </w:rPr>
              <w:t>生活超市</w:t>
            </w:r>
          </w:p>
        </w:tc>
        <w:tc>
          <w:tcPr>
            <w:tcW w:w="15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sz w:val="24"/>
                <w:szCs w:val="24"/>
                <w:u w:val="none"/>
                <w:vertAlign w:val="baseline"/>
                <w:lang w:val="en-US" w:eastAsia="zh-CN"/>
              </w:rPr>
            </w:pPr>
            <w:r>
              <w:rPr>
                <w:rFonts w:hint="eastAsia" w:asciiTheme="minorEastAsia" w:hAnsiTheme="minorEastAsia" w:eastAsiaTheme="minorEastAsia" w:cstheme="minorEastAsia"/>
                <w:b w:val="0"/>
                <w:bCs/>
                <w:sz w:val="24"/>
                <w:szCs w:val="24"/>
                <w:u w:val="none"/>
                <w:vertAlign w:val="baseline"/>
                <w:lang w:val="en-US" w:eastAsia="zh-CN"/>
              </w:rPr>
              <w:t>约53平米</w:t>
            </w:r>
          </w:p>
        </w:tc>
        <w:tc>
          <w:tcPr>
            <w:tcW w:w="2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4"/>
                <w:szCs w:val="24"/>
                <w:u w:val="none"/>
                <w:vertAlign w:val="baseline"/>
                <w:lang w:val="en-US"/>
              </w:rPr>
            </w:pPr>
            <w:r>
              <w:rPr>
                <w:rFonts w:hint="eastAsia" w:asciiTheme="minorEastAsia" w:hAnsiTheme="minorEastAsia" w:eastAsiaTheme="minorEastAsia" w:cstheme="minorEastAsia"/>
                <w:b w:val="0"/>
                <w:bCs/>
                <w:sz w:val="24"/>
                <w:szCs w:val="24"/>
                <w:u w:val="none"/>
                <w:vertAlign w:val="baseline"/>
                <w:lang w:val="en-US" w:eastAsia="zh-CN"/>
              </w:rPr>
              <w:t>生活日用品等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66" w:type="dxa"/>
            <w:gridSpan w:val="5"/>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sz w:val="24"/>
                <w:szCs w:val="24"/>
                <w:u w:val="none"/>
                <w:vertAlign w:val="baseline"/>
                <w:lang w:val="en-US" w:eastAsia="zh-CN"/>
              </w:rPr>
            </w:pPr>
            <w:r>
              <w:rPr>
                <w:rFonts w:hint="eastAsia" w:asciiTheme="minorEastAsia" w:hAnsiTheme="minorEastAsia" w:eastAsiaTheme="minorEastAsia" w:cstheme="minorEastAsia"/>
                <w:b w:val="0"/>
                <w:bCs/>
                <w:sz w:val="24"/>
                <w:szCs w:val="24"/>
                <w:u w:val="none"/>
                <w:vertAlign w:val="baseline"/>
                <w:lang w:val="en-US" w:eastAsia="zh-CN"/>
              </w:rPr>
              <w:t>总面积约165平米。</w:t>
            </w:r>
          </w:p>
        </w:tc>
      </w:tr>
    </w:tbl>
    <w:p>
      <w:pPr>
        <w:pStyle w:val="2"/>
        <w:rPr>
          <w:rFonts w:hint="eastAsia"/>
        </w:rPr>
      </w:pPr>
    </w:p>
    <w:p>
      <w:pPr>
        <w:pStyle w:val="2"/>
        <w:numPr>
          <w:ilvl w:val="0"/>
          <w:numId w:val="0"/>
        </w:numPr>
        <w:spacing w:line="360" w:lineRule="auto"/>
        <w:ind w:leftChars="200"/>
        <w:jc w:val="both"/>
        <w:rPr>
          <w:rFonts w:hint="eastAsia" w:ascii="宋体" w:hAnsi="宋体" w:eastAsia="宋体" w:cs="Arial"/>
          <w:b w:val="0"/>
          <w:bCs/>
          <w:kern w:val="2"/>
          <w:sz w:val="24"/>
          <w:szCs w:val="24"/>
          <w:highlight w:val="none"/>
          <w:u w:val="none"/>
          <w:lang w:val="en-US" w:eastAsia="zh-CN" w:bidi="ar-SA"/>
        </w:rPr>
      </w:pPr>
      <w:r>
        <w:rPr>
          <w:rFonts w:hint="eastAsia" w:ascii="宋体" w:hAnsi="宋体" w:eastAsia="宋体" w:cs="Arial"/>
          <w:b w:val="0"/>
          <w:bCs/>
          <w:kern w:val="2"/>
          <w:sz w:val="24"/>
          <w:szCs w:val="24"/>
          <w:highlight w:val="none"/>
          <w:u w:val="none"/>
          <w:lang w:val="en-US" w:eastAsia="zh-CN" w:bidi="ar-SA"/>
        </w:rPr>
        <w:t>4</w:t>
      </w:r>
      <w:r>
        <w:rPr>
          <w:rFonts w:hint="eastAsia" w:ascii="宋体" w:hAnsi="宋体" w:cs="Arial"/>
          <w:b w:val="0"/>
          <w:bCs/>
          <w:kern w:val="2"/>
          <w:sz w:val="24"/>
          <w:szCs w:val="24"/>
          <w:highlight w:val="none"/>
          <w:u w:val="none"/>
          <w:lang w:val="en-US" w:eastAsia="zh-CN" w:bidi="ar-SA"/>
        </w:rPr>
        <w:t>.</w:t>
      </w:r>
      <w:r>
        <w:rPr>
          <w:rFonts w:hint="eastAsia" w:ascii="宋体" w:hAnsi="宋体" w:eastAsia="宋体" w:cs="Arial"/>
          <w:b w:val="0"/>
          <w:bCs/>
          <w:kern w:val="2"/>
          <w:sz w:val="24"/>
          <w:szCs w:val="24"/>
          <w:highlight w:val="none"/>
          <w:u w:val="none"/>
          <w:lang w:val="en-US" w:eastAsia="zh-CN" w:bidi="ar-SA"/>
        </w:rPr>
        <w:t>最低竞价：70元/平米/月</w:t>
      </w:r>
      <w:r>
        <w:rPr>
          <w:rFonts w:hint="eastAsia" w:ascii="宋体" w:hAnsi="宋体" w:cs="Arial"/>
          <w:b w:val="0"/>
          <w:bCs/>
          <w:kern w:val="2"/>
          <w:sz w:val="24"/>
          <w:szCs w:val="24"/>
          <w:highlight w:val="none"/>
          <w:u w:val="none"/>
          <w:lang w:val="en-US" w:eastAsia="zh-CN" w:bidi="ar-SA"/>
        </w:rPr>
        <w:t>，经营管理费</w:t>
      </w:r>
      <w:r>
        <w:rPr>
          <w:rFonts w:hint="eastAsia" w:ascii="宋体" w:hAnsi="宋体" w:cs="宋体"/>
          <w:b w:val="0"/>
          <w:bCs/>
          <w:sz w:val="24"/>
          <w:szCs w:val="24"/>
          <w:highlight w:val="none"/>
          <w:u w:val="none"/>
          <w:lang w:val="en-US" w:eastAsia="zh-CN"/>
        </w:rPr>
        <w:t>三年最低41.58万元。</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Arial"/>
          <w:b w:val="0"/>
          <w:bCs/>
          <w:kern w:val="2"/>
          <w:sz w:val="24"/>
          <w:szCs w:val="24"/>
          <w:highlight w:val="none"/>
          <w:u w:val="none"/>
          <w:lang w:val="en-US" w:eastAsia="zh-CN" w:bidi="ar-SA"/>
        </w:rPr>
      </w:pPr>
      <w:r>
        <w:rPr>
          <w:rFonts w:hint="eastAsia" w:ascii="宋体" w:hAnsi="宋体" w:cs="Arial"/>
          <w:b w:val="0"/>
          <w:bCs/>
          <w:kern w:val="2"/>
          <w:sz w:val="24"/>
          <w:szCs w:val="24"/>
          <w:highlight w:val="none"/>
          <w:u w:val="none"/>
          <w:lang w:val="en-US" w:eastAsia="zh-CN" w:bidi="ar-SA"/>
        </w:rPr>
        <w:t>5.招标</w:t>
      </w:r>
      <w:r>
        <w:rPr>
          <w:rFonts w:hint="eastAsia" w:ascii="宋体" w:hAnsi="宋体" w:eastAsia="宋体" w:cs="Arial"/>
          <w:b w:val="0"/>
          <w:bCs/>
          <w:kern w:val="2"/>
          <w:sz w:val="24"/>
          <w:szCs w:val="24"/>
          <w:highlight w:val="none"/>
          <w:u w:val="none"/>
          <w:lang w:val="en-US" w:eastAsia="zh-CN" w:bidi="ar-SA"/>
        </w:rPr>
        <w:t>方式：公开</w:t>
      </w:r>
      <w:r>
        <w:rPr>
          <w:rFonts w:hint="eastAsia" w:ascii="宋体" w:hAnsi="宋体" w:cs="Arial"/>
          <w:b w:val="0"/>
          <w:bCs/>
          <w:kern w:val="2"/>
          <w:sz w:val="24"/>
          <w:szCs w:val="24"/>
          <w:highlight w:val="none"/>
          <w:u w:val="none"/>
          <w:lang w:val="en-US" w:eastAsia="zh-CN" w:bidi="ar-SA"/>
        </w:rPr>
        <w:t>招标</w:t>
      </w:r>
    </w:p>
    <w:p>
      <w:pPr>
        <w:pStyle w:val="2"/>
        <w:numPr>
          <w:ilvl w:val="0"/>
          <w:numId w:val="0"/>
        </w:numPr>
        <w:spacing w:line="360" w:lineRule="auto"/>
        <w:ind w:leftChars="200"/>
        <w:jc w:val="both"/>
        <w:rPr>
          <w:rFonts w:hint="eastAsia" w:ascii="宋体" w:hAnsi="宋体" w:cs="Arial"/>
          <w:b w:val="0"/>
          <w:bCs/>
          <w:kern w:val="2"/>
          <w:sz w:val="24"/>
          <w:szCs w:val="24"/>
          <w:highlight w:val="none"/>
          <w:u w:val="none"/>
          <w:lang w:val="en-US" w:eastAsia="zh-CN" w:bidi="ar-SA"/>
        </w:rPr>
      </w:pPr>
      <w:r>
        <w:rPr>
          <w:rFonts w:hint="eastAsia" w:ascii="宋体" w:hAnsi="宋体" w:cs="Arial"/>
          <w:b w:val="0"/>
          <w:bCs/>
          <w:kern w:val="2"/>
          <w:sz w:val="24"/>
          <w:szCs w:val="24"/>
          <w:highlight w:val="none"/>
          <w:u w:val="none"/>
          <w:lang w:val="en-US" w:eastAsia="zh-CN" w:bidi="ar-SA"/>
        </w:rPr>
        <w:t>6</w:t>
      </w:r>
      <w:bookmarkStart w:id="56" w:name="_GoBack"/>
      <w:bookmarkEnd w:id="56"/>
      <w:r>
        <w:rPr>
          <w:rFonts w:hint="eastAsia" w:ascii="宋体" w:hAnsi="宋体" w:cs="Arial"/>
          <w:b w:val="0"/>
          <w:bCs/>
          <w:kern w:val="2"/>
          <w:sz w:val="24"/>
          <w:szCs w:val="24"/>
          <w:highlight w:val="none"/>
          <w:u w:val="none"/>
          <w:lang w:val="en-US" w:eastAsia="zh-CN" w:bidi="ar-SA"/>
        </w:rPr>
        <w:t>.其他要求</w:t>
      </w:r>
    </w:p>
    <w:p>
      <w:pPr>
        <w:spacing w:line="360" w:lineRule="auto"/>
        <w:ind w:firstLine="480" w:firstLineChars="200"/>
        <w:rPr>
          <w:rFonts w:hint="eastAsia" w:ascii="宋体" w:hAnsi="宋体" w:eastAsia="宋体" w:cs="Arial"/>
          <w:b w:val="0"/>
          <w:bCs/>
          <w:kern w:val="2"/>
          <w:sz w:val="24"/>
          <w:szCs w:val="24"/>
          <w:highlight w:val="none"/>
          <w:u w:val="none"/>
          <w:lang w:val="en-US" w:eastAsia="zh-CN" w:bidi="ar-SA"/>
        </w:rPr>
      </w:pPr>
      <w:r>
        <w:rPr>
          <w:rFonts w:hint="eastAsia" w:ascii="宋体" w:hAnsi="宋体" w:eastAsia="宋体" w:cs="Arial"/>
          <w:b w:val="0"/>
          <w:bCs/>
          <w:kern w:val="2"/>
          <w:sz w:val="24"/>
          <w:szCs w:val="24"/>
          <w:highlight w:val="none"/>
          <w:u w:val="none"/>
          <w:lang w:val="en-US" w:eastAsia="zh-CN" w:bidi="ar-SA"/>
        </w:rPr>
        <w:t>（1）按季度缴纳租金，水、电单独装表，根据实际用量向院方支付相应费用，采暖费</w:t>
      </w:r>
      <w:r>
        <w:rPr>
          <w:rFonts w:hint="eastAsia" w:ascii="宋体" w:hAnsi="宋体" w:cs="Arial"/>
          <w:b w:val="0"/>
          <w:bCs/>
          <w:kern w:val="2"/>
          <w:sz w:val="24"/>
          <w:szCs w:val="24"/>
          <w:highlight w:val="none"/>
          <w:u w:val="none"/>
          <w:lang w:val="en-US" w:eastAsia="zh-CN" w:bidi="ar-SA"/>
        </w:rPr>
        <w:t>及制冷费</w:t>
      </w:r>
      <w:r>
        <w:rPr>
          <w:rFonts w:hint="eastAsia" w:ascii="宋体" w:hAnsi="宋体" w:eastAsia="宋体" w:cs="Arial"/>
          <w:b w:val="0"/>
          <w:bCs/>
          <w:kern w:val="2"/>
          <w:sz w:val="24"/>
          <w:szCs w:val="24"/>
          <w:highlight w:val="none"/>
          <w:u w:val="none"/>
          <w:lang w:val="en-US" w:eastAsia="zh-CN" w:bidi="ar-SA"/>
        </w:rPr>
        <w:t>按</w:t>
      </w:r>
      <w:r>
        <w:rPr>
          <w:rFonts w:hint="eastAsia" w:ascii="宋体" w:hAnsi="宋体" w:cs="Arial"/>
          <w:b w:val="0"/>
          <w:bCs/>
          <w:kern w:val="2"/>
          <w:sz w:val="24"/>
          <w:szCs w:val="24"/>
          <w:highlight w:val="none"/>
          <w:u w:val="none"/>
          <w:lang w:val="en-US" w:eastAsia="zh-CN" w:bidi="ar-SA"/>
        </w:rPr>
        <w:t>实际</w:t>
      </w:r>
      <w:r>
        <w:rPr>
          <w:rFonts w:hint="eastAsia" w:ascii="宋体" w:hAnsi="宋体" w:eastAsia="宋体" w:cs="Arial"/>
          <w:b w:val="0"/>
          <w:bCs/>
          <w:kern w:val="2"/>
          <w:sz w:val="24"/>
          <w:szCs w:val="24"/>
          <w:highlight w:val="none"/>
          <w:u w:val="none"/>
          <w:lang w:val="en-US" w:eastAsia="zh-CN" w:bidi="ar-SA"/>
        </w:rPr>
        <w:t>面积计费（自行供暖或制冷</w:t>
      </w:r>
      <w:r>
        <w:rPr>
          <w:rFonts w:hint="eastAsia" w:ascii="宋体" w:hAnsi="宋体" w:cs="Arial"/>
          <w:b w:val="0"/>
          <w:bCs/>
          <w:kern w:val="2"/>
          <w:sz w:val="24"/>
          <w:szCs w:val="24"/>
          <w:highlight w:val="none"/>
          <w:u w:val="none"/>
          <w:lang w:val="en-US" w:eastAsia="zh-CN" w:bidi="ar-SA"/>
        </w:rPr>
        <w:t>除外）</w:t>
      </w:r>
      <w:r>
        <w:rPr>
          <w:rFonts w:hint="eastAsia" w:ascii="宋体" w:hAnsi="宋体" w:eastAsia="宋体" w:cs="Arial"/>
          <w:b w:val="0"/>
          <w:bCs/>
          <w:kern w:val="2"/>
          <w:sz w:val="24"/>
          <w:szCs w:val="24"/>
          <w:highlight w:val="none"/>
          <w:u w:val="none"/>
          <w:lang w:val="en-US" w:eastAsia="zh-CN" w:bidi="ar-SA"/>
        </w:rPr>
        <w:t>，由</w:t>
      </w:r>
      <w:r>
        <w:rPr>
          <w:rFonts w:hint="eastAsia" w:ascii="宋体" w:hAnsi="宋体" w:cs="Arial"/>
          <w:b w:val="0"/>
          <w:bCs/>
          <w:kern w:val="2"/>
          <w:sz w:val="24"/>
          <w:szCs w:val="24"/>
          <w:highlight w:val="none"/>
          <w:u w:val="none"/>
          <w:lang w:val="en-US" w:eastAsia="zh-CN" w:bidi="ar-SA"/>
        </w:rPr>
        <w:t>承包商</w:t>
      </w:r>
      <w:r>
        <w:rPr>
          <w:rFonts w:hint="eastAsia" w:ascii="宋体" w:hAnsi="宋体" w:eastAsia="宋体" w:cs="Arial"/>
          <w:b w:val="0"/>
          <w:bCs/>
          <w:kern w:val="2"/>
          <w:sz w:val="24"/>
          <w:szCs w:val="24"/>
          <w:highlight w:val="none"/>
          <w:u w:val="none"/>
          <w:lang w:val="en-US" w:eastAsia="zh-CN" w:bidi="ar-SA"/>
        </w:rPr>
        <w:t>向医院交纳；天燃气由供应商自行购买；接受医院管理与监督。首次交款时间为合同签订之日起7日内，之后每次交纳时间为首次交纳的第3月的最后7日内。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宋体" w:hAnsi="宋体" w:eastAsia="宋体" w:cs="Arial"/>
          <w:b w:val="0"/>
          <w:bCs/>
          <w:kern w:val="2"/>
          <w:sz w:val="24"/>
          <w:szCs w:val="24"/>
          <w:highlight w:val="none"/>
          <w:u w:val="none"/>
          <w:lang w:val="en-US" w:eastAsia="zh-CN" w:bidi="ar-SA"/>
        </w:rPr>
      </w:pPr>
      <w:r>
        <w:rPr>
          <w:rFonts w:hint="eastAsia" w:ascii="宋体" w:hAnsi="宋体" w:eastAsia="宋体" w:cs="Arial"/>
          <w:b w:val="0"/>
          <w:bCs/>
          <w:kern w:val="2"/>
          <w:sz w:val="24"/>
          <w:szCs w:val="24"/>
          <w:highlight w:val="none"/>
          <w:u w:val="none"/>
          <w:lang w:val="en-US" w:eastAsia="zh-CN" w:bidi="ar-SA"/>
        </w:rPr>
        <w:t>（2）</w:t>
      </w:r>
      <w:r>
        <w:rPr>
          <w:rFonts w:hint="eastAsia" w:ascii="宋体" w:hAnsi="宋体" w:cs="Arial"/>
          <w:b w:val="0"/>
          <w:bCs/>
          <w:kern w:val="2"/>
          <w:sz w:val="24"/>
          <w:szCs w:val="24"/>
          <w:highlight w:val="none"/>
          <w:u w:val="none"/>
          <w:lang w:val="en-US" w:eastAsia="zh-CN" w:bidi="ar-SA"/>
        </w:rPr>
        <w:t>竞租人必须向招标方书面确定拟</w:t>
      </w:r>
      <w:r>
        <w:rPr>
          <w:rFonts w:hint="eastAsia" w:ascii="宋体" w:hAnsi="宋体" w:eastAsia="宋体" w:cs="Arial"/>
          <w:b w:val="0"/>
          <w:bCs/>
          <w:kern w:val="2"/>
          <w:sz w:val="24"/>
          <w:szCs w:val="24"/>
          <w:highlight w:val="none"/>
          <w:u w:val="none"/>
          <w:lang w:val="en-US" w:eastAsia="zh-CN" w:bidi="ar-SA"/>
        </w:rPr>
        <w:t>经营方案</w:t>
      </w:r>
      <w:r>
        <w:rPr>
          <w:rFonts w:hint="eastAsia" w:ascii="宋体" w:hAnsi="宋体" w:cs="Arial"/>
          <w:b w:val="0"/>
          <w:bCs/>
          <w:kern w:val="2"/>
          <w:sz w:val="24"/>
          <w:szCs w:val="24"/>
          <w:highlight w:val="none"/>
          <w:u w:val="none"/>
          <w:lang w:val="en-US" w:eastAsia="zh-CN" w:bidi="ar-SA"/>
        </w:rPr>
        <w:t>，</w:t>
      </w:r>
      <w:r>
        <w:rPr>
          <w:rFonts w:hint="eastAsia" w:ascii="宋体" w:hAnsi="宋体" w:eastAsia="宋体" w:cs="Arial"/>
          <w:b w:val="0"/>
          <w:bCs/>
          <w:kern w:val="2"/>
          <w:sz w:val="24"/>
          <w:szCs w:val="24"/>
          <w:highlight w:val="none"/>
          <w:u w:val="none"/>
          <w:lang w:val="en-US" w:eastAsia="zh-CN" w:bidi="ar-SA"/>
        </w:rPr>
        <w:t>要明确房屋使用意向，不得违法经营，自行办理经营相关手续。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宋体" w:hAnsi="宋体" w:eastAsia="宋体" w:cs="Arial"/>
          <w:b w:val="0"/>
          <w:bCs/>
          <w:kern w:val="2"/>
          <w:sz w:val="24"/>
          <w:szCs w:val="24"/>
          <w:highlight w:val="none"/>
          <w:u w:val="none"/>
          <w:lang w:val="en-US" w:eastAsia="zh-CN" w:bidi="ar-SA"/>
        </w:rPr>
      </w:pPr>
      <w:r>
        <w:rPr>
          <w:rFonts w:hint="eastAsia" w:ascii="宋体" w:hAnsi="宋体" w:eastAsia="宋体" w:cs="Arial"/>
          <w:b w:val="0"/>
          <w:bCs/>
          <w:kern w:val="2"/>
          <w:sz w:val="24"/>
          <w:szCs w:val="24"/>
          <w:highlight w:val="none"/>
          <w:u w:val="none"/>
          <w:lang w:val="en-US" w:eastAsia="zh-CN" w:bidi="ar-SA"/>
        </w:rPr>
        <w:t>（3）自行承担装修及其费用，不得破坏房屋基础结构，不得乱搭乱建，不得加装超过建筑承重的设施设备。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宋体" w:hAnsi="宋体" w:eastAsia="宋体" w:cs="Arial"/>
          <w:b w:val="0"/>
          <w:bCs/>
          <w:kern w:val="2"/>
          <w:sz w:val="24"/>
          <w:szCs w:val="24"/>
          <w:highlight w:val="none"/>
          <w:u w:val="none"/>
          <w:lang w:val="en-US" w:eastAsia="zh-CN" w:bidi="ar-SA"/>
        </w:rPr>
      </w:pPr>
      <w:r>
        <w:rPr>
          <w:rFonts w:hint="eastAsia" w:ascii="宋体" w:hAnsi="宋体" w:eastAsia="宋体" w:cs="Arial"/>
          <w:b w:val="0"/>
          <w:bCs/>
          <w:kern w:val="2"/>
          <w:sz w:val="24"/>
          <w:szCs w:val="24"/>
          <w:highlight w:val="none"/>
          <w:u w:val="none"/>
          <w:lang w:val="en-US" w:eastAsia="zh-CN" w:bidi="ar-SA"/>
        </w:rPr>
        <w:t>（4）不得存放易燃易爆危险物品，不得产生噪音及造成环境污染。</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Arial"/>
          <w:b w:val="0"/>
          <w:bCs/>
          <w:kern w:val="2"/>
          <w:sz w:val="24"/>
          <w:szCs w:val="24"/>
          <w:highlight w:val="none"/>
          <w:u w:val="none"/>
          <w:lang w:val="en-US" w:eastAsia="zh-CN" w:bidi="ar-SA"/>
        </w:rPr>
      </w:pPr>
      <w:r>
        <w:rPr>
          <w:rFonts w:hint="eastAsia" w:ascii="宋体" w:hAnsi="宋体" w:eastAsia="宋体" w:cs="Arial"/>
          <w:b w:val="0"/>
          <w:bCs/>
          <w:kern w:val="2"/>
          <w:sz w:val="24"/>
          <w:szCs w:val="24"/>
          <w:highlight w:val="none"/>
          <w:u w:val="none"/>
          <w:lang w:val="en-US" w:eastAsia="zh-CN" w:bidi="ar-SA"/>
        </w:rPr>
        <w:t>（5）承包形式：采用全包干的方式承包，由</w:t>
      </w:r>
      <w:r>
        <w:rPr>
          <w:rFonts w:hint="eastAsia" w:ascii="宋体" w:hAnsi="宋体" w:cs="Arial"/>
          <w:b w:val="0"/>
          <w:bCs/>
          <w:kern w:val="2"/>
          <w:sz w:val="24"/>
          <w:szCs w:val="24"/>
          <w:highlight w:val="none"/>
          <w:u w:val="none"/>
          <w:lang w:val="en-US" w:eastAsia="zh-CN" w:bidi="ar-SA"/>
        </w:rPr>
        <w:t>承包人</w:t>
      </w:r>
      <w:r>
        <w:rPr>
          <w:rFonts w:hint="eastAsia" w:ascii="宋体" w:hAnsi="宋体" w:eastAsia="宋体" w:cs="Arial"/>
          <w:b w:val="0"/>
          <w:bCs/>
          <w:kern w:val="2"/>
          <w:sz w:val="24"/>
          <w:szCs w:val="24"/>
          <w:highlight w:val="none"/>
          <w:u w:val="none"/>
          <w:lang w:val="en-US" w:eastAsia="zh-CN" w:bidi="ar-SA"/>
        </w:rPr>
        <w:t>自主经营、独立核算、发生的债权、债务与医院无关</w:t>
      </w:r>
      <w:r>
        <w:rPr>
          <w:rFonts w:hint="eastAsia" w:ascii="宋体" w:hAnsi="宋体" w:cs="Arial"/>
          <w:b w:val="0"/>
          <w:bCs/>
          <w:kern w:val="2"/>
          <w:sz w:val="24"/>
          <w:szCs w:val="24"/>
          <w:highlight w:val="none"/>
          <w:u w:val="none"/>
          <w:lang w:val="en-US" w:eastAsia="zh-CN" w:bidi="ar-SA"/>
        </w:rPr>
        <w:t>，</w:t>
      </w:r>
      <w:r>
        <w:rPr>
          <w:rFonts w:hint="eastAsia" w:ascii="宋体" w:hAnsi="宋体" w:eastAsia="宋体" w:cs="Arial"/>
          <w:b w:val="0"/>
          <w:bCs/>
          <w:kern w:val="2"/>
          <w:sz w:val="24"/>
          <w:szCs w:val="24"/>
          <w:highlight w:val="none"/>
          <w:u w:val="none"/>
          <w:lang w:val="en-US" w:eastAsia="zh-CN" w:bidi="ar-SA"/>
        </w:rPr>
        <w:t>不得转租分租</w:t>
      </w:r>
      <w:r>
        <w:rPr>
          <w:rFonts w:hint="eastAsia" w:ascii="宋体" w:hAnsi="宋体" w:cs="Arial"/>
          <w:b w:val="0"/>
          <w:bCs/>
          <w:kern w:val="2"/>
          <w:sz w:val="24"/>
          <w:szCs w:val="24"/>
          <w:highlight w:val="none"/>
          <w:u w:val="none"/>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b w:val="0"/>
          <w:bCs/>
          <w:kern w:val="2"/>
          <w:sz w:val="24"/>
          <w:szCs w:val="24"/>
          <w:highlight w:val="none"/>
          <w:u w:val="none"/>
          <w:lang w:val="en-US" w:eastAsia="zh-CN" w:bidi="ar-SA"/>
        </w:rPr>
      </w:pPr>
      <w:r>
        <w:rPr>
          <w:rFonts w:hint="eastAsia" w:ascii="宋体" w:hAnsi="宋体" w:eastAsia="宋体" w:cs="Arial"/>
          <w:b w:val="0"/>
          <w:bCs/>
          <w:kern w:val="2"/>
          <w:sz w:val="24"/>
          <w:szCs w:val="24"/>
          <w:highlight w:val="none"/>
          <w:u w:val="none"/>
          <w:lang w:val="en-US" w:eastAsia="zh-CN" w:bidi="ar-SA"/>
        </w:rPr>
        <w:t>（6）若院方有重大建设规划提前三个月告知租赁方，租赁方需三个月内无条件返还。</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二、对承包商</w:t>
      </w:r>
      <w:r>
        <w:rPr>
          <w:rFonts w:hint="eastAsia" w:ascii="宋体" w:hAnsi="宋体" w:eastAsia="宋体" w:cs="宋体"/>
          <w:b/>
          <w:bCs/>
          <w:sz w:val="24"/>
          <w:szCs w:val="24"/>
          <w:highlight w:val="none"/>
          <w:lang w:eastAsia="zh-CN"/>
        </w:rPr>
        <w:t>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rPr>
        <w:t>须提供</w:t>
      </w:r>
      <w:r>
        <w:rPr>
          <w:rFonts w:hint="eastAsia" w:ascii="宋体" w:hAnsi="宋体" w:cs="宋体"/>
          <w:sz w:val="24"/>
          <w:szCs w:val="24"/>
          <w:highlight w:val="none"/>
          <w:lang w:val="en-US" w:eastAsia="zh-CN"/>
        </w:rPr>
        <w:t>需提供经营用途，经营方案</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经营承诺书及安全承诺书（格式自拟）、企业加盖单位鲜章。</w:t>
      </w:r>
      <w:r>
        <w:rPr>
          <w:rFonts w:hint="eastAsia" w:ascii="宋体" w:hAnsi="宋体" w:eastAsia="宋体" w:cs="宋体"/>
          <w:sz w:val="24"/>
          <w:szCs w:val="24"/>
          <w:highlight w:val="none"/>
          <w:lang w:eastAsia="zh-CN"/>
        </w:rPr>
        <w:t>布局调整、优化升级、基础设施、设备等产生的所有费用全部由</w:t>
      </w: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eastAsia="zh-CN"/>
        </w:rPr>
        <w:t>承担，但不得破坏</w:t>
      </w:r>
      <w:r>
        <w:rPr>
          <w:rFonts w:hint="eastAsia" w:ascii="宋体" w:hAnsi="宋体" w:eastAsia="宋体" w:cs="宋体"/>
          <w:sz w:val="24"/>
          <w:szCs w:val="24"/>
          <w:highlight w:val="none"/>
        </w:rPr>
        <w:t>房屋</w:t>
      </w:r>
      <w:r>
        <w:rPr>
          <w:rFonts w:hint="eastAsia" w:ascii="宋体" w:hAnsi="宋体" w:eastAsia="宋体" w:cs="宋体"/>
          <w:sz w:val="24"/>
          <w:szCs w:val="24"/>
          <w:highlight w:val="none"/>
          <w:lang w:eastAsia="zh-CN"/>
        </w:rPr>
        <w:t>原</w:t>
      </w:r>
      <w:r>
        <w:rPr>
          <w:rFonts w:hint="eastAsia" w:ascii="宋体" w:hAnsi="宋体" w:eastAsia="宋体" w:cs="宋体"/>
          <w:sz w:val="24"/>
          <w:szCs w:val="24"/>
          <w:highlight w:val="none"/>
        </w:rPr>
        <w:t>基础、主体结构</w:t>
      </w:r>
      <w:r>
        <w:rPr>
          <w:rFonts w:hint="eastAsia" w:ascii="宋体" w:hAnsi="宋体" w:eastAsia="宋体" w:cs="宋体"/>
          <w:sz w:val="24"/>
          <w:szCs w:val="24"/>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sz w:val="24"/>
          <w:szCs w:val="24"/>
          <w:highlight w:val="none"/>
          <w:lang w:val="en-US" w:eastAsia="zh-CN"/>
        </w:rPr>
      </w:pPr>
      <w:r>
        <w:rPr>
          <w:rFonts w:hint="eastAsia" w:ascii="宋体" w:hAnsi="宋体" w:cs="宋体"/>
          <w:b w:val="0"/>
          <w:bCs w:val="0"/>
          <w:sz w:val="24"/>
          <w:szCs w:val="24"/>
          <w:highlight w:val="none"/>
          <w:lang w:val="en-US" w:eastAsia="zh-CN"/>
        </w:rPr>
        <w:t>2.承包商</w:t>
      </w:r>
      <w:r>
        <w:rPr>
          <w:rFonts w:hint="eastAsia"/>
          <w:b w:val="0"/>
          <w:bCs/>
          <w:sz w:val="24"/>
          <w:szCs w:val="24"/>
          <w:highlight w:val="none"/>
          <w:lang w:val="en-US" w:eastAsia="zh-CN"/>
        </w:rPr>
        <w:t>在经营活动中要严格遵守 《中华人民共和国食品安全法》、《中华人民共和国安全生产法》、《中华人民共和国食品安全实施条例》等法律法规，遵守卫生部《餐饮业食品卫生管理办法》 、医院餐饮消毒技术规范、医院感染管理规范等行业规范及医院的各项管理规定。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cs="宋体"/>
          <w:sz w:val="24"/>
          <w:szCs w:val="24"/>
          <w:highlight w:val="none"/>
          <w:lang w:val="en-US" w:eastAsia="zh-CN"/>
        </w:rPr>
        <w:t>3.本项目不组织踏勘，各投标单位可自行前往。</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三、承包商</w:t>
      </w:r>
      <w:r>
        <w:rPr>
          <w:rFonts w:hint="eastAsia" w:ascii="宋体" w:hAnsi="宋体" w:eastAsia="宋体" w:cs="宋体"/>
          <w:b/>
          <w:bCs/>
          <w:sz w:val="24"/>
          <w:szCs w:val="24"/>
          <w:highlight w:val="none"/>
          <w:lang w:eastAsia="zh-CN"/>
        </w:rPr>
        <w:t>服务质量及安全</w:t>
      </w:r>
      <w:r>
        <w:rPr>
          <w:rFonts w:hint="eastAsia" w:ascii="宋体" w:hAnsi="宋体" w:cs="宋体"/>
          <w:b/>
          <w:bCs/>
          <w:sz w:val="24"/>
          <w:szCs w:val="24"/>
          <w:highlight w:val="none"/>
          <w:lang w:val="en-US" w:eastAsia="zh-CN"/>
        </w:rPr>
        <w:t>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1.承包商</w:t>
      </w:r>
      <w:r>
        <w:rPr>
          <w:rFonts w:hint="eastAsia" w:ascii="宋体" w:hAnsi="宋体" w:eastAsia="宋体" w:cs="宋体"/>
          <w:sz w:val="24"/>
          <w:szCs w:val="24"/>
          <w:highlight w:val="none"/>
          <w:lang w:val="en-US" w:eastAsia="zh-CN"/>
        </w:rPr>
        <w:t>必须有完整的组织机构和健全的</w:t>
      </w:r>
      <w:r>
        <w:rPr>
          <w:rFonts w:hint="eastAsia" w:ascii="宋体" w:hAnsi="宋体" w:cs="宋体"/>
          <w:sz w:val="24"/>
          <w:szCs w:val="24"/>
          <w:highlight w:val="none"/>
          <w:lang w:val="en-US" w:eastAsia="zh-CN"/>
        </w:rPr>
        <w:t>人员管理、</w:t>
      </w:r>
      <w:r>
        <w:rPr>
          <w:rFonts w:hint="eastAsia" w:ascii="宋体" w:hAnsi="宋体" w:eastAsia="宋体" w:cs="宋体"/>
          <w:sz w:val="24"/>
          <w:szCs w:val="24"/>
          <w:highlight w:val="none"/>
          <w:lang w:val="en-US" w:eastAsia="zh-CN"/>
        </w:rPr>
        <w:t>生产管理、卫生管理和安全管理等</w:t>
      </w:r>
      <w:r>
        <w:rPr>
          <w:rFonts w:hint="eastAsia" w:ascii="宋体" w:hAnsi="宋体" w:cs="宋体"/>
          <w:sz w:val="24"/>
          <w:szCs w:val="24"/>
          <w:highlight w:val="none"/>
          <w:lang w:val="en-US" w:eastAsia="zh-CN"/>
        </w:rPr>
        <w:t>各项</w:t>
      </w:r>
      <w:r>
        <w:rPr>
          <w:rFonts w:hint="eastAsia" w:ascii="宋体" w:hAnsi="宋体" w:eastAsia="宋体" w:cs="宋体"/>
          <w:sz w:val="24"/>
          <w:szCs w:val="24"/>
          <w:highlight w:val="none"/>
          <w:lang w:val="en-US" w:eastAsia="zh-CN"/>
        </w:rPr>
        <w:t>规章制度，包括财务制度、人事制度、工作规范</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安全</w:t>
      </w:r>
      <w:r>
        <w:rPr>
          <w:rFonts w:hint="eastAsia" w:ascii="宋体" w:hAnsi="宋体" w:eastAsia="宋体" w:cs="宋体"/>
          <w:color w:val="auto"/>
          <w:sz w:val="24"/>
          <w:szCs w:val="24"/>
          <w:highlight w:val="none"/>
          <w:lang w:val="en-US" w:eastAsia="zh-CN"/>
        </w:rPr>
        <w:t>应急预案（停水、停电、停气、消防、食物中毒等）、</w:t>
      </w:r>
      <w:r>
        <w:rPr>
          <w:rFonts w:hint="eastAsia" w:ascii="宋体" w:hAnsi="宋体" w:eastAsia="宋体" w:cs="宋体"/>
          <w:sz w:val="24"/>
          <w:szCs w:val="24"/>
          <w:highlight w:val="none"/>
          <w:lang w:val="en-US" w:eastAsia="zh-CN"/>
        </w:rPr>
        <w:t>用工培训、文明服务、成本核算等。</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2.承包商</w:t>
      </w:r>
      <w:r>
        <w:rPr>
          <w:rFonts w:hint="eastAsia" w:ascii="宋体" w:hAnsi="宋体" w:eastAsia="宋体" w:cs="宋体"/>
          <w:sz w:val="24"/>
          <w:szCs w:val="24"/>
          <w:highlight w:val="none"/>
        </w:rPr>
        <w:t>应按法律规定办理经营需要的相关手续</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在经营过程中与外界发生的一切债权、债务等纠纷均与采购人无关。</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val="en-US" w:eastAsia="zh-CN"/>
        </w:rPr>
        <w:t>必须遵守食品原料采购制度，要设有专职采购员，大宗食品如米、油、面粉、主要副食品等坚持索证制度，所购物料必须具备“三证”，即卫生（食品经营）许可证、食品检验合格证、产地来源证，按照有关部门的要求做好台账，建立档案</w:t>
      </w:r>
      <w:r>
        <w:rPr>
          <w:rFonts w:hint="eastAsia" w:ascii="宋体" w:hAnsi="宋体" w:cs="宋体"/>
          <w:sz w:val="24"/>
          <w:szCs w:val="24"/>
          <w:highlight w:val="none"/>
          <w:lang w:val="en-US" w:eastAsia="zh-CN"/>
        </w:rPr>
        <w:t>，随时接受采购人及其他上级部门的</w:t>
      </w:r>
      <w:r>
        <w:rPr>
          <w:rFonts w:hint="eastAsia" w:ascii="宋体" w:hAnsi="宋体" w:eastAsia="宋体" w:cs="宋体"/>
          <w:sz w:val="24"/>
          <w:szCs w:val="24"/>
          <w:highlight w:val="none"/>
          <w:lang w:val="en-US" w:eastAsia="zh-CN"/>
        </w:rPr>
        <w:t>监督检查。</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val="en-US" w:eastAsia="zh-CN"/>
        </w:rPr>
        <w:t>必须守法经营，接受卫生防疫部门等相关政府部门的抽查抽检工作，检验结果必须对外公布</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接受采购人各相关部门和组织的监督管理。</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严格执行《食品安全法》，各功能间规范分割，严格执行清洁消毒规定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有防火、防盗、防毒、防虫害等措施</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保持</w:t>
      </w:r>
      <w:r>
        <w:rPr>
          <w:rFonts w:hint="eastAsia" w:ascii="宋体" w:hAnsi="宋体" w:cs="宋体"/>
          <w:sz w:val="24"/>
          <w:szCs w:val="24"/>
          <w:highlight w:val="none"/>
          <w:lang w:val="en-US" w:eastAsia="zh-CN"/>
        </w:rPr>
        <w:t>各租赁店铺内</w:t>
      </w:r>
      <w:r>
        <w:rPr>
          <w:rFonts w:hint="eastAsia" w:ascii="宋体" w:hAnsi="宋体" w:eastAsia="宋体" w:cs="宋体"/>
          <w:sz w:val="24"/>
          <w:szCs w:val="24"/>
          <w:highlight w:val="none"/>
          <w:lang w:val="en-US" w:eastAsia="zh-CN"/>
        </w:rPr>
        <w:t>及周边环境安全卫生</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按照国家消防安全标准安装和配置必要的性能完好的消防设施设备。</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6.每天及时收集及处理各站点所产生的垃圾，</w:t>
      </w:r>
      <w:r>
        <w:rPr>
          <w:rFonts w:hint="eastAsia" w:ascii="宋体" w:hAnsi="宋体" w:eastAsia="宋体" w:cs="宋体"/>
          <w:sz w:val="24"/>
          <w:szCs w:val="24"/>
          <w:highlight w:val="none"/>
          <w:lang w:val="en-US" w:eastAsia="zh-CN"/>
        </w:rPr>
        <w:t>纸皮等由</w:t>
      </w:r>
      <w:r>
        <w:rPr>
          <w:rFonts w:hint="eastAsia" w:ascii="宋体" w:hAnsi="宋体" w:cs="宋体"/>
          <w:sz w:val="24"/>
          <w:szCs w:val="24"/>
          <w:highlight w:val="none"/>
          <w:lang w:val="en-US" w:eastAsia="zh-CN"/>
        </w:rPr>
        <w:t>承包商交由有资质的单位处置</w:t>
      </w:r>
      <w:r>
        <w:rPr>
          <w:rFonts w:hint="eastAsia" w:ascii="宋体" w:hAnsi="宋体" w:eastAsia="宋体" w:cs="宋体"/>
          <w:sz w:val="24"/>
          <w:szCs w:val="24"/>
          <w:highlight w:val="none"/>
          <w:lang w:val="en-US" w:eastAsia="zh-CN"/>
        </w:rPr>
        <w:t>，采购人有权要求其在指定时间和范围内将馊水及废料运出，其他生活垃圾须运至采购人指定的垃圾堆放地，以保障</w:t>
      </w:r>
      <w:r>
        <w:rPr>
          <w:rFonts w:hint="eastAsia" w:ascii="宋体" w:hAnsi="宋体" w:cs="宋体"/>
          <w:sz w:val="24"/>
          <w:szCs w:val="24"/>
          <w:highlight w:val="none"/>
          <w:lang w:val="en-US" w:eastAsia="zh-CN"/>
        </w:rPr>
        <w:t>各服务站点</w:t>
      </w:r>
      <w:r>
        <w:rPr>
          <w:rFonts w:hint="eastAsia" w:ascii="宋体" w:hAnsi="宋体" w:eastAsia="宋体" w:cs="宋体"/>
          <w:sz w:val="24"/>
          <w:szCs w:val="24"/>
          <w:highlight w:val="none"/>
          <w:lang w:val="en-US" w:eastAsia="zh-CN"/>
        </w:rPr>
        <w:t>整体环境卫生。</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7.承包商</w:t>
      </w:r>
      <w:r>
        <w:rPr>
          <w:rFonts w:hint="eastAsia"/>
          <w:b w:val="0"/>
          <w:bCs/>
          <w:sz w:val="24"/>
          <w:szCs w:val="21"/>
          <w:highlight w:val="none"/>
          <w:lang w:val="en-US" w:eastAsia="zh-CN"/>
        </w:rPr>
        <w:t>要加强节流管理，做到人离关水、关电、关气，杜绝长流水、长明灯、漏气等现象。</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人员要求及管理要求</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1.承包商</w:t>
      </w:r>
      <w:r>
        <w:rPr>
          <w:rFonts w:hint="eastAsia" w:ascii="宋体" w:hAnsi="宋体" w:eastAsia="宋体" w:cs="宋体"/>
          <w:sz w:val="24"/>
          <w:szCs w:val="24"/>
          <w:highlight w:val="none"/>
          <w:lang w:val="en-US" w:eastAsia="zh-CN"/>
        </w:rPr>
        <w:t>需提供详细的人员配置优化方案，合理配置相关岗位及人数，至少配置驻点项目经理1人，必须按《劳动法》规定，与所有员工签订合同以及办理社保、保险等事项，员工必须至少具有二证（健康证、身份证），并参加卫生知识培训。</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FF"/>
          <w:sz w:val="24"/>
          <w:szCs w:val="21"/>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现场驻点项目经理需有相关工作经验，</w:t>
      </w:r>
      <w:r>
        <w:rPr>
          <w:rFonts w:hint="eastAsia" w:ascii="宋体" w:hAnsi="宋体" w:cs="宋体"/>
          <w:sz w:val="24"/>
          <w:szCs w:val="24"/>
          <w:highlight w:val="none"/>
          <w:lang w:val="en-US" w:eastAsia="zh-CN"/>
        </w:rPr>
        <w:t>全权代表其负责本项目的管理工作，并与院方保持密切联系，</w:t>
      </w:r>
      <w:r>
        <w:rPr>
          <w:rFonts w:hint="eastAsia" w:ascii="宋体" w:hAnsi="宋体" w:eastAsia="宋体" w:cs="宋体"/>
          <w:sz w:val="24"/>
          <w:szCs w:val="24"/>
          <w:highlight w:val="none"/>
          <w:lang w:val="en-US" w:eastAsia="zh-CN"/>
        </w:rPr>
        <w:t>工作天数不少于法定工作天数</w:t>
      </w:r>
      <w:r>
        <w:rPr>
          <w:rFonts w:hint="eastAsia" w:ascii="宋体" w:hAnsi="宋体" w:eastAsia="宋体" w:cs="宋体"/>
          <w:color w:val="0000FF"/>
          <w:sz w:val="24"/>
          <w:szCs w:val="24"/>
          <w:highlight w:val="none"/>
          <w:lang w:val="en-US" w:eastAsia="zh-CN"/>
        </w:rPr>
        <w:t>，</w:t>
      </w:r>
      <w:r>
        <w:rPr>
          <w:rFonts w:hint="eastAsia" w:ascii="宋体" w:hAnsi="宋体" w:eastAsia="宋体" w:cs="宋体"/>
          <w:sz w:val="24"/>
          <w:szCs w:val="24"/>
          <w:highlight w:val="none"/>
          <w:lang w:val="en-US" w:eastAsia="zh-CN"/>
        </w:rPr>
        <w:t>提供近</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年工作、社保记录。</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3.承包商</w:t>
      </w:r>
      <w:r>
        <w:rPr>
          <w:rFonts w:hint="eastAsia" w:ascii="宋体" w:hAnsi="宋体" w:eastAsia="宋体" w:cs="宋体"/>
          <w:sz w:val="24"/>
          <w:szCs w:val="24"/>
          <w:highlight w:val="none"/>
          <w:lang w:val="en-US" w:eastAsia="zh-CN"/>
        </w:rPr>
        <w:t>应要求所有派驻服务人员服从采购人的管理，严格执行采购人的规章制度及工作内容，并完成采购人指派的各项工作任务。</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茶饮店、咖啡店工作人员必须经过严格、规范的业务和服务礼仪等培训</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工作人员上岗时必须具备良好的个人卫生习惯，必须统一着装，穿着工作服、围裙、戴帽；使用规范、礼貌服务用语，严禁一切不良动作和习惯</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出售食物时必须使用专门工具，必须二次更衣，戴口罩和一次性手套，不得用手直接接触食物；上岗</w:t>
      </w:r>
      <w:r>
        <w:rPr>
          <w:rFonts w:hint="eastAsia" w:ascii="宋体" w:hAnsi="宋体" w:eastAsia="宋体" w:cs="宋体"/>
          <w:b w:val="0"/>
          <w:bCs w:val="0"/>
          <w:sz w:val="24"/>
          <w:szCs w:val="24"/>
          <w:highlight w:val="none"/>
          <w:lang w:val="en-US" w:eastAsia="zh-CN"/>
        </w:rPr>
        <w:t>前或便后必须洗手；禁止在工作间抽烟、喧哗和打闹。</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cs="宋体"/>
          <w:sz w:val="24"/>
          <w:szCs w:val="24"/>
          <w:highlight w:val="none"/>
          <w:lang w:val="en-US" w:eastAsia="zh-CN"/>
        </w:rPr>
        <w:t>承包商</w:t>
      </w:r>
      <w:r>
        <w:rPr>
          <w:rFonts w:hint="eastAsia" w:ascii="宋体" w:hAnsi="宋体" w:eastAsia="宋体" w:cs="宋体"/>
          <w:b w:val="0"/>
          <w:bCs w:val="0"/>
          <w:sz w:val="24"/>
          <w:szCs w:val="24"/>
          <w:highlight w:val="none"/>
          <w:lang w:val="en-US" w:eastAsia="zh-CN"/>
        </w:rPr>
        <w:t>对</w:t>
      </w:r>
      <w:r>
        <w:rPr>
          <w:rFonts w:hint="eastAsia" w:ascii="宋体" w:hAnsi="宋体" w:cs="宋体"/>
          <w:b w:val="0"/>
          <w:bCs w:val="0"/>
          <w:sz w:val="24"/>
          <w:szCs w:val="24"/>
          <w:highlight w:val="none"/>
          <w:lang w:val="en-US" w:eastAsia="zh-CN"/>
        </w:rPr>
        <w:t>各服务站点</w:t>
      </w:r>
      <w:r>
        <w:rPr>
          <w:rFonts w:hint="eastAsia" w:ascii="宋体" w:hAnsi="宋体" w:eastAsia="宋体" w:cs="宋体"/>
          <w:b w:val="0"/>
          <w:bCs w:val="0"/>
          <w:sz w:val="24"/>
          <w:szCs w:val="24"/>
          <w:highlight w:val="none"/>
          <w:lang w:val="en-US" w:eastAsia="zh-CN"/>
        </w:rPr>
        <w:t>的经营管理、员工工资发放、社保福利、工伤保险等必领严格执行国家、省、市的劳动法规；确保员工的权益不受侵犯。在经营过程中与员工发生的一切纠纷均与采购人无关。</w:t>
      </w:r>
    </w:p>
    <w:p>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其他要求</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val="en-US" w:eastAsia="zh-CN"/>
        </w:rPr>
        <w:t>必须维护、保管好采购人的资产，不能随意改动房屋结构和设施位置；不得占用</w:t>
      </w:r>
      <w:r>
        <w:rPr>
          <w:rFonts w:hint="eastAsia" w:ascii="宋体" w:hAnsi="宋体" w:cs="宋体"/>
          <w:sz w:val="24"/>
          <w:szCs w:val="24"/>
          <w:highlight w:val="none"/>
          <w:lang w:val="en-US" w:eastAsia="zh-CN"/>
        </w:rPr>
        <w:t>各承包站点外围经营其他</w:t>
      </w:r>
      <w:r>
        <w:rPr>
          <w:rFonts w:hint="eastAsia" w:ascii="宋体" w:hAnsi="宋体" w:eastAsia="宋体" w:cs="宋体"/>
          <w:sz w:val="24"/>
          <w:szCs w:val="24"/>
          <w:highlight w:val="none"/>
          <w:lang w:val="en-US" w:eastAsia="zh-CN"/>
        </w:rPr>
        <w:t>项目；不得将经营场所转租；不得私自增设大功率的电器和私自改动用电线路。如需调整经营布局或增加新项目事先要以书面形式向采购人提出申请，经采购人同意后方可实施。否则损坏的设施应自负资金并及时恢复原状。</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2.承包商</w:t>
      </w:r>
      <w:r>
        <w:rPr>
          <w:rFonts w:hint="eastAsia" w:ascii="宋体" w:hAnsi="宋体" w:eastAsia="宋体" w:cs="宋体"/>
          <w:sz w:val="24"/>
          <w:szCs w:val="24"/>
          <w:highlight w:val="none"/>
          <w:lang w:val="en-US" w:eastAsia="zh-CN"/>
        </w:rPr>
        <w:t>必须按规定缴纳各种费用，合同期满经营者需无条件自然退场。</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除不可抗力事件外，</w:t>
      </w: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val="en-US" w:eastAsia="zh-CN"/>
        </w:rPr>
        <w:t>不得以任何理由</w:t>
      </w:r>
      <w:r>
        <w:rPr>
          <w:rFonts w:hint="eastAsia" w:ascii="宋体" w:hAnsi="宋体" w:cs="宋体"/>
          <w:sz w:val="24"/>
          <w:szCs w:val="24"/>
          <w:highlight w:val="none"/>
          <w:lang w:val="en-US" w:eastAsia="zh-CN"/>
        </w:rPr>
        <w:t>拒绝或消极供应</w:t>
      </w:r>
      <w:r>
        <w:rPr>
          <w:rFonts w:hint="eastAsia" w:ascii="宋体" w:hAnsi="宋体" w:eastAsia="宋体" w:cs="宋体"/>
          <w:sz w:val="24"/>
          <w:szCs w:val="24"/>
          <w:highlight w:val="none"/>
          <w:lang w:val="en-US" w:eastAsia="zh-CN"/>
        </w:rPr>
        <w:t>膳食。</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出现下列情况之一的，</w:t>
      </w: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val="en-US" w:eastAsia="zh-CN"/>
        </w:rPr>
        <w:t>除承担法律和经济责任外，采购人有权终止合同，收回</w:t>
      </w: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val="en-US" w:eastAsia="zh-CN"/>
        </w:rPr>
        <w:t>的经营权</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经营者无条件退出，采购人不作任何赔偿，且风险保证金不退还。</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1）发生食物中毒或安全生产责任事故，且造成严重后果的。</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2）因食品价格、质量、卫生和服务等引发罢餐、静坐、游行等群发事情、影响恶劣的。</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3）经营过程中存在转包、分包经营或挂靠经营行为的。</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4)在经营过程中，因</w:t>
      </w: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val="en-US" w:eastAsia="zh-CN"/>
        </w:rPr>
        <w:t>过失导致一方或双方被行政处罚或其他</w:t>
      </w:r>
      <w:r>
        <w:rPr>
          <w:rFonts w:hint="eastAsia" w:ascii="宋体" w:hAnsi="宋体" w:cs="宋体"/>
          <w:sz w:val="24"/>
          <w:szCs w:val="24"/>
          <w:highlight w:val="none"/>
          <w:lang w:val="en-US" w:eastAsia="zh-CN"/>
        </w:rPr>
        <w:t>违</w:t>
      </w:r>
      <w:r>
        <w:rPr>
          <w:rFonts w:hint="eastAsia" w:ascii="宋体" w:hAnsi="宋体" w:eastAsia="宋体" w:cs="宋体"/>
          <w:sz w:val="24"/>
          <w:szCs w:val="24"/>
          <w:highlight w:val="none"/>
          <w:lang w:val="en-US" w:eastAsia="zh-CN"/>
        </w:rPr>
        <w:t>反法律法规导致严重后果的行为的。</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5）在经营过程中，存在</w:t>
      </w:r>
      <w:r>
        <w:rPr>
          <w:rFonts w:hint="eastAsia" w:ascii="宋体" w:hAnsi="宋体" w:cs="宋体"/>
          <w:sz w:val="24"/>
          <w:szCs w:val="24"/>
          <w:highlight w:val="none"/>
          <w:lang w:val="en-US" w:eastAsia="zh-CN"/>
        </w:rPr>
        <w:t>掺杂</w:t>
      </w:r>
      <w:r>
        <w:rPr>
          <w:rFonts w:hint="eastAsia" w:ascii="宋体" w:hAnsi="宋体" w:eastAsia="宋体" w:cs="宋体"/>
          <w:sz w:val="24"/>
          <w:szCs w:val="24"/>
          <w:highlight w:val="none"/>
          <w:lang w:val="en-US" w:eastAsia="zh-CN"/>
        </w:rPr>
        <w:t>做假、销售无证食品、未按规定经营范围等违规行为，经采购人规劝、限期整改依然无效且情节严重的。</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cs="宋体"/>
          <w:sz w:val="24"/>
          <w:szCs w:val="24"/>
          <w:highlight w:val="none"/>
          <w:lang w:val="en-US" w:eastAsia="zh-CN"/>
        </w:rPr>
        <w:t>5.承包商</w:t>
      </w:r>
      <w:r>
        <w:rPr>
          <w:rFonts w:hint="eastAsia" w:ascii="宋体" w:hAnsi="宋体" w:eastAsia="宋体" w:cs="宋体"/>
          <w:sz w:val="24"/>
          <w:szCs w:val="24"/>
          <w:highlight w:val="none"/>
          <w:lang w:val="en-US" w:eastAsia="zh-CN"/>
        </w:rPr>
        <w:t>必须对经营管理的服务质量、卫生</w:t>
      </w:r>
      <w:r>
        <w:rPr>
          <w:rFonts w:hint="eastAsia" w:ascii="宋体" w:hAnsi="宋体" w:cs="宋体"/>
          <w:sz w:val="24"/>
          <w:szCs w:val="24"/>
          <w:highlight w:val="none"/>
          <w:lang w:val="en-US" w:eastAsia="zh-CN"/>
        </w:rPr>
        <w:t>质量</w:t>
      </w:r>
      <w:r>
        <w:rPr>
          <w:rFonts w:hint="eastAsia" w:ascii="宋体" w:hAnsi="宋体" w:eastAsia="宋体" w:cs="宋体"/>
          <w:sz w:val="24"/>
          <w:szCs w:val="24"/>
          <w:highlight w:val="none"/>
          <w:lang w:val="en-US" w:eastAsia="zh-CN"/>
        </w:rPr>
        <w:t>和安全</w:t>
      </w:r>
      <w:r>
        <w:rPr>
          <w:rFonts w:hint="eastAsia" w:ascii="宋体" w:hAnsi="宋体" w:cs="宋体"/>
          <w:sz w:val="24"/>
          <w:szCs w:val="24"/>
          <w:highlight w:val="none"/>
          <w:lang w:val="en-US" w:eastAsia="zh-CN"/>
        </w:rPr>
        <w:t>责任</w:t>
      </w:r>
      <w:r>
        <w:rPr>
          <w:rFonts w:hint="eastAsia" w:ascii="宋体" w:hAnsi="宋体" w:eastAsia="宋体" w:cs="宋体"/>
          <w:sz w:val="24"/>
          <w:szCs w:val="24"/>
          <w:highlight w:val="none"/>
          <w:lang w:val="en-US" w:eastAsia="zh-CN"/>
        </w:rPr>
        <w:t>等有明确的承诺。</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六、对承包商的资质要求</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color w:val="auto"/>
          <w:kern w:val="0"/>
          <w:sz w:val="24"/>
          <w:szCs w:val="24"/>
          <w:highlight w:val="none"/>
        </w:rPr>
        <w:t>具有独立承担民事责任能力的法人、其他组织，并出具合法有效的营业执照或事业单位法人证书</w:t>
      </w:r>
      <w:r>
        <w:rPr>
          <w:rFonts w:hint="eastAsia" w:ascii="宋体" w:hAnsi="宋体" w:eastAsia="宋体" w:cs="宋体"/>
          <w:color w:val="auto"/>
          <w:kern w:val="0"/>
          <w:sz w:val="24"/>
          <w:szCs w:val="24"/>
          <w:highlight w:val="none"/>
          <w:lang w:val="en-US" w:eastAsia="zh-CN"/>
        </w:rPr>
        <w:t>（原件及复印件）</w:t>
      </w:r>
      <w:r>
        <w:rPr>
          <w:rFonts w:hint="eastAsia" w:ascii="宋体" w:hAnsi="宋体" w:eastAsia="宋体" w:cs="宋体"/>
          <w:color w:val="auto"/>
          <w:sz w:val="24"/>
          <w:szCs w:val="24"/>
          <w:highlight w:val="none"/>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2.非法定代表人参加投标，须提供法定代表人授权委托书及被授权人身份证原件；法定代表人参加投标时,只须提供法定代表人身份证原件（原件及复印件）；</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供应商须未被列入“信用中国”网站（www.creditchina.gov.cn）失信被执行人（以截图打印并加盖单位鲜章为准）；</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提供参加本次采购活动前三年内未发生食品安全事故、生产安全事故、无罢餐及其他较大责任事故记录承诺函（原件）；</w:t>
      </w:r>
    </w:p>
    <w:p>
      <w:pPr>
        <w:pStyle w:val="3"/>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r>
        <w:rPr>
          <w:rFonts w:hint="eastAsia" w:ascii="宋体" w:hAnsi="宋体" w:cs="宋体"/>
          <w:b w:val="0"/>
          <w:bCs/>
          <w:color w:val="auto"/>
          <w:sz w:val="24"/>
          <w:szCs w:val="32"/>
          <w:highlight w:val="none"/>
          <w:u w:val="none"/>
          <w:lang w:eastAsia="zh-CN"/>
        </w:rPr>
        <w:t>；</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6.</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kinsoku/>
        <w:overflowPunct/>
        <w:topLinePunct w:val="0"/>
        <w:bidi w:val="0"/>
        <w:spacing w:line="360" w:lineRule="auto"/>
        <w:ind w:left="0" w:leftChars="0" w:right="0" w:firstLine="482" w:firstLineChars="200"/>
        <w:textAlignment w:val="auto"/>
        <w:rPr>
          <w:rStyle w:val="30"/>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投标文件的组成</w:t>
      </w:r>
      <w:r>
        <w:rPr>
          <w:rStyle w:val="30"/>
          <w:rFonts w:hint="eastAsia" w:ascii="宋体" w:hAnsi="宋体" w:eastAsia="宋体" w:cs="宋体"/>
          <w:kern w:val="0"/>
          <w:sz w:val="24"/>
          <w:szCs w:val="24"/>
          <w:highlight w:val="none"/>
        </w:rPr>
        <w:t xml:space="preserve"> </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1.1投标函</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1.2投标报价表（唱标报告）</w:t>
      </w:r>
    </w:p>
    <w:p>
      <w:pPr>
        <w:spacing w:line="360" w:lineRule="auto"/>
        <w:ind w:firstLine="480" w:firstLineChars="200"/>
        <w:rPr>
          <w:rFonts w:hint="default"/>
          <w:highlight w:val="none"/>
          <w:lang w:val="en-US" w:eastAsia="zh-CN"/>
        </w:rPr>
      </w:pPr>
      <w:r>
        <w:rPr>
          <w:rFonts w:hint="eastAsia" w:ascii="宋体" w:hAnsi="宋体" w:cs="宋体"/>
          <w:b w:val="0"/>
          <w:bCs/>
          <w:sz w:val="24"/>
          <w:szCs w:val="32"/>
          <w:highlight w:val="none"/>
          <w:u w:val="none"/>
          <w:lang w:val="en-US" w:eastAsia="zh-CN"/>
        </w:rPr>
        <w:t>1.3分项报价表</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1.4商务和技术偏差表</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1.5法定代表人（单位负责人）身份证明</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1.6法定代表人授权书</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1.7资格证明文件</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1.8技术响应及其他相关情况</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1.9投标单位拒绝商业贿赂承诺书</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1.10对招标文件及合同条款的承诺及补充意见</w:t>
      </w:r>
    </w:p>
    <w:p>
      <w:pPr>
        <w:pStyle w:val="17"/>
        <w:numPr>
          <w:ilvl w:val="0"/>
          <w:numId w:val="0"/>
        </w:numPr>
        <w:spacing w:line="360" w:lineRule="auto"/>
        <w:ind w:firstLine="482"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八、</w:t>
      </w:r>
      <w:r>
        <w:rPr>
          <w:rFonts w:hint="eastAsia" w:ascii="宋体" w:hAnsi="宋体" w:eastAsia="宋体" w:cs="宋体"/>
          <w:b/>
          <w:bCs/>
          <w:color w:val="auto"/>
          <w:kern w:val="2"/>
          <w:sz w:val="24"/>
          <w:szCs w:val="24"/>
          <w:highlight w:val="none"/>
          <w:u w:val="none"/>
          <w:lang w:val="en-US" w:eastAsia="zh-CN" w:bidi="ar-SA"/>
        </w:rPr>
        <w:t>投标文件</w:t>
      </w:r>
      <w:r>
        <w:rPr>
          <w:rFonts w:hint="eastAsia" w:ascii="宋体" w:hAnsi="宋体" w:cs="宋体"/>
          <w:b/>
          <w:bCs/>
          <w:color w:val="auto"/>
          <w:kern w:val="2"/>
          <w:sz w:val="24"/>
          <w:szCs w:val="24"/>
          <w:highlight w:val="none"/>
          <w:u w:val="none"/>
          <w:lang w:val="en-US" w:eastAsia="zh-CN" w:bidi="ar-SA"/>
        </w:rPr>
        <w:t>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cs="宋体"/>
          <w:caps w:val="0"/>
          <w:sz w:val="24"/>
          <w:szCs w:val="24"/>
          <w:highlight w:val="none"/>
          <w:lang w:val="en-US" w:eastAsia="zh-CN"/>
        </w:rPr>
        <w:t>.</w:t>
      </w:r>
      <w:r>
        <w:rPr>
          <w:rFonts w:hint="eastAsia" w:ascii="宋体" w:hAnsi="宋体"/>
          <w:sz w:val="24"/>
          <w:szCs w:val="24"/>
          <w:highlight w:val="none"/>
        </w:rPr>
        <w:t>投标文件壹式叁份为一正两副，</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val="en-US" w:eastAsia="zh-CN"/>
        </w:rPr>
        <w:t>.</w:t>
      </w:r>
      <w:r>
        <w:rPr>
          <w:rFonts w:hint="eastAsia" w:ascii="宋体" w:hAnsi="宋体" w:eastAsia="宋体" w:cs="宋体"/>
          <w:caps w:val="0"/>
          <w:sz w:val="24"/>
          <w:szCs w:val="24"/>
          <w:highlight w:val="none"/>
        </w:rPr>
        <w:t>投标文件封面及其它有要求的部位应加盖</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印章并经法定代表人或其委托代理人签字或盖章。由委托代理人签字或盖章的投标文件中须同时提交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签署授权代理委托书格式、签字、盖章、及内容均应符合要求，否则投标文件签署授权代理委托书无效。投标文件应尽量避免涂改、行间插字或删除。如果出现上述情况，改动之处应加盖单位章或由</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的法定代表人或其授权的代理人签字确认。</w:t>
      </w:r>
    </w:p>
    <w:bookmarkEnd w:id="1"/>
    <w:p>
      <w:pPr>
        <w:keepNext w:val="0"/>
        <w:keepLines w:val="0"/>
        <w:pageBreakBefore w:val="0"/>
        <w:widowControl w:val="0"/>
        <w:kinsoku/>
        <w:overflowPunct/>
        <w:topLinePunct w:val="0"/>
        <w:bidi w:val="0"/>
        <w:spacing w:line="360" w:lineRule="auto"/>
        <w:ind w:left="0" w:leftChars="0" w:right="0" w:firstLine="482" w:firstLineChars="200"/>
        <w:textAlignment w:val="auto"/>
        <w:rPr>
          <w:rStyle w:val="30"/>
          <w:rFonts w:hint="eastAsia" w:ascii="宋体" w:hAnsi="宋体" w:eastAsia="宋体" w:cs="宋体"/>
          <w:kern w:val="0"/>
          <w:sz w:val="24"/>
          <w:szCs w:val="24"/>
          <w:highlight w:val="none"/>
        </w:rPr>
      </w:pPr>
      <w:r>
        <w:rPr>
          <w:rStyle w:val="30"/>
          <w:rFonts w:hint="eastAsia" w:ascii="宋体" w:hAnsi="宋体" w:eastAsia="宋体" w:cs="宋体"/>
          <w:b/>
          <w:bCs/>
          <w:kern w:val="0"/>
          <w:sz w:val="24"/>
          <w:szCs w:val="24"/>
          <w:highlight w:val="none"/>
          <w:lang w:val="en-US" w:eastAsia="zh-CN"/>
        </w:rPr>
        <w:t>3</w:t>
      </w:r>
      <w:r>
        <w:rPr>
          <w:rStyle w:val="30"/>
          <w:rFonts w:hint="eastAsia" w:ascii="宋体" w:hAnsi="宋体" w:cs="宋体"/>
          <w:b/>
          <w:bCs/>
          <w:kern w:val="0"/>
          <w:sz w:val="24"/>
          <w:szCs w:val="24"/>
          <w:highlight w:val="none"/>
          <w:lang w:val="en-US" w:eastAsia="zh-CN"/>
        </w:rPr>
        <w:t>.</w:t>
      </w:r>
      <w:r>
        <w:rPr>
          <w:rStyle w:val="30"/>
          <w:rFonts w:hint="eastAsia" w:ascii="宋体" w:hAnsi="宋体" w:eastAsia="宋体" w:cs="宋体"/>
          <w:b/>
          <w:bCs/>
          <w:kern w:val="0"/>
          <w:sz w:val="24"/>
          <w:szCs w:val="24"/>
          <w:highlight w:val="none"/>
        </w:rPr>
        <w:t>投标文件的正本1份密封于一个密封袋内，副本2份密封于一个密封袋内；封面上应清晰标明“正本”、“副本”等字样，封口</w:t>
      </w:r>
      <w:r>
        <w:rPr>
          <w:rStyle w:val="30"/>
          <w:rFonts w:hint="eastAsia" w:ascii="宋体" w:hAnsi="宋体" w:cs="宋体"/>
          <w:b/>
          <w:bCs/>
          <w:kern w:val="0"/>
          <w:sz w:val="24"/>
          <w:szCs w:val="24"/>
          <w:highlight w:val="none"/>
          <w:lang w:eastAsia="zh-CN"/>
        </w:rPr>
        <w:t>密封骑缝</w:t>
      </w:r>
      <w:r>
        <w:rPr>
          <w:rStyle w:val="30"/>
          <w:rFonts w:hint="eastAsia" w:ascii="宋体" w:hAnsi="宋体" w:eastAsia="宋体" w:cs="宋体"/>
          <w:b/>
          <w:bCs/>
          <w:kern w:val="0"/>
          <w:sz w:val="24"/>
          <w:szCs w:val="24"/>
          <w:highlight w:val="none"/>
        </w:rPr>
        <w:t>处应加盖投标人单位公章，</w:t>
      </w:r>
      <w:r>
        <w:rPr>
          <w:rStyle w:val="30"/>
          <w:rFonts w:hint="eastAsia" w:ascii="宋体" w:hAnsi="宋体" w:cs="宋体"/>
          <w:b/>
          <w:bCs/>
          <w:kern w:val="0"/>
          <w:sz w:val="24"/>
          <w:szCs w:val="24"/>
          <w:highlight w:val="none"/>
          <w:lang w:eastAsia="zh-CN"/>
        </w:rPr>
        <w:t>密封袋正面</w:t>
      </w:r>
      <w:r>
        <w:rPr>
          <w:rStyle w:val="30"/>
          <w:rFonts w:hint="eastAsia" w:ascii="宋体" w:hAnsi="宋体" w:eastAsia="宋体" w:cs="宋体"/>
          <w:b/>
          <w:bCs/>
          <w:kern w:val="0"/>
          <w:sz w:val="24"/>
          <w:szCs w:val="24"/>
          <w:highlight w:val="none"/>
        </w:rPr>
        <w:t>标明投标名称</w:t>
      </w:r>
      <w:r>
        <w:rPr>
          <w:rStyle w:val="30"/>
          <w:rFonts w:hint="eastAsia" w:ascii="宋体" w:hAnsi="宋体" w:cs="宋体"/>
          <w:b/>
          <w:bCs/>
          <w:kern w:val="0"/>
          <w:sz w:val="24"/>
          <w:szCs w:val="24"/>
          <w:highlight w:val="none"/>
          <w:lang w:eastAsia="zh-CN"/>
        </w:rPr>
        <w:t>、投标文件启封时间、投标单位名称（加盖鲜章）</w:t>
      </w:r>
      <w:r>
        <w:rPr>
          <w:rStyle w:val="30"/>
          <w:rFonts w:hint="eastAsia" w:ascii="宋体" w:hAnsi="宋体" w:eastAsia="宋体" w:cs="宋体"/>
          <w:b/>
          <w:bCs/>
          <w:kern w:val="0"/>
          <w:sz w:val="24"/>
          <w:szCs w:val="24"/>
          <w:highlight w:val="none"/>
        </w:rPr>
        <w:t>，</w:t>
      </w:r>
      <w:r>
        <w:rPr>
          <w:rStyle w:val="30"/>
          <w:rFonts w:hint="eastAsia" w:ascii="宋体" w:hAnsi="宋体" w:cs="宋体"/>
          <w:b/>
          <w:bCs/>
          <w:kern w:val="0"/>
          <w:sz w:val="24"/>
          <w:szCs w:val="24"/>
          <w:highlight w:val="none"/>
          <w:lang w:eastAsia="zh-CN"/>
        </w:rPr>
        <w:t>并</w:t>
      </w:r>
      <w:r>
        <w:rPr>
          <w:rStyle w:val="30"/>
          <w:rFonts w:hint="eastAsia" w:ascii="宋体" w:hAnsi="宋体" w:eastAsia="宋体" w:cs="宋体"/>
          <w:b/>
          <w:bCs/>
          <w:kern w:val="0"/>
          <w:sz w:val="24"/>
          <w:szCs w:val="24"/>
          <w:highlight w:val="none"/>
        </w:rPr>
        <w:t>按投标日程规定日期送至指定地点。</w:t>
      </w:r>
      <w:r>
        <w:rPr>
          <w:rStyle w:val="30"/>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30"/>
          <w:rFonts w:hint="eastAsia" w:ascii="宋体" w:hAnsi="宋体" w:eastAsia="宋体" w:cs="宋体"/>
          <w:kern w:val="0"/>
          <w:sz w:val="24"/>
          <w:szCs w:val="24"/>
          <w:highlight w:val="none"/>
        </w:rPr>
      </w:pPr>
      <w:r>
        <w:rPr>
          <w:rStyle w:val="30"/>
          <w:rFonts w:hint="eastAsia" w:ascii="宋体" w:hAnsi="宋体" w:eastAsia="宋体" w:cs="宋体"/>
          <w:kern w:val="0"/>
          <w:sz w:val="24"/>
          <w:szCs w:val="24"/>
          <w:highlight w:val="none"/>
          <w:lang w:val="en-US" w:eastAsia="zh-CN"/>
        </w:rPr>
        <w:t>4</w:t>
      </w:r>
      <w:r>
        <w:rPr>
          <w:rStyle w:val="30"/>
          <w:rFonts w:hint="eastAsia" w:ascii="宋体" w:hAnsi="宋体" w:cs="宋体"/>
          <w:kern w:val="0"/>
          <w:sz w:val="24"/>
          <w:szCs w:val="24"/>
          <w:highlight w:val="none"/>
          <w:lang w:val="en-US" w:eastAsia="zh-CN"/>
        </w:rPr>
        <w:t>.</w:t>
      </w:r>
      <w:r>
        <w:rPr>
          <w:rStyle w:val="30"/>
          <w:rFonts w:hint="eastAsia" w:ascii="宋体" w:hAnsi="宋体" w:eastAsia="宋体" w:cs="宋体"/>
          <w:kern w:val="0"/>
          <w:sz w:val="24"/>
          <w:szCs w:val="24"/>
          <w:highlight w:val="none"/>
        </w:rPr>
        <w:t>投标方在投标截止时间之前可书面修改或撤销</w:t>
      </w:r>
      <w:r>
        <w:rPr>
          <w:rStyle w:val="30"/>
          <w:rFonts w:hint="eastAsia" w:ascii="宋体" w:hAnsi="宋体" w:eastAsia="宋体" w:cs="宋体"/>
          <w:kern w:val="0"/>
          <w:sz w:val="24"/>
          <w:szCs w:val="24"/>
          <w:highlight w:val="none"/>
          <w:lang w:eastAsia="zh-CN"/>
        </w:rPr>
        <w:t>投标</w:t>
      </w:r>
      <w:r>
        <w:rPr>
          <w:rStyle w:val="30"/>
          <w:rFonts w:hint="eastAsia" w:ascii="宋体" w:hAnsi="宋体" w:eastAsia="宋体" w:cs="宋体"/>
          <w:kern w:val="0"/>
          <w:sz w:val="24"/>
          <w:szCs w:val="24"/>
          <w:highlight w:val="none"/>
        </w:rPr>
        <w:t xml:space="preserve">文件，迟交或未按规定密封的不予接受。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30"/>
          <w:rFonts w:hint="eastAsia" w:ascii="宋体" w:hAnsi="宋体" w:eastAsia="宋体" w:cs="宋体"/>
          <w:kern w:val="0"/>
          <w:sz w:val="24"/>
          <w:szCs w:val="24"/>
          <w:highlight w:val="none"/>
        </w:rPr>
      </w:pPr>
      <w:r>
        <w:rPr>
          <w:rStyle w:val="30"/>
          <w:rFonts w:hint="eastAsia" w:ascii="宋体" w:hAnsi="宋体" w:eastAsia="宋体" w:cs="宋体"/>
          <w:kern w:val="0"/>
          <w:sz w:val="24"/>
          <w:szCs w:val="24"/>
          <w:highlight w:val="none"/>
          <w:lang w:val="en-US" w:eastAsia="zh-CN"/>
        </w:rPr>
        <w:t>5</w:t>
      </w:r>
      <w:r>
        <w:rPr>
          <w:rStyle w:val="30"/>
          <w:rFonts w:hint="eastAsia" w:ascii="宋体" w:hAnsi="宋体" w:cs="宋体"/>
          <w:kern w:val="0"/>
          <w:sz w:val="24"/>
          <w:szCs w:val="24"/>
          <w:highlight w:val="none"/>
          <w:lang w:val="en-US" w:eastAsia="zh-CN"/>
        </w:rPr>
        <w:t>.</w:t>
      </w:r>
      <w:r>
        <w:rPr>
          <w:rStyle w:val="30"/>
          <w:rFonts w:hint="eastAsia" w:ascii="宋体" w:hAnsi="宋体" w:cs="宋体"/>
          <w:kern w:val="0"/>
          <w:sz w:val="24"/>
          <w:szCs w:val="24"/>
          <w:highlight w:val="none"/>
          <w:lang w:eastAsia="zh-CN"/>
        </w:rPr>
        <w:t>投标</w:t>
      </w:r>
      <w:r>
        <w:rPr>
          <w:rStyle w:val="30"/>
          <w:rFonts w:hint="eastAsia" w:ascii="宋体" w:hAnsi="宋体" w:eastAsia="宋体" w:cs="宋体"/>
          <w:kern w:val="0"/>
          <w:sz w:val="24"/>
          <w:szCs w:val="24"/>
          <w:highlight w:val="none"/>
        </w:rPr>
        <w:t>文件有效期为自</w:t>
      </w:r>
      <w:r>
        <w:rPr>
          <w:rStyle w:val="30"/>
          <w:rFonts w:hint="eastAsia" w:ascii="宋体" w:hAnsi="宋体" w:cs="宋体"/>
          <w:kern w:val="0"/>
          <w:sz w:val="24"/>
          <w:szCs w:val="24"/>
          <w:highlight w:val="none"/>
          <w:lang w:eastAsia="zh-CN"/>
        </w:rPr>
        <w:t>投标</w:t>
      </w:r>
      <w:r>
        <w:rPr>
          <w:rStyle w:val="30"/>
          <w:rFonts w:hint="eastAsia" w:ascii="宋体" w:hAnsi="宋体" w:eastAsia="宋体" w:cs="宋体"/>
          <w:kern w:val="0"/>
          <w:sz w:val="24"/>
          <w:szCs w:val="24"/>
          <w:highlight w:val="none"/>
        </w:rPr>
        <w:t>之日起算九十（90）个日历日，成交</w:t>
      </w:r>
      <w:r>
        <w:rPr>
          <w:rStyle w:val="30"/>
          <w:rFonts w:hint="eastAsia" w:ascii="宋体" w:hAnsi="宋体" w:eastAsia="宋体" w:cs="宋体"/>
          <w:kern w:val="0"/>
          <w:sz w:val="24"/>
          <w:szCs w:val="24"/>
          <w:highlight w:val="none"/>
          <w:lang w:eastAsia="zh-CN"/>
        </w:rPr>
        <w:t>单位</w:t>
      </w:r>
      <w:r>
        <w:rPr>
          <w:rStyle w:val="30"/>
          <w:rFonts w:hint="eastAsia" w:ascii="宋体" w:hAnsi="宋体" w:eastAsia="宋体" w:cs="宋体"/>
          <w:kern w:val="0"/>
          <w:sz w:val="24"/>
          <w:szCs w:val="24"/>
          <w:highlight w:val="none"/>
        </w:rPr>
        <w:t>的</w:t>
      </w:r>
      <w:r>
        <w:rPr>
          <w:rStyle w:val="30"/>
          <w:rFonts w:hint="eastAsia" w:ascii="宋体" w:hAnsi="宋体" w:eastAsia="宋体" w:cs="宋体"/>
          <w:kern w:val="0"/>
          <w:sz w:val="24"/>
          <w:szCs w:val="24"/>
          <w:highlight w:val="none"/>
          <w:lang w:eastAsia="zh-CN"/>
        </w:rPr>
        <w:t>投标</w:t>
      </w:r>
      <w:r>
        <w:rPr>
          <w:rStyle w:val="30"/>
          <w:rFonts w:hint="eastAsia" w:ascii="宋体" w:hAnsi="宋体" w:eastAsia="宋体" w:cs="宋体"/>
          <w:kern w:val="0"/>
          <w:sz w:val="24"/>
          <w:szCs w:val="24"/>
          <w:highlight w:val="none"/>
        </w:rPr>
        <w:t>文件有效期延长至合同执行完毕。</w:t>
      </w:r>
    </w:p>
    <w:p>
      <w:pPr>
        <w:pStyle w:val="17"/>
        <w:spacing w:line="360" w:lineRule="auto"/>
        <w:ind w:left="0" w:leftChars="0" w:firstLine="482" w:firstLineChars="200"/>
        <w:rPr>
          <w:rStyle w:val="30"/>
          <w:rFonts w:hint="eastAsia" w:ascii="宋体" w:hAnsi="宋体" w:eastAsia="宋体" w:cs="宋体"/>
          <w:b/>
          <w:sz w:val="36"/>
          <w:szCs w:val="36"/>
          <w:highlight w:val="none"/>
          <w:lang w:eastAsia="zh-CN"/>
        </w:rPr>
      </w:pPr>
      <w:r>
        <w:rPr>
          <w:rFonts w:hint="eastAsia" w:ascii="宋体" w:hAnsi="宋体" w:cs="宋体"/>
          <w:b/>
          <w:bCs/>
          <w:color w:val="FF0000"/>
          <w:sz w:val="24"/>
          <w:szCs w:val="24"/>
          <w:highlight w:val="none"/>
          <w:lang w:val="en-US" w:eastAsia="zh-CN"/>
        </w:rPr>
        <w:t>*九</w:t>
      </w:r>
      <w:r>
        <w:rPr>
          <w:rFonts w:hint="eastAsia" w:ascii="宋体" w:hAnsi="宋体" w:cs="宋体"/>
          <w:b/>
          <w:bCs/>
          <w:color w:val="FF0000"/>
          <w:sz w:val="24"/>
          <w:szCs w:val="24"/>
          <w:highlight w:val="none"/>
          <w:lang w:eastAsia="zh-CN"/>
        </w:rPr>
        <w:t>、本次招标单位为</w:t>
      </w:r>
      <w:r>
        <w:rPr>
          <w:rFonts w:hint="eastAsia" w:ascii="宋体" w:hAnsi="宋体" w:cs="宋体"/>
          <w:b/>
          <w:bCs/>
          <w:color w:val="FF0000"/>
          <w:sz w:val="24"/>
          <w:szCs w:val="24"/>
          <w:highlight w:val="none"/>
          <w:lang w:val="en-US" w:eastAsia="zh-CN"/>
        </w:rPr>
        <w:t>1家，若</w:t>
      </w:r>
      <w:r>
        <w:rPr>
          <w:rFonts w:hint="eastAsia" w:ascii="宋体" w:hAnsi="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cs="宋体"/>
          <w:b/>
          <w:bCs/>
          <w:color w:val="FF0000"/>
          <w:sz w:val="24"/>
          <w:szCs w:val="24"/>
          <w:highlight w:val="none"/>
          <w:lang w:eastAsia="zh-CN"/>
        </w:rPr>
        <w:t>通过单位</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3家</w:t>
      </w:r>
      <w:r>
        <w:rPr>
          <w:rFonts w:hint="eastAsia" w:ascii="宋体" w:hAnsi="宋体" w:eastAsia="宋体" w:cs="宋体"/>
          <w:b/>
          <w:bCs/>
          <w:color w:val="FF0000"/>
          <w:sz w:val="24"/>
          <w:szCs w:val="24"/>
          <w:highlight w:val="none"/>
        </w:rPr>
        <w:t>，</w:t>
      </w:r>
      <w:r>
        <w:rPr>
          <w:rFonts w:hint="eastAsia" w:ascii="宋体" w:hAnsi="宋体" w:cs="宋体"/>
          <w:b/>
          <w:bCs/>
          <w:color w:val="FF0000"/>
          <w:sz w:val="24"/>
          <w:szCs w:val="24"/>
          <w:highlight w:val="none"/>
          <w:lang w:eastAsia="zh-CN"/>
        </w:rPr>
        <w:t>则</w:t>
      </w:r>
      <w:r>
        <w:rPr>
          <w:rFonts w:hint="eastAsia" w:ascii="宋体" w:hAnsi="宋体" w:eastAsia="宋体" w:cs="宋体"/>
          <w:b/>
          <w:bCs/>
          <w:color w:val="FF0000"/>
          <w:sz w:val="24"/>
          <w:szCs w:val="24"/>
          <w:highlight w:val="none"/>
        </w:rPr>
        <w:t>招标人重新组织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资格审查不再组织资格预审而直接招标。</w:t>
      </w: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lang w:eastAsia="zh-CN"/>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lang w:eastAsia="zh-CN"/>
        </w:rPr>
      </w:pPr>
    </w:p>
    <w:p>
      <w:pPr>
        <w:pStyle w:val="2"/>
        <w:rPr>
          <w:rStyle w:val="30"/>
          <w:rFonts w:hint="eastAsia" w:ascii="宋体" w:hAnsi="宋体" w:eastAsia="宋体" w:cs="宋体"/>
          <w:b/>
          <w:sz w:val="36"/>
          <w:szCs w:val="36"/>
          <w:highlight w:val="none"/>
          <w:lang w:eastAsia="zh-CN"/>
        </w:rPr>
      </w:pPr>
    </w:p>
    <w:p>
      <w:pPr>
        <w:pStyle w:val="2"/>
        <w:rPr>
          <w:rStyle w:val="30"/>
          <w:rFonts w:hint="eastAsia" w:ascii="宋体" w:hAnsi="宋体" w:eastAsia="宋体" w:cs="宋体"/>
          <w:b/>
          <w:sz w:val="36"/>
          <w:szCs w:val="36"/>
          <w:highlight w:val="none"/>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highlight w:val="none"/>
        </w:rPr>
      </w:pPr>
      <w:r>
        <w:rPr>
          <w:rStyle w:val="30"/>
          <w:rFonts w:hint="eastAsia" w:ascii="宋体" w:hAnsi="宋体" w:eastAsia="宋体" w:cs="宋体"/>
          <w:b/>
          <w:sz w:val="36"/>
          <w:szCs w:val="36"/>
          <w:highlight w:val="none"/>
          <w:lang w:eastAsia="zh-CN"/>
        </w:rPr>
        <w:t>第四章</w:t>
      </w:r>
      <w:r>
        <w:rPr>
          <w:rStyle w:val="30"/>
          <w:rFonts w:hint="eastAsia" w:ascii="宋体" w:hAnsi="宋体" w:eastAsia="宋体" w:cs="宋体"/>
          <w:b/>
          <w:sz w:val="36"/>
          <w:szCs w:val="36"/>
          <w:highlight w:val="none"/>
          <w:lang w:val="en-US" w:eastAsia="zh-CN"/>
        </w:rPr>
        <w:t xml:space="preserve">  </w:t>
      </w:r>
      <w:r>
        <w:rPr>
          <w:rStyle w:val="30"/>
          <w:rFonts w:hint="eastAsia" w:ascii="宋体" w:hAnsi="宋体" w:eastAsia="宋体" w:cs="宋体"/>
          <w:b/>
          <w:sz w:val="36"/>
          <w:szCs w:val="36"/>
          <w:highlight w:val="none"/>
        </w:rPr>
        <w:t>评标标准和方法</w:t>
      </w:r>
      <w:bookmarkStart w:id="2" w:name="_Toc16590_WPSOffice_Level2"/>
      <w:bookmarkStart w:id="3" w:name="_Toc6973_WPSOffice_Level1"/>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30"/>
          <w:rFonts w:hint="eastAsia" w:ascii="宋体" w:hAnsi="宋体" w:eastAsia="宋体" w:cs="宋体"/>
          <w:kern w:val="0"/>
          <w:sz w:val="24"/>
          <w:szCs w:val="24"/>
          <w:highlight w:val="none"/>
          <w:lang w:val="en-US" w:eastAsia="zh-CN"/>
        </w:rPr>
      </w:pPr>
      <w:r>
        <w:rPr>
          <w:rStyle w:val="30"/>
          <w:rFonts w:hint="eastAsia" w:ascii="宋体" w:hAnsi="宋体" w:eastAsia="宋体" w:cs="宋体"/>
          <w:kern w:val="0"/>
          <w:sz w:val="24"/>
          <w:szCs w:val="24"/>
          <w:highlight w:val="none"/>
          <w:lang w:val="en-US" w:eastAsia="zh-CN"/>
        </w:rPr>
        <w:t>一、招标方式及评标标准</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30"/>
          <w:rFonts w:hint="eastAsia" w:ascii="宋体" w:hAnsi="宋体" w:eastAsia="宋体" w:cs="宋体"/>
          <w:kern w:val="0"/>
          <w:sz w:val="24"/>
          <w:szCs w:val="24"/>
          <w:highlight w:val="none"/>
          <w:lang w:val="en-US" w:eastAsia="zh-CN"/>
        </w:rPr>
      </w:pPr>
      <w:r>
        <w:rPr>
          <w:rStyle w:val="30"/>
          <w:rFonts w:hint="eastAsia" w:ascii="宋体" w:hAnsi="宋体" w:eastAsia="宋体" w:cs="宋体"/>
          <w:kern w:val="0"/>
          <w:sz w:val="24"/>
          <w:szCs w:val="24"/>
          <w:highlight w:val="none"/>
          <w:lang w:val="en-US" w:eastAsia="zh-CN"/>
        </w:rPr>
        <w:t>本次评标方法采用综合评分法，综合评分因素的主要因素为报价、技术参数、质量保证、实施方案、业绩等以及对招标文件的响应程度。每一供应商的最终得分为所有评委评分的算数平均值四舍五入后保留到小数点后两位。</w:t>
      </w:r>
    </w:p>
    <w:tbl>
      <w:tblPr>
        <w:tblStyle w:val="18"/>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09" w:type="dxa"/>
            <w:noWrap w:val="0"/>
            <w:vAlign w:val="center"/>
          </w:tcPr>
          <w:p>
            <w:pPr>
              <w:adjustRightInd w:val="0"/>
              <w:snapToGrid w:val="0"/>
              <w:spacing w:line="360" w:lineRule="auto"/>
              <w:ind w:firstLine="120" w:firstLineChars="5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评分因素</w:t>
            </w:r>
          </w:p>
        </w:tc>
        <w:tc>
          <w:tcPr>
            <w:tcW w:w="7500"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309" w:type="dxa"/>
            <w:noWrap w:val="0"/>
            <w:vAlign w:val="center"/>
          </w:tcPr>
          <w:p>
            <w:pPr>
              <w:adjustRightInd w:val="0"/>
              <w:snapToGrid w:val="0"/>
              <w:spacing w:line="360" w:lineRule="auto"/>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p>
            <w:pPr>
              <w:adjustRightInd w:val="0"/>
              <w:snapToGrid w:val="0"/>
              <w:spacing w:line="360" w:lineRule="auto"/>
              <w:ind w:firstLine="120" w:firstLineChars="50"/>
              <w:jc w:val="center"/>
              <w:rPr>
                <w:rFonts w:hint="default" w:ascii="宋体" w:hAnsi="宋体" w:eastAsia="宋体" w:cs="宋体"/>
                <w:b/>
                <w:bCs/>
                <w:sz w:val="24"/>
                <w:szCs w:val="24"/>
                <w:highlight w:val="none"/>
                <w:lang w:val="en-US" w:eastAsia="zh-CN"/>
              </w:rPr>
            </w:pPr>
            <w:r>
              <w:rPr>
                <w:rStyle w:val="30"/>
                <w:rFonts w:hint="eastAsia" w:ascii="宋体" w:hAnsi="宋体"/>
                <w:color w:val="000000"/>
                <w:sz w:val="24"/>
                <w:szCs w:val="24"/>
                <w:highlight w:val="none"/>
                <w:lang w:eastAsia="zh-CN"/>
              </w:rPr>
              <w:t>（</w:t>
            </w:r>
            <w:r>
              <w:rPr>
                <w:rStyle w:val="30"/>
                <w:rFonts w:hint="eastAsia" w:ascii="宋体" w:hAnsi="宋体"/>
                <w:color w:val="000000"/>
                <w:sz w:val="24"/>
                <w:szCs w:val="24"/>
                <w:highlight w:val="none"/>
                <w:lang w:val="en-US" w:eastAsia="zh-CN"/>
              </w:rPr>
              <w:t>20分</w:t>
            </w:r>
            <w:r>
              <w:rPr>
                <w:rStyle w:val="30"/>
                <w:rFonts w:hint="eastAsia" w:ascii="宋体" w:hAnsi="宋体"/>
                <w:color w:val="000000"/>
                <w:sz w:val="24"/>
                <w:szCs w:val="24"/>
                <w:highlight w:val="none"/>
                <w:lang w:eastAsia="zh-CN"/>
              </w:rPr>
              <w:t>）</w:t>
            </w:r>
          </w:p>
        </w:tc>
        <w:tc>
          <w:tcPr>
            <w:tcW w:w="7500" w:type="dxa"/>
            <w:noWrap w:val="0"/>
            <w:vAlign w:val="center"/>
          </w:tcPr>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经初审合格的响应文件，其总报价为有效报价。</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满足招标文件实质性要求且最终报价最高的供应商的报价作为基准价，其价格分为满分20分。</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报价得分=（报价/基准价）×20。</w:t>
            </w:r>
          </w:p>
          <w:p>
            <w:pPr>
              <w:spacing w:line="360" w:lineRule="auto"/>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注：报价=经营管理费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1309" w:type="dxa"/>
            <w:noWrap w:val="0"/>
            <w:vAlign w:val="center"/>
          </w:tcPr>
          <w:p>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lang w:eastAsia="zh-CN"/>
              </w:rPr>
              <w:t>布局及设施设备方案</w:t>
            </w:r>
          </w:p>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10分</w:t>
            </w:r>
            <w:r>
              <w:rPr>
                <w:rFonts w:hint="eastAsia" w:ascii="宋体" w:hAnsi="宋体" w:cs="宋体"/>
                <w:sz w:val="24"/>
                <w:szCs w:val="24"/>
                <w:highlight w:val="none"/>
                <w:lang w:eastAsia="zh-CN"/>
              </w:rPr>
              <w:t>）</w:t>
            </w:r>
          </w:p>
        </w:tc>
        <w:tc>
          <w:tcPr>
            <w:tcW w:w="7500" w:type="dxa"/>
            <w:noWrap w:val="0"/>
            <w:vAlign w:val="center"/>
          </w:tcPr>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rPr>
              <w:t>须提供</w:t>
            </w:r>
            <w:r>
              <w:rPr>
                <w:rFonts w:hint="eastAsia" w:ascii="宋体" w:hAnsi="宋体" w:cs="宋体"/>
                <w:sz w:val="24"/>
                <w:szCs w:val="24"/>
                <w:highlight w:val="none"/>
                <w:lang w:val="en-US" w:eastAsia="zh-CN"/>
              </w:rPr>
              <w:t>各租赁点位</w:t>
            </w:r>
            <w:r>
              <w:rPr>
                <w:rFonts w:hint="eastAsia" w:ascii="宋体" w:hAnsi="宋体" w:eastAsia="宋体" w:cs="宋体"/>
                <w:sz w:val="24"/>
                <w:szCs w:val="24"/>
                <w:highlight w:val="none"/>
              </w:rPr>
              <w:t>布局及设施设备方案。</w:t>
            </w:r>
            <w:r>
              <w:rPr>
                <w:rFonts w:hint="eastAsia" w:ascii="宋体" w:hAnsi="宋体" w:cs="宋体"/>
                <w:sz w:val="24"/>
                <w:szCs w:val="24"/>
                <w:highlight w:val="none"/>
                <w:lang w:eastAsia="zh-CN"/>
              </w:rPr>
              <w:t>包括不限于</w:t>
            </w:r>
            <w:r>
              <w:rPr>
                <w:rFonts w:hint="eastAsia" w:ascii="宋体" w:hAnsi="宋体" w:eastAsia="宋体" w:cs="宋体"/>
                <w:sz w:val="24"/>
                <w:szCs w:val="24"/>
                <w:highlight w:val="none"/>
              </w:rPr>
              <w:t>基础设施、灶具设备等。</w:t>
            </w:r>
            <w:r>
              <w:rPr>
                <w:rFonts w:hint="eastAsia" w:ascii="宋体" w:hAnsi="宋体" w:cs="宋体"/>
                <w:sz w:val="24"/>
                <w:szCs w:val="24"/>
                <w:highlight w:val="none"/>
                <w:lang w:eastAsia="zh-CN"/>
              </w:rPr>
              <w:t>根据各</w:t>
            </w:r>
            <w:r>
              <w:rPr>
                <w:rFonts w:hint="eastAsia" w:ascii="宋体" w:hAnsi="宋体" w:cs="宋体"/>
                <w:sz w:val="24"/>
                <w:szCs w:val="24"/>
                <w:highlight w:val="none"/>
                <w:lang w:val="en-US" w:eastAsia="zh-CN"/>
              </w:rPr>
              <w:t>承包商</w:t>
            </w:r>
            <w:r>
              <w:rPr>
                <w:rFonts w:hint="eastAsia" w:ascii="宋体" w:hAnsi="宋体" w:cs="宋体"/>
                <w:sz w:val="24"/>
                <w:szCs w:val="24"/>
                <w:highlight w:val="none"/>
                <w:lang w:eastAsia="zh-CN"/>
              </w:rPr>
              <w:t>提供的方案及效果图等进行评比，提升效果明显，有明确的实施进度计划，方案切实可行，保障措施完善计</w:t>
            </w:r>
            <w:r>
              <w:rPr>
                <w:rFonts w:hint="eastAsia" w:ascii="宋体" w:hAnsi="宋体" w:cs="宋体"/>
                <w:sz w:val="24"/>
                <w:szCs w:val="24"/>
                <w:highlight w:val="none"/>
                <w:lang w:val="en-US" w:eastAsia="zh-CN"/>
              </w:rPr>
              <w:t>7.1-10分，提升方案基本可行，提升效果一般，有可行的保障措施计4.1-7分，提升方案考虑不全面，没有明确的计划，保障措施不到位计1-4分。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130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经营</w:t>
            </w:r>
          </w:p>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方案</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20分</w:t>
            </w:r>
            <w:r>
              <w:rPr>
                <w:rFonts w:hint="eastAsia" w:ascii="宋体" w:hAnsi="宋体" w:eastAsia="宋体" w:cs="宋体"/>
                <w:sz w:val="24"/>
                <w:szCs w:val="24"/>
                <w:highlight w:val="none"/>
                <w:lang w:eastAsia="zh-CN"/>
              </w:rPr>
              <w:t>）</w:t>
            </w:r>
          </w:p>
        </w:tc>
        <w:tc>
          <w:tcPr>
            <w:tcW w:w="7500" w:type="dxa"/>
            <w:noWrap w:val="0"/>
            <w:vAlign w:val="center"/>
          </w:tcPr>
          <w:p>
            <w:pPr>
              <w:spacing w:line="360" w:lineRule="auto"/>
              <w:rPr>
                <w:rFonts w:hint="eastAsia"/>
                <w:b w:val="0"/>
                <w:bCs w:val="0"/>
                <w:sz w:val="24"/>
                <w:szCs w:val="24"/>
                <w:highlight w:val="none"/>
                <w:u w:val="none"/>
                <w:lang w:eastAsia="zh-CN"/>
              </w:rPr>
            </w:pPr>
            <w:r>
              <w:rPr>
                <w:rFonts w:hint="eastAsia"/>
                <w:b w:val="0"/>
                <w:bCs w:val="0"/>
                <w:sz w:val="24"/>
                <w:szCs w:val="24"/>
                <w:highlight w:val="none"/>
                <w:u w:val="none"/>
                <w:lang w:eastAsia="zh-CN"/>
              </w:rPr>
              <w:t>①</w:t>
            </w:r>
            <w:r>
              <w:rPr>
                <w:rFonts w:hint="eastAsia" w:ascii="宋体" w:hAnsi="宋体" w:cs="宋体"/>
                <w:b w:val="0"/>
                <w:bCs w:val="0"/>
                <w:sz w:val="24"/>
                <w:szCs w:val="24"/>
                <w:highlight w:val="none"/>
                <w:u w:val="none"/>
                <w:lang w:val="en-US" w:eastAsia="zh-CN"/>
              </w:rPr>
              <w:t>承包商</w:t>
            </w:r>
            <w:r>
              <w:rPr>
                <w:rFonts w:hint="eastAsia" w:ascii="宋体" w:hAnsi="宋体" w:cs="宋体"/>
                <w:b w:val="0"/>
                <w:bCs w:val="0"/>
                <w:sz w:val="24"/>
                <w:szCs w:val="24"/>
                <w:highlight w:val="none"/>
                <w:u w:val="none"/>
              </w:rPr>
              <w:t>对</w:t>
            </w:r>
            <w:r>
              <w:rPr>
                <w:rFonts w:hint="eastAsia" w:ascii="宋体" w:hAnsi="宋体" w:cs="宋体"/>
                <w:b w:val="0"/>
                <w:bCs w:val="0"/>
                <w:sz w:val="24"/>
                <w:szCs w:val="24"/>
                <w:highlight w:val="none"/>
                <w:u w:val="none"/>
                <w:lang w:eastAsia="zh-CN"/>
              </w:rPr>
              <w:t>本</w:t>
            </w:r>
            <w:r>
              <w:rPr>
                <w:rFonts w:hint="eastAsia" w:ascii="宋体" w:hAnsi="宋体" w:cs="宋体"/>
                <w:b w:val="0"/>
                <w:bCs w:val="0"/>
                <w:sz w:val="24"/>
                <w:szCs w:val="24"/>
                <w:highlight w:val="none"/>
                <w:u w:val="none"/>
              </w:rPr>
              <w:t>项目</w:t>
            </w:r>
            <w:r>
              <w:rPr>
                <w:rFonts w:hint="eastAsia" w:ascii="宋体" w:hAnsi="宋体" w:cs="宋体"/>
                <w:b w:val="0"/>
                <w:bCs w:val="0"/>
                <w:sz w:val="24"/>
                <w:szCs w:val="24"/>
                <w:highlight w:val="none"/>
                <w:u w:val="none"/>
                <w:lang w:eastAsia="zh-CN"/>
              </w:rPr>
              <w:t>的认识及服务要求</w:t>
            </w:r>
            <w:r>
              <w:rPr>
                <w:rFonts w:hint="eastAsia" w:ascii="宋体" w:hAnsi="宋体" w:cs="宋体"/>
                <w:b w:val="0"/>
                <w:bCs w:val="0"/>
                <w:sz w:val="24"/>
                <w:szCs w:val="24"/>
                <w:highlight w:val="none"/>
                <w:u w:val="none"/>
              </w:rPr>
              <w:t>提出</w:t>
            </w:r>
            <w:r>
              <w:rPr>
                <w:rFonts w:hint="eastAsia" w:ascii="宋体" w:hAnsi="宋体" w:cs="宋体"/>
                <w:b w:val="0"/>
                <w:bCs w:val="0"/>
                <w:sz w:val="24"/>
                <w:szCs w:val="24"/>
                <w:highlight w:val="none"/>
                <w:u w:val="none"/>
                <w:lang w:eastAsia="zh-CN"/>
              </w:rPr>
              <w:t>具体可行经营</w:t>
            </w:r>
            <w:r>
              <w:rPr>
                <w:rFonts w:hint="eastAsia" w:ascii="宋体" w:hAnsi="宋体" w:cs="宋体"/>
                <w:b w:val="0"/>
                <w:bCs w:val="0"/>
                <w:sz w:val="24"/>
                <w:szCs w:val="24"/>
                <w:highlight w:val="none"/>
                <w:u w:val="none"/>
              </w:rPr>
              <w:t>方案</w:t>
            </w:r>
            <w:r>
              <w:rPr>
                <w:rFonts w:hint="eastAsia"/>
                <w:b w:val="0"/>
                <w:bCs w:val="0"/>
                <w:sz w:val="24"/>
                <w:szCs w:val="24"/>
                <w:highlight w:val="none"/>
                <w:u w:val="none"/>
                <w:lang w:eastAsia="zh-CN"/>
              </w:rPr>
              <w:t>（1-5分）</w:t>
            </w:r>
          </w:p>
          <w:p>
            <w:pPr>
              <w:spacing w:line="360" w:lineRule="auto"/>
              <w:rPr>
                <w:rFonts w:hint="eastAsia"/>
                <w:b w:val="0"/>
                <w:bCs w:val="0"/>
                <w:sz w:val="24"/>
                <w:szCs w:val="24"/>
                <w:highlight w:val="none"/>
                <w:u w:val="none"/>
                <w:lang w:eastAsia="zh-CN"/>
              </w:rPr>
            </w:pPr>
            <w:r>
              <w:rPr>
                <w:rFonts w:hint="eastAsia"/>
                <w:b w:val="0"/>
                <w:bCs w:val="0"/>
                <w:sz w:val="24"/>
                <w:szCs w:val="24"/>
                <w:highlight w:val="none"/>
                <w:u w:val="none"/>
                <w:lang w:eastAsia="zh-CN"/>
              </w:rPr>
              <w:t>②经营品种及价格水平（1-5分)</w:t>
            </w:r>
          </w:p>
          <w:p>
            <w:pPr>
              <w:spacing w:line="360" w:lineRule="auto"/>
              <w:rPr>
                <w:rFonts w:hint="eastAsia"/>
                <w:b w:val="0"/>
                <w:bCs w:val="0"/>
                <w:sz w:val="24"/>
                <w:szCs w:val="24"/>
                <w:highlight w:val="none"/>
                <w:u w:val="none"/>
                <w:lang w:eastAsia="zh-CN"/>
              </w:rPr>
            </w:pPr>
            <w:r>
              <w:rPr>
                <w:rFonts w:hint="eastAsia"/>
                <w:b w:val="0"/>
                <w:bCs w:val="0"/>
                <w:sz w:val="24"/>
                <w:szCs w:val="24"/>
                <w:highlight w:val="none"/>
                <w:u w:val="none"/>
                <w:lang w:eastAsia="zh-CN"/>
              </w:rPr>
              <w:t>③经营管理措施（包括但不限于员工架构、管理激励机制、厉行节约推行成本核算）（1-5分）</w:t>
            </w:r>
          </w:p>
          <w:p>
            <w:pPr>
              <w:pStyle w:val="3"/>
              <w:spacing w:line="360" w:lineRule="auto"/>
              <w:rPr>
                <w:rFonts w:hint="eastAsia"/>
                <w:b w:val="0"/>
                <w:bCs w:val="0"/>
                <w:sz w:val="24"/>
                <w:szCs w:val="24"/>
                <w:highlight w:val="none"/>
                <w:u w:val="none"/>
                <w:lang w:val="en-US" w:eastAsia="zh-CN"/>
              </w:rPr>
            </w:pPr>
            <w:r>
              <w:rPr>
                <w:rFonts w:hint="eastAsia"/>
                <w:b w:val="0"/>
                <w:bCs w:val="0"/>
                <w:sz w:val="24"/>
                <w:szCs w:val="24"/>
                <w:highlight w:val="none"/>
                <w:u w:val="none"/>
                <w:lang w:val="en-US" w:eastAsia="zh-CN"/>
              </w:rPr>
              <w:t>④规范操作流程（1-5分）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30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服务质量及安全管理</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20分</w:t>
            </w:r>
            <w:r>
              <w:rPr>
                <w:rFonts w:hint="eastAsia" w:ascii="宋体" w:hAnsi="宋体" w:eastAsia="宋体" w:cs="宋体"/>
                <w:sz w:val="24"/>
                <w:szCs w:val="24"/>
                <w:highlight w:val="none"/>
                <w:lang w:eastAsia="zh-CN"/>
              </w:rPr>
              <w:t>）</w:t>
            </w:r>
          </w:p>
        </w:tc>
        <w:tc>
          <w:tcPr>
            <w:tcW w:w="7500" w:type="dxa"/>
            <w:noWrap w:val="0"/>
            <w:vAlign w:val="center"/>
          </w:tcPr>
          <w:p>
            <w:pPr>
              <w:spacing w:line="360" w:lineRule="auto"/>
              <w:rPr>
                <w:rFonts w:hint="eastAsia"/>
                <w:b w:val="0"/>
                <w:bCs w:val="0"/>
                <w:sz w:val="24"/>
                <w:szCs w:val="24"/>
                <w:highlight w:val="none"/>
                <w:u w:val="none"/>
                <w:lang w:eastAsia="zh-CN"/>
              </w:rPr>
            </w:pPr>
            <w:r>
              <w:rPr>
                <w:rFonts w:hint="eastAsia"/>
                <w:b w:val="0"/>
                <w:bCs w:val="0"/>
                <w:sz w:val="24"/>
                <w:szCs w:val="24"/>
                <w:highlight w:val="none"/>
                <w:u w:val="none"/>
                <w:lang w:eastAsia="zh-CN"/>
              </w:rPr>
              <w:t>①管理制度（包括但不限于人员岗位职责、服务规范、检验检查、日常维护等）（1-5分）</w:t>
            </w:r>
          </w:p>
          <w:p>
            <w:pPr>
              <w:pStyle w:val="3"/>
              <w:spacing w:line="360" w:lineRule="auto"/>
              <w:rPr>
                <w:rFonts w:hint="eastAsia"/>
                <w:b w:val="0"/>
                <w:bCs w:val="0"/>
                <w:sz w:val="24"/>
                <w:szCs w:val="24"/>
                <w:highlight w:val="none"/>
                <w:u w:val="none"/>
                <w:lang w:val="en-US" w:eastAsia="zh-CN"/>
              </w:rPr>
            </w:pPr>
            <w:r>
              <w:rPr>
                <w:rFonts w:hint="eastAsia"/>
                <w:b w:val="0"/>
                <w:bCs w:val="0"/>
                <w:sz w:val="24"/>
                <w:szCs w:val="24"/>
                <w:highlight w:val="none"/>
                <w:u w:val="none"/>
                <w:lang w:val="en-US" w:eastAsia="zh-CN"/>
              </w:rPr>
              <w:t>②卫生管理标准（1-5分）</w:t>
            </w:r>
          </w:p>
          <w:p>
            <w:pPr>
              <w:pStyle w:val="3"/>
              <w:spacing w:line="360" w:lineRule="auto"/>
              <w:rPr>
                <w:rFonts w:hint="eastAsia"/>
                <w:b w:val="0"/>
                <w:bCs w:val="0"/>
                <w:sz w:val="24"/>
                <w:szCs w:val="24"/>
                <w:highlight w:val="none"/>
                <w:u w:val="none"/>
                <w:lang w:val="en-US" w:eastAsia="zh-CN"/>
              </w:rPr>
            </w:pPr>
            <w:r>
              <w:rPr>
                <w:rFonts w:hint="eastAsia"/>
                <w:b w:val="0"/>
                <w:bCs w:val="0"/>
                <w:sz w:val="24"/>
                <w:szCs w:val="24"/>
                <w:highlight w:val="none"/>
                <w:u w:val="none"/>
                <w:lang w:val="en-US" w:eastAsia="zh-CN"/>
              </w:rPr>
              <w:t>③食品安全管理方案（1-5分）</w:t>
            </w:r>
          </w:p>
          <w:p>
            <w:pPr>
              <w:pStyle w:val="3"/>
              <w:spacing w:line="360" w:lineRule="auto"/>
              <w:rPr>
                <w:rFonts w:hint="eastAsia"/>
                <w:b w:val="0"/>
                <w:bCs w:val="0"/>
                <w:sz w:val="24"/>
                <w:szCs w:val="24"/>
                <w:highlight w:val="none"/>
                <w:u w:val="none"/>
                <w:lang w:val="en-US" w:eastAsia="zh-CN"/>
              </w:rPr>
            </w:pPr>
            <w:r>
              <w:rPr>
                <w:rFonts w:hint="eastAsia"/>
                <w:b w:val="0"/>
                <w:bCs w:val="0"/>
                <w:sz w:val="24"/>
                <w:szCs w:val="24"/>
                <w:highlight w:val="none"/>
                <w:u w:val="none"/>
                <w:lang w:val="en-US" w:eastAsia="zh-CN"/>
              </w:rPr>
              <w:t>④突发事件应急处置应急方案（包括不限于停水、停电、停燃气、消防突发事故、食品安全事故等）（1-5分）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0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原材料质量保障</w:t>
            </w:r>
          </w:p>
          <w:p>
            <w:pPr>
              <w:adjustRightInd w:val="0"/>
              <w:snapToGrid w:val="0"/>
              <w:spacing w:line="360" w:lineRule="auto"/>
              <w:ind w:firstLine="120" w:firstLineChars="5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10分</w:t>
            </w:r>
            <w:r>
              <w:rPr>
                <w:rFonts w:hint="eastAsia" w:ascii="宋体" w:hAnsi="宋体" w:cs="宋体"/>
                <w:sz w:val="24"/>
                <w:szCs w:val="24"/>
                <w:highlight w:val="none"/>
                <w:lang w:eastAsia="zh-CN"/>
              </w:rPr>
              <w:t>）</w:t>
            </w:r>
          </w:p>
        </w:tc>
        <w:tc>
          <w:tcPr>
            <w:tcW w:w="7500" w:type="dxa"/>
            <w:noWrap w:val="0"/>
            <w:vAlign w:val="center"/>
          </w:tcPr>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eastAsia="zh-CN"/>
              </w:rPr>
              <w:t>需提供</w:t>
            </w:r>
            <w:r>
              <w:rPr>
                <w:rFonts w:hint="eastAsia" w:ascii="宋体" w:hAnsi="宋体" w:cs="宋体"/>
                <w:sz w:val="24"/>
                <w:szCs w:val="24"/>
                <w:highlight w:val="none"/>
                <w:lang w:eastAsia="zh-CN"/>
              </w:rPr>
              <w:t>权威</w:t>
            </w:r>
            <w:r>
              <w:rPr>
                <w:rFonts w:hint="eastAsia" w:ascii="宋体" w:hAnsi="宋体" w:cs="宋体"/>
                <w:sz w:val="24"/>
                <w:szCs w:val="24"/>
                <w:highlight w:val="none"/>
                <w:lang w:val="en-US" w:eastAsia="zh-CN"/>
              </w:rPr>
              <w:t>第三方检验机构出具</w:t>
            </w:r>
            <w:r>
              <w:rPr>
                <w:rFonts w:hint="eastAsia" w:ascii="宋体" w:hAnsi="宋体" w:eastAsia="宋体" w:cs="宋体"/>
                <w:sz w:val="24"/>
                <w:szCs w:val="24"/>
                <w:highlight w:val="none"/>
                <w:lang w:eastAsia="zh-CN"/>
              </w:rPr>
              <w:t>原材料检验合格质检报告，根据各</w:t>
            </w: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eastAsia="zh-CN"/>
              </w:rPr>
              <w:t>提供的质检报告</w:t>
            </w:r>
            <w:r>
              <w:rPr>
                <w:rFonts w:hint="eastAsia" w:ascii="宋体" w:hAnsi="宋体" w:cs="宋体"/>
                <w:sz w:val="24"/>
                <w:szCs w:val="24"/>
                <w:highlight w:val="none"/>
                <w:lang w:val="en-US" w:eastAsia="zh-CN"/>
              </w:rPr>
              <w:t>的种类及内容完整性，横向对比进行赋分。种类齐全内容完整计5-10，种类及内容不完整计0-4分</w:t>
            </w:r>
            <w:r>
              <w:rPr>
                <w:rFonts w:hint="eastAsia" w:ascii="宋体" w:hAnsi="宋体" w:eastAsia="宋体" w:cs="宋体"/>
                <w:sz w:val="24"/>
                <w:szCs w:val="24"/>
                <w:highlight w:val="none"/>
                <w:lang w:eastAsia="zh-CN"/>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309" w:type="dxa"/>
            <w:noWrap w:val="0"/>
            <w:vAlign w:val="center"/>
          </w:tcPr>
          <w:p>
            <w:pPr>
              <w:adjustRightInd w:val="0"/>
              <w:snapToGrid w:val="0"/>
              <w:spacing w:line="360" w:lineRule="auto"/>
              <w:ind w:firstLine="120" w:firstLineChars="5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服务人员配备</w:t>
            </w:r>
          </w:p>
          <w:p>
            <w:pPr>
              <w:adjustRightInd w:val="0"/>
              <w:snapToGrid w:val="0"/>
              <w:spacing w:line="360" w:lineRule="auto"/>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7500" w:type="dxa"/>
            <w:noWrap w:val="0"/>
            <w:vAlign w:val="center"/>
          </w:tcPr>
          <w:p>
            <w:pPr>
              <w:pStyle w:val="2"/>
              <w:spacing w:line="360" w:lineRule="auto"/>
              <w:ind w:left="0" w:leftChars="0" w:firstLine="0" w:firstLineChars="0"/>
              <w:rPr>
                <w:rFonts w:hint="eastAsia" w:ascii="宋体" w:hAnsi="宋体" w:cs="宋体"/>
                <w:b w:val="0"/>
                <w:bCs/>
                <w:sz w:val="24"/>
                <w:szCs w:val="24"/>
                <w:highlight w:val="none"/>
                <w:u w:val="none"/>
                <w:lang w:eastAsia="zh-CN"/>
              </w:rPr>
            </w:pPr>
            <w:r>
              <w:rPr>
                <w:rFonts w:hint="eastAsia" w:ascii="宋体" w:hAnsi="宋体" w:cs="宋体"/>
                <w:b w:val="0"/>
                <w:bCs/>
                <w:sz w:val="24"/>
                <w:szCs w:val="24"/>
                <w:highlight w:val="none"/>
                <w:u w:val="none"/>
                <w:lang w:eastAsia="zh-CN"/>
              </w:rPr>
              <w:t>服务</w:t>
            </w:r>
            <w:r>
              <w:rPr>
                <w:rFonts w:hint="eastAsia" w:ascii="宋体" w:hAnsi="宋体" w:cs="宋体"/>
                <w:b w:val="0"/>
                <w:bCs/>
                <w:sz w:val="24"/>
                <w:szCs w:val="24"/>
                <w:highlight w:val="none"/>
                <w:u w:val="none"/>
                <w:lang w:val="en-US" w:eastAsia="zh-CN"/>
              </w:rPr>
              <w:t>人员</w:t>
            </w:r>
            <w:r>
              <w:rPr>
                <w:rFonts w:hint="eastAsia" w:ascii="宋体" w:hAnsi="宋体" w:cs="宋体"/>
                <w:b w:val="0"/>
                <w:bCs/>
                <w:sz w:val="24"/>
                <w:szCs w:val="24"/>
                <w:highlight w:val="none"/>
                <w:u w:val="none"/>
                <w:lang w:eastAsia="zh-CN"/>
              </w:rPr>
              <w:t>配备方案：</w:t>
            </w:r>
          </w:p>
          <w:p>
            <w:pPr>
              <w:pStyle w:val="2"/>
              <w:spacing w:line="360" w:lineRule="auto"/>
              <w:ind w:left="0" w:leftChars="0" w:firstLine="0" w:firstLineChars="0"/>
              <w:rPr>
                <w:rFonts w:hint="eastAsia" w:ascii="宋体" w:hAnsi="宋体" w:eastAsia="宋体" w:cs="宋体"/>
                <w:sz w:val="24"/>
                <w:szCs w:val="24"/>
                <w:highlight w:val="none"/>
                <w:lang w:eastAsia="zh-CN"/>
              </w:rPr>
            </w:pPr>
            <w:r>
              <w:rPr>
                <w:rFonts w:hint="eastAsia" w:ascii="宋体" w:hAnsi="宋体" w:cs="宋体"/>
                <w:b w:val="0"/>
                <w:bCs/>
                <w:sz w:val="24"/>
                <w:szCs w:val="24"/>
                <w:highlight w:val="none"/>
                <w:u w:val="none"/>
                <w:lang w:eastAsia="zh-CN"/>
              </w:rPr>
              <w:t>各</w:t>
            </w:r>
            <w:r>
              <w:rPr>
                <w:rFonts w:hint="eastAsia" w:ascii="宋体" w:hAnsi="宋体" w:cs="宋体"/>
                <w:b w:val="0"/>
                <w:bCs/>
                <w:sz w:val="24"/>
                <w:szCs w:val="24"/>
                <w:highlight w:val="none"/>
                <w:u w:val="none"/>
                <w:lang w:val="en-US" w:eastAsia="zh-CN"/>
              </w:rPr>
              <w:t>承包商</w:t>
            </w:r>
            <w:r>
              <w:rPr>
                <w:rFonts w:hint="eastAsia" w:ascii="宋体" w:hAnsi="宋体" w:cs="宋体"/>
                <w:b w:val="0"/>
                <w:bCs/>
                <w:sz w:val="24"/>
                <w:szCs w:val="24"/>
                <w:highlight w:val="none"/>
                <w:u w:val="none"/>
                <w:lang w:eastAsia="zh-CN"/>
              </w:rPr>
              <w:t>可提供自己的有利于项目实施的人员配置方案，根据各</w:t>
            </w:r>
            <w:r>
              <w:rPr>
                <w:rFonts w:hint="eastAsia" w:ascii="宋体" w:hAnsi="宋体" w:cs="宋体"/>
                <w:b w:val="0"/>
                <w:bCs/>
                <w:sz w:val="24"/>
                <w:szCs w:val="24"/>
                <w:highlight w:val="none"/>
                <w:u w:val="none"/>
                <w:lang w:val="en-US" w:eastAsia="zh-CN"/>
              </w:rPr>
              <w:t>承包商</w:t>
            </w:r>
            <w:r>
              <w:rPr>
                <w:rFonts w:hint="eastAsia" w:ascii="宋体" w:hAnsi="宋体" w:cs="宋体"/>
                <w:b w:val="0"/>
                <w:bCs/>
                <w:sz w:val="24"/>
                <w:szCs w:val="24"/>
                <w:highlight w:val="none"/>
                <w:u w:val="none"/>
                <w:lang w:eastAsia="zh-CN"/>
              </w:rPr>
              <w:t>提供的服务团队配置情况横向比较计</w:t>
            </w:r>
            <w:r>
              <w:rPr>
                <w:rFonts w:hint="eastAsia" w:ascii="宋体" w:hAnsi="宋体" w:cs="宋体"/>
                <w:b w:val="0"/>
                <w:bCs/>
                <w:sz w:val="24"/>
                <w:szCs w:val="24"/>
                <w:highlight w:val="none"/>
                <w:u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309"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c>
          <w:tcPr>
            <w:tcW w:w="7500" w:type="dxa"/>
            <w:noWrap w:val="0"/>
            <w:vAlign w:val="center"/>
          </w:tcPr>
          <w:p>
            <w:pPr>
              <w:numPr>
                <w:ilvl w:val="0"/>
                <w:numId w:val="0"/>
              </w:num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eastAsia="zh-CN"/>
              </w:rPr>
              <w:t>提供</w:t>
            </w:r>
            <w:r>
              <w:rPr>
                <w:rFonts w:hint="eastAsia" w:ascii="宋体" w:hAnsi="宋体" w:cs="宋体"/>
                <w:sz w:val="24"/>
                <w:szCs w:val="24"/>
                <w:highlight w:val="none"/>
                <w:lang w:val="en-US" w:eastAsia="zh-CN"/>
              </w:rPr>
              <w:t>2021</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1月</w:t>
            </w:r>
            <w:r>
              <w:rPr>
                <w:rFonts w:hint="eastAsia" w:ascii="宋体" w:hAnsi="宋体" w:eastAsia="宋体" w:cs="宋体"/>
                <w:sz w:val="24"/>
                <w:szCs w:val="24"/>
                <w:highlight w:val="none"/>
                <w:lang w:eastAsia="zh-CN"/>
              </w:rPr>
              <w:t>以来的同类业绩证明，每提供一个同类</w:t>
            </w:r>
            <w:r>
              <w:rPr>
                <w:rFonts w:hint="eastAsia" w:ascii="宋体" w:hAnsi="宋体" w:cs="宋体"/>
                <w:sz w:val="24"/>
                <w:szCs w:val="24"/>
                <w:highlight w:val="none"/>
                <w:lang w:eastAsia="zh-CN"/>
              </w:rPr>
              <w:t>业绩</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 xml:space="preserve">分，最高得 </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 xml:space="preserve"> 分。以</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lang w:eastAsia="zh-CN"/>
              </w:rPr>
              <w:t>合同复印件加盖公章为准。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309" w:type="dxa"/>
            <w:noWrap w:val="0"/>
            <w:vAlign w:val="center"/>
          </w:tcPr>
          <w:p>
            <w:pPr>
              <w:spacing w:line="360" w:lineRule="auto"/>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服务信誉</w:t>
            </w:r>
          </w:p>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c>
          <w:tcPr>
            <w:tcW w:w="7500" w:type="dxa"/>
            <w:noWrap w:val="0"/>
            <w:vAlign w:val="center"/>
          </w:tcPr>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承包商</w:t>
            </w:r>
            <w:r>
              <w:rPr>
                <w:rFonts w:hint="eastAsia" w:ascii="宋体" w:hAnsi="宋体" w:eastAsia="宋体" w:cs="宋体"/>
                <w:sz w:val="24"/>
                <w:szCs w:val="24"/>
                <w:highlight w:val="none"/>
                <w:lang w:eastAsia="zh-CN"/>
              </w:rPr>
              <w:t>具有良好的社会信誉，在以往经营中无任何食品卫生、消防安全、劳务纠纷等方面的不良记录。提供公司所在地（市、区、县）食品药品或市场监督管理部门开具的无食品安全事故证明，计</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分；</w:t>
            </w:r>
          </w:p>
        </w:tc>
      </w:tr>
    </w:tbl>
    <w:p>
      <w:pPr>
        <w:rPr>
          <w:rFonts w:hint="eastAsia"/>
          <w:highlight w:val="none"/>
        </w:rPr>
      </w:pPr>
    </w:p>
    <w:bookmarkEnd w:id="2"/>
    <w:bookmarkEnd w:id="3"/>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lang w:eastAsia="zh-CN"/>
        </w:rPr>
        <w:t>、确定成交单位</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Toc259455689"/>
      <w:bookmarkStart w:id="6" w:name="成交供货商候选人的确定标准"/>
      <w:bookmarkStart w:id="7" w:name="_Ref467307010"/>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a投标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的应答文件应该是实质上</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r>
        <w:rPr>
          <w:rFonts w:hint="eastAsia" w:ascii="宋体" w:hAnsi="宋体" w:cs="宋体"/>
          <w:sz w:val="24"/>
          <w:szCs w:val="24"/>
          <w:highlight w:val="none"/>
          <w:lang w:eastAsia="zh-CN"/>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rPr>
        <w:t>小组应当根据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eastAsia="zh-CN"/>
        </w:rPr>
        <w:t>招标要求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eastAsia="宋体" w:cs="宋体"/>
          <w:sz w:val="24"/>
          <w:szCs w:val="24"/>
          <w:highlight w:val="none"/>
          <w:lang w:eastAsia="zh-CN"/>
        </w:rPr>
        <w:t>入库单位</w:t>
      </w:r>
      <w:r>
        <w:rPr>
          <w:rFonts w:hint="eastAsia" w:ascii="宋体" w:hAnsi="宋体" w:cs="宋体"/>
          <w:sz w:val="24"/>
          <w:szCs w:val="24"/>
          <w:highlight w:val="none"/>
          <w:lang w:eastAsia="zh-CN"/>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有下列情况的，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文件被视为无效标书，并取消投标单位的投标资格：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a投标单位未交付投标保证金的；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b未按招标文件格式填写的；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c未按招标文件要求提供有关证明材料的；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f投标单位在</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文件，未书面声明哪一份是有效的；出现选择性报价的；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6"/>
        <w:rPr>
          <w:rFonts w:hint="eastAsia" w:ascii="宋体" w:hAnsi="宋体"/>
          <w:sz w:val="28"/>
          <w:szCs w:val="28"/>
          <w:highlight w:val="none"/>
        </w:rPr>
      </w:pPr>
    </w:p>
    <w:p>
      <w:pPr>
        <w:pStyle w:val="7"/>
        <w:rPr>
          <w:rFonts w:hint="eastAsia" w:ascii="宋体" w:hAnsi="宋体"/>
          <w:sz w:val="28"/>
          <w:szCs w:val="28"/>
          <w:highlight w:val="none"/>
        </w:rPr>
      </w:pPr>
    </w:p>
    <w:p>
      <w:pPr>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ind w:left="0" w:leftChars="0" w:firstLine="0" w:firstLineChars="0"/>
        <w:rPr>
          <w:rFonts w:hint="eastAsia" w:ascii="宋体" w:hAnsi="宋体"/>
          <w:sz w:val="28"/>
          <w:szCs w:val="28"/>
          <w:highlight w:val="none"/>
        </w:rPr>
      </w:pPr>
    </w:p>
    <w:p>
      <w:pPr>
        <w:pStyle w:val="17"/>
        <w:ind w:left="0" w:leftChars="0" w:firstLine="0" w:firstLineChars="0"/>
        <w:rPr>
          <w:rFonts w:hint="eastAsia" w:ascii="宋体" w:hAnsi="宋体"/>
          <w:sz w:val="28"/>
          <w:szCs w:val="28"/>
          <w:highlight w:val="none"/>
        </w:rPr>
      </w:pPr>
    </w:p>
    <w:p>
      <w:pPr>
        <w:pStyle w:val="6"/>
        <w:rPr>
          <w:rFonts w:hint="eastAsia" w:ascii="宋体" w:hAnsi="宋体"/>
          <w:sz w:val="28"/>
          <w:szCs w:val="28"/>
          <w:highlight w:val="none"/>
        </w:rPr>
      </w:pPr>
    </w:p>
    <w:p>
      <w:pPr>
        <w:pStyle w:val="7"/>
        <w:rPr>
          <w:rFonts w:hint="eastAsia" w:ascii="宋体" w:hAnsi="宋体"/>
          <w:sz w:val="28"/>
          <w:szCs w:val="28"/>
          <w:highlight w:val="none"/>
        </w:rPr>
      </w:pPr>
    </w:p>
    <w:p>
      <w:pPr>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keepNext w:val="0"/>
        <w:keepLines w:val="0"/>
        <w:pageBreakBefore w:val="0"/>
        <w:numPr>
          <w:ilvl w:val="0"/>
          <w:numId w:val="3"/>
        </w:numPr>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lang w:eastAsia="zh-CN"/>
        </w:rPr>
      </w:pPr>
      <w:r>
        <w:rPr>
          <w:rStyle w:val="30"/>
          <w:rFonts w:hint="eastAsia" w:ascii="宋体" w:hAnsi="宋体" w:eastAsia="宋体" w:cs="宋体"/>
          <w:b/>
          <w:sz w:val="36"/>
          <w:szCs w:val="36"/>
          <w:highlight w:val="none"/>
        </w:rPr>
        <w:t xml:space="preserve"> </w:t>
      </w:r>
      <w:r>
        <w:rPr>
          <w:rStyle w:val="30"/>
          <w:rFonts w:hint="eastAsia" w:ascii="宋体" w:hAnsi="宋体" w:eastAsia="宋体" w:cs="宋体"/>
          <w:b/>
          <w:sz w:val="36"/>
          <w:szCs w:val="36"/>
          <w:highlight w:val="none"/>
          <w:lang w:eastAsia="zh-CN"/>
        </w:rPr>
        <w:t>合同</w:t>
      </w:r>
      <w:r>
        <w:rPr>
          <w:rStyle w:val="30"/>
          <w:rFonts w:hint="eastAsia" w:ascii="宋体" w:hAnsi="宋体" w:cs="宋体"/>
          <w:b/>
          <w:sz w:val="36"/>
          <w:szCs w:val="36"/>
          <w:highlight w:val="none"/>
          <w:lang w:eastAsia="zh-CN"/>
        </w:rPr>
        <w:t>主要</w:t>
      </w:r>
      <w:r>
        <w:rPr>
          <w:rStyle w:val="30"/>
          <w:rFonts w:hint="eastAsia" w:ascii="宋体" w:hAnsi="宋体" w:eastAsia="宋体" w:cs="宋体"/>
          <w:b/>
          <w:sz w:val="36"/>
          <w:szCs w:val="36"/>
          <w:highlight w:val="none"/>
          <w:lang w:eastAsia="zh-CN"/>
        </w:rPr>
        <w:t>条款</w:t>
      </w:r>
    </w:p>
    <w:p>
      <w:pPr>
        <w:spacing w:line="360" w:lineRule="auto"/>
        <w:jc w:val="center"/>
        <w:rPr>
          <w:rFonts w:hAnsi="宋体" w:cs="宋体"/>
          <w:sz w:val="48"/>
          <w:szCs w:val="48"/>
          <w:highlight w:val="none"/>
        </w:rPr>
      </w:pPr>
    </w:p>
    <w:p>
      <w:pPr>
        <w:pStyle w:val="2"/>
        <w:rPr>
          <w:highlight w:val="none"/>
        </w:rPr>
      </w:pPr>
    </w:p>
    <w:p>
      <w:pPr>
        <w:spacing w:line="360" w:lineRule="auto"/>
        <w:jc w:val="center"/>
        <w:rPr>
          <w:rFonts w:hAnsi="宋体" w:cs="宋体"/>
          <w:sz w:val="48"/>
          <w:szCs w:val="48"/>
          <w:highlight w:val="none"/>
        </w:rPr>
      </w:pPr>
    </w:p>
    <w:p>
      <w:pPr>
        <w:spacing w:line="360" w:lineRule="auto"/>
        <w:jc w:val="center"/>
        <w:rPr>
          <w:rFonts w:hint="eastAsia" w:hAnsi="宋体" w:cs="宋体"/>
          <w:sz w:val="48"/>
          <w:szCs w:val="48"/>
          <w:highlight w:val="none"/>
        </w:rPr>
      </w:pPr>
      <w:r>
        <w:rPr>
          <w:rFonts w:hint="eastAsia" w:hAnsi="宋体" w:cs="宋体"/>
          <w:sz w:val="48"/>
          <w:szCs w:val="48"/>
          <w:highlight w:val="none"/>
        </w:rPr>
        <w:t>陕西中医药大学第二附属医院</w:t>
      </w:r>
      <w:r>
        <w:rPr>
          <w:rFonts w:hint="eastAsia" w:hAnsi="宋体" w:cs="宋体"/>
          <w:sz w:val="48"/>
          <w:szCs w:val="48"/>
          <w:highlight w:val="none"/>
          <w:lang w:eastAsia="zh-CN"/>
        </w:rPr>
        <w:t>西咸</w:t>
      </w:r>
      <w:r>
        <w:rPr>
          <w:rFonts w:hint="eastAsia" w:hAnsi="宋体" w:cs="宋体"/>
          <w:sz w:val="48"/>
          <w:szCs w:val="48"/>
          <w:highlight w:val="none"/>
        </w:rPr>
        <w:t>院区</w:t>
      </w:r>
    </w:p>
    <w:p>
      <w:pPr>
        <w:spacing w:line="360" w:lineRule="auto"/>
        <w:jc w:val="center"/>
        <w:rPr>
          <w:rFonts w:hAnsi="宋体" w:cs="宋体"/>
          <w:sz w:val="48"/>
          <w:szCs w:val="48"/>
          <w:highlight w:val="none"/>
        </w:rPr>
      </w:pPr>
      <w:r>
        <w:rPr>
          <w:rFonts w:hint="eastAsia" w:hAnsi="宋体" w:cs="宋体"/>
          <w:sz w:val="48"/>
          <w:szCs w:val="48"/>
          <w:highlight w:val="none"/>
          <w:lang w:val="en-US" w:eastAsia="zh-CN"/>
        </w:rPr>
        <w:t>商店、饮品店等服务站点运营管理</w:t>
      </w:r>
      <w:r>
        <w:rPr>
          <w:rFonts w:hint="eastAsia" w:hAnsi="宋体" w:cs="宋体"/>
          <w:sz w:val="48"/>
          <w:szCs w:val="48"/>
          <w:highlight w:val="none"/>
        </w:rPr>
        <w:t>项目</w:t>
      </w:r>
    </w:p>
    <w:p>
      <w:pPr>
        <w:spacing w:line="360" w:lineRule="auto"/>
        <w:rPr>
          <w:rFonts w:hAnsi="宋体" w:cs="宋体"/>
          <w:highlight w:val="none"/>
        </w:rPr>
      </w:pPr>
    </w:p>
    <w:p>
      <w:pPr>
        <w:spacing w:line="360" w:lineRule="auto"/>
        <w:rPr>
          <w:rFonts w:hAnsi="宋体" w:cs="宋体"/>
          <w:highlight w:val="none"/>
        </w:rPr>
      </w:pPr>
    </w:p>
    <w:p>
      <w:pPr>
        <w:spacing w:line="360" w:lineRule="auto"/>
        <w:rPr>
          <w:rFonts w:hAnsi="宋体" w:cs="宋体"/>
          <w:highlight w:val="none"/>
        </w:rPr>
      </w:pPr>
    </w:p>
    <w:p>
      <w:pPr>
        <w:spacing w:line="360" w:lineRule="auto"/>
        <w:rPr>
          <w:rFonts w:hAnsi="宋体" w:cs="宋体"/>
          <w:b/>
          <w:sz w:val="36"/>
          <w:szCs w:val="36"/>
          <w:highlight w:val="none"/>
        </w:rPr>
      </w:pPr>
    </w:p>
    <w:p>
      <w:pPr>
        <w:pStyle w:val="2"/>
        <w:ind w:firstLine="210"/>
        <w:rPr>
          <w:highlight w:val="none"/>
        </w:rPr>
      </w:pPr>
    </w:p>
    <w:p>
      <w:pPr>
        <w:pStyle w:val="2"/>
        <w:ind w:firstLine="210"/>
        <w:rPr>
          <w:highlight w:val="none"/>
        </w:rPr>
      </w:pPr>
    </w:p>
    <w:p>
      <w:pPr>
        <w:spacing w:line="360" w:lineRule="auto"/>
        <w:jc w:val="center"/>
        <w:rPr>
          <w:rFonts w:hint="eastAsia" w:hAnsi="宋体" w:cs="宋体"/>
          <w:sz w:val="48"/>
          <w:szCs w:val="48"/>
          <w:highlight w:val="none"/>
          <w:lang w:val="en-US" w:eastAsia="zh-CN"/>
        </w:rPr>
      </w:pPr>
      <w:r>
        <w:rPr>
          <w:rFonts w:hint="eastAsia" w:hAnsi="宋体" w:cs="宋体"/>
          <w:sz w:val="48"/>
          <w:szCs w:val="48"/>
          <w:highlight w:val="none"/>
          <w:lang w:val="en-US" w:eastAsia="zh-CN"/>
        </w:rPr>
        <w:t>服 务 合 同</w:t>
      </w:r>
    </w:p>
    <w:p>
      <w:pPr>
        <w:spacing w:line="360" w:lineRule="auto"/>
        <w:ind w:firstLine="2940" w:firstLineChars="1050"/>
        <w:rPr>
          <w:sz w:val="28"/>
          <w:szCs w:val="28"/>
          <w:highlight w:val="none"/>
        </w:rPr>
      </w:pPr>
    </w:p>
    <w:p>
      <w:pPr>
        <w:spacing w:line="360" w:lineRule="auto"/>
        <w:jc w:val="left"/>
        <w:rPr>
          <w:b/>
          <w:sz w:val="44"/>
          <w:szCs w:val="44"/>
          <w:highlight w:val="none"/>
        </w:rPr>
      </w:pPr>
    </w:p>
    <w:p>
      <w:pPr>
        <w:spacing w:line="360" w:lineRule="auto"/>
        <w:jc w:val="left"/>
        <w:rPr>
          <w:b/>
          <w:sz w:val="44"/>
          <w:szCs w:val="44"/>
          <w:highlight w:val="none"/>
        </w:rPr>
      </w:pPr>
    </w:p>
    <w:p>
      <w:pPr>
        <w:spacing w:line="360" w:lineRule="auto"/>
        <w:ind w:firstLine="1100" w:firstLineChars="249"/>
        <w:rPr>
          <w:b/>
          <w:sz w:val="44"/>
          <w:szCs w:val="44"/>
          <w:highlight w:val="none"/>
        </w:rPr>
      </w:pPr>
    </w:p>
    <w:p>
      <w:pPr>
        <w:spacing w:line="360" w:lineRule="auto"/>
        <w:jc w:val="center"/>
        <w:rPr>
          <w:sz w:val="32"/>
          <w:szCs w:val="32"/>
          <w:highlight w:val="none"/>
        </w:rPr>
      </w:pPr>
      <w:r>
        <w:rPr>
          <w:rFonts w:hint="eastAsia"/>
          <w:sz w:val="32"/>
          <w:szCs w:val="32"/>
          <w:highlight w:val="none"/>
        </w:rPr>
        <w:t>甲 方：</w:t>
      </w:r>
      <w:r>
        <w:rPr>
          <w:rFonts w:hint="eastAsia"/>
          <w:sz w:val="32"/>
          <w:szCs w:val="32"/>
          <w:highlight w:val="none"/>
          <w:u w:val="single"/>
        </w:rPr>
        <w:t>陕西中医药大学第二附属医院</w:t>
      </w:r>
    </w:p>
    <w:p>
      <w:pPr>
        <w:spacing w:line="360" w:lineRule="auto"/>
        <w:rPr>
          <w:rFonts w:hint="eastAsia" w:eastAsia="宋体"/>
          <w:sz w:val="32"/>
          <w:szCs w:val="32"/>
          <w:highlight w:val="none"/>
          <w:u w:val="single"/>
          <w:lang w:eastAsia="zh-CN"/>
        </w:rPr>
      </w:pPr>
      <w:r>
        <w:rPr>
          <w:rFonts w:hint="eastAsia"/>
          <w:sz w:val="32"/>
          <w:szCs w:val="32"/>
          <w:highlight w:val="none"/>
        </w:rPr>
        <w:t xml:space="preserve">          乙 方：</w:t>
      </w:r>
      <w:r>
        <w:rPr>
          <w:rFonts w:hint="eastAsia"/>
          <w:sz w:val="32"/>
          <w:szCs w:val="32"/>
          <w:highlight w:val="none"/>
          <w:u w:val="single"/>
          <w:lang w:eastAsia="zh-CN"/>
        </w:rPr>
        <w:t xml:space="preserve">  </w:t>
      </w:r>
    </w:p>
    <w:p>
      <w:pPr>
        <w:spacing w:line="360" w:lineRule="auto"/>
        <w:rPr>
          <w:sz w:val="32"/>
          <w:szCs w:val="32"/>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left="0" w:leftChars="0" w:firstLine="0" w:firstLineChars="0"/>
        <w:rPr>
          <w:highlight w:val="none"/>
        </w:rPr>
      </w:pPr>
    </w:p>
    <w:p>
      <w:pPr>
        <w:pStyle w:val="2"/>
        <w:rPr>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甲、乙双方基于公平、公正、平等的原则，依据《中华人民共和国民法典》等相关规定，现经甲、乙双方友好协商，就</w:t>
      </w:r>
      <w:r>
        <w:rPr>
          <w:rFonts w:hint="eastAsia" w:ascii="宋体" w:hAnsi="宋体" w:eastAsia="宋体" w:cs="宋体"/>
          <w:sz w:val="24"/>
          <w:szCs w:val="24"/>
          <w:highlight w:val="none"/>
          <w:u w:val="single"/>
        </w:rPr>
        <w:t>甲方医院</w:t>
      </w:r>
      <w:r>
        <w:rPr>
          <w:rFonts w:hint="eastAsia" w:ascii="宋体" w:hAnsi="宋体" w:cs="宋体"/>
          <w:sz w:val="24"/>
          <w:szCs w:val="24"/>
          <w:highlight w:val="none"/>
          <w:u w:val="single"/>
          <w:lang w:eastAsia="zh-CN"/>
        </w:rPr>
        <w:t>西咸院区</w:t>
      </w:r>
      <w:r>
        <w:rPr>
          <w:rFonts w:hint="eastAsia" w:ascii="宋体" w:hAnsi="宋体" w:cs="宋体"/>
          <w:sz w:val="24"/>
          <w:szCs w:val="24"/>
          <w:highlight w:val="none"/>
          <w:u w:val="single"/>
          <w:lang w:val="en-US" w:eastAsia="zh-CN"/>
        </w:rPr>
        <w:t>商店、饮品店等服务站点运营管理</w:t>
      </w:r>
      <w:r>
        <w:rPr>
          <w:rFonts w:hint="eastAsia" w:ascii="宋体" w:hAnsi="宋体" w:cs="宋体"/>
          <w:sz w:val="24"/>
          <w:szCs w:val="24"/>
          <w:highlight w:val="none"/>
          <w:u w:val="single"/>
          <w:lang w:eastAsia="zh-CN"/>
        </w:rPr>
        <w:t>项目</w:t>
      </w:r>
      <w:r>
        <w:rPr>
          <w:rFonts w:hint="eastAsia" w:ascii="宋体" w:hAnsi="宋体" w:eastAsia="宋体" w:cs="宋体"/>
          <w:sz w:val="24"/>
          <w:szCs w:val="24"/>
          <w:highlight w:val="none"/>
        </w:rPr>
        <w:t>事宜，达成以下合同条款：</w:t>
      </w:r>
    </w:p>
    <w:p>
      <w:pPr>
        <w:pStyle w:val="35"/>
        <w:spacing w:line="360" w:lineRule="auto"/>
        <w:ind w:left="420" w:leftChars="20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一、委托管理范围和服务内容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甲方将陕西中医药大学第二附属医院</w:t>
      </w:r>
      <w:r>
        <w:rPr>
          <w:rFonts w:hint="eastAsia" w:ascii="宋体" w:hAnsi="宋体" w:cs="宋体"/>
          <w:sz w:val="24"/>
          <w:szCs w:val="24"/>
          <w:highlight w:val="none"/>
          <w:u w:val="single"/>
          <w:lang w:eastAsia="zh-CN"/>
        </w:rPr>
        <w:t>西咸院区</w:t>
      </w:r>
      <w:r>
        <w:rPr>
          <w:rFonts w:hint="eastAsia" w:ascii="宋体" w:hAnsi="宋体" w:cs="宋体"/>
          <w:sz w:val="24"/>
          <w:szCs w:val="24"/>
          <w:highlight w:val="none"/>
          <w:u w:val="single"/>
          <w:lang w:val="en-US" w:eastAsia="zh-CN"/>
        </w:rPr>
        <w:t>商店、饮品店、咖啡店、便利店四个服务站点委托</w:t>
      </w:r>
      <w:r>
        <w:rPr>
          <w:rFonts w:hint="eastAsia" w:ascii="宋体" w:hAnsi="宋体" w:eastAsia="宋体" w:cs="宋体"/>
          <w:sz w:val="24"/>
          <w:szCs w:val="24"/>
          <w:highlight w:val="none"/>
        </w:rPr>
        <w:t>给乙方经营管理，在约定期限内，甲方对交付给乙方使用的房屋、设施等资产享有法定的所有权和防止资产流失的监督权。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 经营范围：</w:t>
      </w:r>
      <w:r>
        <w:rPr>
          <w:rFonts w:hint="eastAsia" w:ascii="宋体" w:hAnsi="宋体" w:cs="宋体"/>
          <w:sz w:val="24"/>
          <w:szCs w:val="24"/>
          <w:highlight w:val="none"/>
          <w:lang w:val="en-US" w:eastAsia="zh-CN"/>
        </w:rPr>
        <w:t>茶饮店、咖啡店、便利店及生活超市</w:t>
      </w:r>
      <w:r>
        <w:rPr>
          <w:rFonts w:hint="eastAsia" w:ascii="宋体" w:hAnsi="宋体" w:eastAsia="宋体" w:cs="宋体"/>
          <w:sz w:val="24"/>
          <w:szCs w:val="24"/>
          <w:highlight w:val="none"/>
        </w:rPr>
        <w:t>。</w:t>
      </w:r>
    </w:p>
    <w:p>
      <w:pPr>
        <w:pStyle w:val="2"/>
        <w:spacing w:line="360" w:lineRule="auto"/>
        <w:ind w:left="0" w:leftChars="0" w:firstLine="480" w:firstLineChars="200"/>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rPr>
        <w:t>二、</w:t>
      </w:r>
      <w:r>
        <w:rPr>
          <w:rFonts w:hint="eastAsia" w:ascii="宋体" w:hAnsi="宋体" w:eastAsia="宋体" w:cs="宋体"/>
          <w:b/>
          <w:bCs/>
          <w:kern w:val="2"/>
          <w:sz w:val="24"/>
          <w:szCs w:val="24"/>
          <w:highlight w:val="none"/>
          <w:u w:val="none"/>
          <w:lang w:val="en-US" w:eastAsia="zh-CN" w:bidi="ar-SA"/>
        </w:rPr>
        <w:t>委托管理服务期限：</w:t>
      </w:r>
      <w:r>
        <w:rPr>
          <w:rFonts w:hint="eastAsia" w:ascii="宋体" w:hAnsi="宋体" w:eastAsia="宋体" w:cs="宋体"/>
          <w:b w:val="0"/>
          <w:bCs/>
          <w:sz w:val="24"/>
          <w:szCs w:val="24"/>
          <w:highlight w:val="none"/>
          <w:u w:val="none"/>
        </w:rPr>
        <w:t>自  年  月  日至  年  月  日止，服务期为叁年。</w:t>
      </w:r>
    </w:p>
    <w:p>
      <w:pPr>
        <w:widowControl/>
        <w:shd w:val="clear" w:color="auto" w:fill="FFFFFF"/>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三、合同价款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经营风险保证金：乙方于成交后合同签订前【 】日内，须向甲方缴纳经营风险保证金</w:t>
      </w:r>
      <w:r>
        <w:rPr>
          <w:rFonts w:hint="eastAsia" w:ascii="宋体" w:hAnsi="宋体" w:cs="宋体"/>
          <w:sz w:val="24"/>
          <w:szCs w:val="24"/>
          <w:highlight w:val="none"/>
          <w:lang w:val="en-US" w:eastAsia="zh-CN"/>
        </w:rPr>
        <w:t>肆</w:t>
      </w:r>
      <w:r>
        <w:rPr>
          <w:rFonts w:hint="eastAsia" w:ascii="宋体" w:hAnsi="宋体" w:eastAsia="宋体" w:cs="宋体"/>
          <w:sz w:val="24"/>
          <w:szCs w:val="24"/>
          <w:highlight w:val="none"/>
        </w:rPr>
        <w:t>万元整（￥</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0000.00）（合同中体现扣除风险保证金，乙方应在扣除风险保证金之日起7个日历日补全风险保证金，确保风险保证金为</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万元整）。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乙方向甲方每季度支付承包经营管理费为</w:t>
      </w:r>
      <w:r>
        <w:rPr>
          <w:rFonts w:hint="eastAsia" w:ascii="宋体" w:hAnsi="宋体" w:eastAsia="宋体" w:cs="宋体"/>
          <w:sz w:val="24"/>
          <w:szCs w:val="24"/>
          <w:highlight w:val="none"/>
          <w:u w:val="single"/>
        </w:rPr>
        <w:t xml:space="preserve">人民币   元整  </w:t>
      </w:r>
      <w:r>
        <w:rPr>
          <w:rFonts w:hint="eastAsia" w:ascii="宋体" w:hAnsi="宋体" w:eastAsia="宋体" w:cs="宋体"/>
          <w:sz w:val="24"/>
          <w:szCs w:val="24"/>
          <w:highlight w:val="none"/>
        </w:rPr>
        <w:t>（￥   ）（包括承包费、配送服务费、维修维护费、管理费、税金及其它相关的费用等）。乙方首次交款时间为合同签订之日起7日内，之后每次交纳时间为首次交纳的第3月的最后7日内；</w:t>
      </w:r>
    </w:p>
    <w:p>
      <w:pPr>
        <w:pStyle w:val="2"/>
        <w:spacing w:line="360" w:lineRule="auto"/>
        <w:ind w:firstLine="480" w:firstLineChars="200"/>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rPr>
        <w:t>3</w:t>
      </w:r>
      <w:r>
        <w:rPr>
          <w:rFonts w:hint="eastAsia" w:ascii="宋体" w:hAnsi="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rPr>
        <w:t>承包形式：采用全包干的方式承包，由乙方自主经营、独立核算、发生的债权、债务与甲方无关，水、电按表计费，采暖费按食堂面积计费，由乙方向甲方交纳；天燃气由乙方自行购买；接受甲方管理与监督。</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四、甲方的权利和义务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甲方有权对乙方的服务、管理、经营情况进行检查、记录。</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甲方如有重大活动，需乙方</w:t>
      </w:r>
      <w:r>
        <w:rPr>
          <w:rFonts w:hint="eastAsia" w:ascii="宋体" w:hAnsi="宋体" w:cs="宋体"/>
          <w:sz w:val="24"/>
          <w:szCs w:val="24"/>
          <w:highlight w:val="none"/>
          <w:lang w:val="en-US" w:eastAsia="zh-CN"/>
        </w:rPr>
        <w:t>配合</w:t>
      </w:r>
      <w:r>
        <w:rPr>
          <w:rFonts w:hint="eastAsia" w:ascii="宋体" w:hAnsi="宋体" w:eastAsia="宋体" w:cs="宋体"/>
          <w:sz w:val="24"/>
          <w:szCs w:val="24"/>
          <w:highlight w:val="none"/>
        </w:rPr>
        <w:t>保障，甲方应在合理时间内提前告知乙方，保证活动的正常进行。</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甲方对乙方人员使用有建议权，对不符合要求的行为有权制止并要求立即整改；对业务素质较差、不符合条件的人员，有权建议予以调换。对甲方的要求，乙方应无条件配合。</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甲方有权对乙方投标响应文件中所做承诺履行情况进行监督，优化升级方案、预算清单、设备清单及相关方案必须经过甲方的审核批准方可实施。</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五、乙方的权利和义务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乙方在经营期间应遵守《中华人民共和国食品安全法》、《中华人民共和国食品安全法实施条例》、《餐饮服务食品采购索证索票管理规定》、《餐饮服务食品安全操作规范》等法律法规，遵守甲方的各项规章制度，确保食品卫生和质量。</w:t>
      </w:r>
    </w:p>
    <w:p>
      <w:pPr>
        <w:pStyle w:val="3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乙方应按法律规定办理经营需要的相关手续。在承包期间若证照到期，乙方须按监督部门的规定重新办理。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自本合同签订生效之日起，乙方应按照其所提供经营方案，完成开业准备、运行管理等各阶段工作任务。按规定缴纳各种费用，合同期满乙方需无条件自然退场，积极配合甲方做好交接工作。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乙方应按照甲方的要求，制定管理制度、岗位职责、工作流程、操作规程、作息时间等各项规章制度，根据管理范围和服务标准为</w:t>
      </w:r>
      <w:r>
        <w:rPr>
          <w:rFonts w:hint="eastAsia" w:ascii="宋体" w:hAnsi="宋体" w:cs="宋体"/>
          <w:sz w:val="24"/>
          <w:szCs w:val="24"/>
          <w:highlight w:val="none"/>
          <w:lang w:val="en-US" w:eastAsia="zh-CN"/>
        </w:rPr>
        <w:t>院内</w:t>
      </w:r>
      <w:r>
        <w:rPr>
          <w:rFonts w:hint="eastAsia" w:ascii="宋体" w:hAnsi="宋体" w:eastAsia="宋体" w:cs="宋体"/>
          <w:sz w:val="24"/>
          <w:szCs w:val="24"/>
          <w:highlight w:val="none"/>
        </w:rPr>
        <w:t>人员提供良好的服务。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乙方必须购买符合食品安全要求的食品原料，必须按《餐饮服务食品采购索证索票管理规定》索证索票、建立台帐，服从甲方的监督检查；不购买、加工、出售不洁食物和腐烂变质食物；不使用不符合国家规定标准的食品添加剂和非食用性原辅料；经营使用的米、面、油、蔬菜（新鲜无腐烂）、蛋、奶、辅料、调料等食材，乙方与确定的供应商签订供货合同，履行合同义务，乙方与供应商的账务往来与甲方无关，若出现经济纠纷由乙方自行负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乙方须严格按照食品安全监督部门所规定的食品加工流程进行操作。</w:t>
      </w:r>
    </w:p>
    <w:p>
      <w:pPr>
        <w:pStyle w:val="36"/>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原料（食品）存储应分类、分架、离墙、离地，整齐有序；加工用具、容器做到标识明显、分开使用、定位存放。</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乙方须制定健全的防鼠、防蝇、防蚊、防蟑螂、防尘的具体措施并认真落实，建立健全卫生管理制度和每日卫生管理工作自查记录台帐。</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乙方须使用洁净工具售餐，不用手直接触碰入口的食品，禁止使用国家明令禁止的餐具。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乙方工作人员与甲方无任何劳动或劳务关系，其与乙方所发生的劳动或劳务纠纷（如工资、工伤保险、社保费用等）均由乙方负责，与甲方无关；在承包期内，乙方须为员工办理相关人身保险，乙方人员如发生违法违纪事件及人身安全事故，全部责任及费用由乙方承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乙方聘用各类从业人员，应严格按照国家颁布的有关规定执行，具有完全民事行为能力，良好的职业道德，掌握有关食品卫生的基本知识，培训合格后方能上岗。</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乙方</w:t>
      </w:r>
      <w:r>
        <w:rPr>
          <w:rFonts w:hint="eastAsia" w:ascii="宋体" w:hAnsi="宋体" w:cs="宋体"/>
          <w:sz w:val="24"/>
          <w:szCs w:val="24"/>
          <w:highlight w:val="none"/>
          <w:lang w:val="en-US" w:eastAsia="zh-CN"/>
        </w:rPr>
        <w:t>所雇佣相关</w:t>
      </w:r>
      <w:r>
        <w:rPr>
          <w:rFonts w:hint="eastAsia" w:ascii="宋体" w:hAnsi="宋体" w:eastAsia="宋体" w:cs="宋体"/>
          <w:sz w:val="24"/>
          <w:szCs w:val="24"/>
          <w:highlight w:val="none"/>
        </w:rPr>
        <w:t>工作人员在开始进入</w:t>
      </w:r>
      <w:r>
        <w:rPr>
          <w:rFonts w:hint="eastAsia" w:ascii="宋体" w:hAnsi="宋体" w:cs="宋体"/>
          <w:sz w:val="24"/>
          <w:szCs w:val="24"/>
          <w:highlight w:val="none"/>
          <w:lang w:val="en-US" w:eastAsia="zh-CN"/>
        </w:rPr>
        <w:t>工作</w:t>
      </w:r>
      <w:r>
        <w:rPr>
          <w:rFonts w:hint="eastAsia" w:ascii="宋体" w:hAnsi="宋体" w:eastAsia="宋体" w:cs="宋体"/>
          <w:sz w:val="24"/>
          <w:szCs w:val="24"/>
          <w:highlight w:val="none"/>
        </w:rPr>
        <w:t>前，须在政府相关部门取得饮食行业从业资格证书、健康证等相应的卫生资格许可证件。乙方工作人员按规定必须每年体检一次。凡乙方有新进员工，办理证件的各种费用乙方自行承担。</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乙方对乙方员工的品德、行为与安全具有管理责任。对所有乙方员工详实登记造册（姓名、年龄、住址、身份证号、所安排的工作职务等信息）</w:t>
      </w:r>
      <w:r>
        <w:rPr>
          <w:rFonts w:hint="eastAsia" w:ascii="宋体" w:hAnsi="宋体" w:cs="宋体"/>
          <w:sz w:val="24"/>
          <w:szCs w:val="24"/>
          <w:highlight w:val="none"/>
          <w:lang w:eastAsia="zh-CN"/>
        </w:rPr>
        <w:t>。</w:t>
      </w:r>
    </w:p>
    <w:p>
      <w:pPr>
        <w:pStyle w:val="2"/>
        <w:spacing w:line="360" w:lineRule="auto"/>
        <w:ind w:firstLine="480" w:firstLineChars="200"/>
        <w:rPr>
          <w:rFonts w:hint="eastAsia" w:ascii="宋体" w:hAnsi="宋体" w:eastAsia="宋体" w:cs="宋体"/>
          <w:b w:val="0"/>
          <w:bCs/>
          <w:sz w:val="24"/>
          <w:szCs w:val="24"/>
          <w:highlight w:val="none"/>
          <w:u w:val="none"/>
        </w:rPr>
      </w:pPr>
      <w:r>
        <w:rPr>
          <w:rFonts w:hint="eastAsia" w:ascii="宋体" w:hAnsi="宋体" w:eastAsia="宋体" w:cs="宋体"/>
          <w:b w:val="0"/>
          <w:bCs/>
          <w:kern w:val="0"/>
          <w:sz w:val="24"/>
          <w:szCs w:val="24"/>
          <w:highlight w:val="none"/>
          <w:u w:val="none"/>
        </w:rPr>
        <w:t>1</w:t>
      </w:r>
      <w:r>
        <w:rPr>
          <w:rFonts w:hint="eastAsia" w:ascii="宋体" w:hAnsi="宋体" w:cs="宋体"/>
          <w:b w:val="0"/>
          <w:bCs/>
          <w:kern w:val="0"/>
          <w:sz w:val="24"/>
          <w:szCs w:val="24"/>
          <w:highlight w:val="none"/>
          <w:u w:val="none"/>
          <w:lang w:val="en-US" w:eastAsia="zh-CN"/>
        </w:rPr>
        <w:t>4.</w:t>
      </w:r>
      <w:r>
        <w:rPr>
          <w:rFonts w:hint="eastAsia" w:ascii="宋体" w:hAnsi="宋体" w:eastAsia="宋体" w:cs="宋体"/>
          <w:b w:val="0"/>
          <w:bCs/>
          <w:kern w:val="0"/>
          <w:sz w:val="24"/>
          <w:szCs w:val="24"/>
          <w:highlight w:val="none"/>
          <w:u w:val="none"/>
        </w:rPr>
        <w:t>乙方须按照招标中所承诺的人员配备情况配备人员，所配备人员的资质证书复印件须交甲方备案，若乙方未履行人员配备承诺，一周内进行整改，并每次缴纳违约金1000元。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乙方负责对乙方员工的服务质量及工作业务能力进行教育与管理，做到规范操作，文明服务、服从管理、统一着装。</w:t>
      </w:r>
    </w:p>
    <w:p>
      <w:pPr>
        <w:pStyle w:val="3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乙方人员应服务态度和蔼、使用文明用语，禁说服务忌语。发生就餐矛盾时，乙方应全面妥善处理。若产生投诉至甲方并成立，乙方向甲方缴纳1000元违约金，此后每发现一次累计增加违约金1000元。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乙方在承包期限内，应自行缴纳工商、卫生、税务等行政部门需要收取的相关费用（含各种税费）。如有逃税、漏税等违法行为，由乙方负责。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rPr>
        <w:t>承包期内，乙方依法依规自主经营，自负盈亏。乙方不得以甲方的名义，对外赊欠货物或借贷资金，乙方对外往来账款一概与甲方无关。</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乙方在承包期限内，不得将经营权转包、转租、转让、转借任何第三方，不得将经营场所内甲方的所有设施、设备等资产进行抵押、质押等担保。如乙方违反此项约定，甲方有权解除合同，乙方承担全部责任并赔偿相应损失。解除合同后，乙方与第三方的所有纠纷均由乙方承担全部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0.各租赁店内</w:t>
      </w:r>
      <w:r>
        <w:rPr>
          <w:rFonts w:hint="eastAsia" w:ascii="宋体" w:hAnsi="宋体" w:eastAsia="宋体" w:cs="宋体"/>
          <w:sz w:val="24"/>
          <w:szCs w:val="24"/>
          <w:highlight w:val="none"/>
        </w:rPr>
        <w:t>布局调整、优化升级、基础设施、灶具设备等产生的所有费用全部由乙方承担，但不得破坏房屋原基础、主体结构。低值易耗品由乙方自行采购，对于一般消耗品（如碗筷等）需要更换的要及时进行更换，洗消用品不得购买质量不过关或三无产品。</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在承包经营期间，未经甲方许可，乙方不得擅自改变房屋的结构、水、电、气等设施布局。如因故意或过失造成房屋和设备、设施的毁损，乙方据实赔偿并承担全部责任。</w:t>
      </w:r>
    </w:p>
    <w:p>
      <w:pPr>
        <w:pStyle w:val="36"/>
        <w:spacing w:line="360" w:lineRule="auto"/>
        <w:ind w:firstLine="480" w:firstLineChars="200"/>
        <w:rPr>
          <w:rFonts w:hint="eastAsia" w:ascii="宋体" w:hAnsi="宋体" w:eastAsia="宋体" w:cs="宋体"/>
          <w:bCs/>
          <w:sz w:val="24"/>
          <w:szCs w:val="24"/>
          <w:highlight w:val="none"/>
        </w:rPr>
      </w:pP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乙方在经营期限内，负有对甲方资产保管、维修的责任，任何维修、维护费用由乙方承担。乙方因故意或过失造成甲方资产损失的，须承担赔偿责任。乙方在合同期限内，对设施的改造、增添设备须经甲方同意后方可实施，产生的费用由乙方承担。乙方须保证在合同期满后，设施改造完好无损，并自然留存甲方</w:t>
      </w:r>
      <w:r>
        <w:rPr>
          <w:rFonts w:hint="eastAsia" w:ascii="宋体" w:hAnsi="宋体" w:eastAsia="宋体" w:cs="宋体"/>
          <w:bCs/>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乙方在承包期限内，所增添设备、升级改造等资产，在合同期满后，甲方无需支付任何折旧费用；设备和其他资产由乙方在合同期满后五天内自行处理，若未自行处理完毕，设备和资产归甲方所有，乙方对此不持异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乙方在所</w:t>
      </w:r>
      <w:r>
        <w:rPr>
          <w:rFonts w:hint="eastAsia" w:ascii="宋体" w:hAnsi="宋体" w:cs="宋体"/>
          <w:sz w:val="24"/>
          <w:szCs w:val="24"/>
          <w:highlight w:val="none"/>
          <w:lang w:val="en-US" w:eastAsia="zh-CN"/>
        </w:rPr>
        <w:t>租赁</w:t>
      </w:r>
      <w:r>
        <w:rPr>
          <w:rFonts w:hint="eastAsia" w:ascii="宋体" w:hAnsi="宋体" w:eastAsia="宋体" w:cs="宋体"/>
          <w:sz w:val="24"/>
          <w:szCs w:val="24"/>
          <w:highlight w:val="none"/>
        </w:rPr>
        <w:t>经营的</w:t>
      </w:r>
      <w:r>
        <w:rPr>
          <w:rFonts w:hint="eastAsia" w:ascii="宋体" w:hAnsi="宋体" w:cs="宋体"/>
          <w:sz w:val="24"/>
          <w:szCs w:val="24"/>
          <w:highlight w:val="none"/>
          <w:lang w:val="en-US" w:eastAsia="zh-CN"/>
        </w:rPr>
        <w:t>店铺</w:t>
      </w:r>
      <w:r>
        <w:rPr>
          <w:rFonts w:hint="eastAsia" w:ascii="宋体" w:hAnsi="宋体" w:eastAsia="宋体" w:cs="宋体"/>
          <w:sz w:val="24"/>
          <w:szCs w:val="24"/>
          <w:highlight w:val="none"/>
        </w:rPr>
        <w:t>须安装监控，监控存储时间不少于7天，费用由乙方承担。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乙方需制定定期安全培训计划，并进行相应的安全培训考核。针对考核不合格者进行再教育培训，培训产生的交通费、食宿费、培训费等由乙方承担，考核合格后方可重新上岗。</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在经营过程中，如甲方有重大活动，乙方须保证活动用餐正常进行。</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乙方有责任和义务接受甲方工作人员的监督检查，对出现的问题须及时整改。</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无论因何原因导致本合同终止或被解除，乙方在退场前均应恢复</w:t>
      </w:r>
      <w:r>
        <w:rPr>
          <w:rFonts w:hint="eastAsia" w:ascii="宋体" w:hAnsi="宋体" w:cs="宋体"/>
          <w:sz w:val="24"/>
          <w:szCs w:val="24"/>
          <w:highlight w:val="none"/>
          <w:lang w:val="en-US" w:eastAsia="zh-CN"/>
        </w:rPr>
        <w:t>租赁站点</w:t>
      </w:r>
      <w:r>
        <w:rPr>
          <w:rFonts w:hint="eastAsia" w:ascii="宋体" w:hAnsi="宋体" w:eastAsia="宋体" w:cs="宋体"/>
          <w:sz w:val="24"/>
          <w:szCs w:val="24"/>
          <w:highlight w:val="none"/>
        </w:rPr>
        <w:t>的整洁，配合甲方进行交接，乙方对己方添置的设备进行拆除时，不应对甲方资产造成损坏，否则应予以赔偿。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29.</w:t>
      </w:r>
      <w:r>
        <w:rPr>
          <w:rFonts w:hint="eastAsia" w:ascii="宋体" w:hAnsi="宋体" w:eastAsia="宋体" w:cs="宋体"/>
          <w:sz w:val="24"/>
          <w:szCs w:val="24"/>
          <w:highlight w:val="none"/>
        </w:rPr>
        <w:t>因乙方原因导致第三方向甲方主张权利的，如对甲方造成经济损失，甲方有权向乙方追偿。</w:t>
      </w:r>
      <w:r>
        <w:rPr>
          <w:rFonts w:hint="eastAsia" w:ascii="宋体" w:hAnsi="宋体" w:cs="宋体"/>
          <w:sz w:val="24"/>
          <w:szCs w:val="24"/>
          <w:highlight w:val="none"/>
          <w:lang w:val="en-US" w:eastAsia="zh-CN"/>
        </w:rPr>
        <w:t>各服务站点</w:t>
      </w:r>
      <w:r>
        <w:rPr>
          <w:rFonts w:hint="eastAsia" w:ascii="宋体" w:hAnsi="宋体" w:eastAsia="宋体" w:cs="宋体"/>
          <w:sz w:val="24"/>
          <w:szCs w:val="24"/>
          <w:highlight w:val="none"/>
        </w:rPr>
        <w:t>交给乙方承包经营期间，乙方负有一切管理和安全保障责任义务，出现人员伤亡或财产损失等，由乙方承担最终赔偿责任，给甲方造成损失的，甲方有权向乙方追偿。</w:t>
      </w:r>
    </w:p>
    <w:p>
      <w:pPr>
        <w:pStyle w:val="1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六、验收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由甲方和乙方共同对项目整体进行验收。其内容包括确认乙方的营业执照、操作证、健康证、操作人员组成、人员管理方案、人员数量、管理资质及人员证件，以及操作人员身体健康情况等。对其服务指标、服务质量、操作人员的技术水平和健康是否满足甲方人的使用要求进行逐项检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操作人员组成、人员管理方案，达不到招标文件要求和招标响应文件承诺的，或在工作中出现问题、瑕疵等，将视为服务验收不合格，乙方应无条件免费调整人员组成、管理方案，直至甲方确认。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操作人员的技术水平和健康状况不能满足操作要求的，乙方应及时进行人员调整，保证项目的顺利实施。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若发现乙方有弄虚作假的，在招标阶段故意或随意夸大人员组成，乙方应无条件进行变更，并赔偿甲方相应的损失。</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验收标准：按招标文件、招标响应文件及澄清函等技术指标进行验收。各项指标均应符合验收标准及要求。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验收合格后，填写验收单，双方签字盖章后生效。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验收依据：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1）合同文本；</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2）招标响应文件及澄清函、招标文件；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3）国家和行业制定的相应的标准和规范；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4）服务验收清单（注明营业执照、操作证、健康证、操作人员组成、人员管理方案、人员数量、管理资质及人员证件，以及操作人员身体健康情况等）；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5）人员职业健康安全要求。</w:t>
      </w:r>
    </w:p>
    <w:p>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七、考核</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乙方必须接受上级有关部门的监督和检查，主动配合</w:t>
      </w:r>
      <w:r>
        <w:rPr>
          <w:rFonts w:hint="eastAsia" w:ascii="宋体" w:hAnsi="宋体" w:cs="宋体"/>
          <w:sz w:val="24"/>
          <w:szCs w:val="24"/>
          <w:highlight w:val="none"/>
          <w:lang w:val="en-US" w:eastAsia="zh-CN"/>
        </w:rPr>
        <w:t>有关部门</w:t>
      </w:r>
      <w:r>
        <w:rPr>
          <w:rFonts w:hint="eastAsia" w:ascii="宋体" w:hAnsi="宋体" w:eastAsia="宋体" w:cs="宋体"/>
          <w:sz w:val="24"/>
          <w:szCs w:val="24"/>
          <w:highlight w:val="none"/>
        </w:rPr>
        <w:t>对的质、量、价、卫生条件、服务态度、成本核算的检查工作，对检查发现的问题要及时整改。</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因乙方原因单方终止合同的，履约保证金不予退还，除乙方购置的设备及座椅等易拆除家具外，其余财产的所有权即归甲方所有。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乙方每月如未向甲方按期交纳应交款，每逾期一天甲方有权按应交款的0.5％收取滞纳金。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乙方需与上一家承包公司做好交接工作，期限为签订合同后14天内，如造成甲方餐饮无法供应等情况，甲方有权单方面直接解除合同（合同自甲方书面解除通知之日起解除），同时风险保证金不予退还，且甲方不承担任何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出现下列情况之一的，乙方除承担法律和经济责任外，甲方有权终止合同，收回乙方的经营权，乙方无条件退出，甲方不作任何赔偿，且风险保证金不退还。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1）发生食物中毒或安全生产责任事故，对甲方造成不利影响的。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2）因食品价格、质量、卫生和服务等引发罢餐、静坐、游行等群发事情、影响恶劣的。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3）经营过程中存在转包、分包经营或挂靠经营行为的。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4)在经营过程中，因乙方原因导致一方或双方被行政处罚或其他违反法律法规导致严重后果的行为的。</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5）在经营过程中，存在掺杂做假、销售无证食品、未按规定经营范围等违规行为，经甲方规劝、限期整改依然无效且情节严重的。</w:t>
      </w:r>
    </w:p>
    <w:p>
      <w:pPr>
        <w:spacing w:line="360" w:lineRule="auto"/>
        <w:ind w:firstLine="470" w:firstLineChars="196"/>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乙方未按合同要求提供服务的，甲方有权向乙方口头警告或发出整改通知，乙方需积极进行调整。若乙方连续【2】次整改仍无法达到甲方要求或乙方拒绝整改，甲方有权单方解除合同（合同自甲方书面解除通知之日起解除），且风险保证金不予退还。</w:t>
      </w:r>
    </w:p>
    <w:p>
      <w:pPr>
        <w:spacing w:line="360" w:lineRule="auto"/>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九、纠纷的解决</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本合同在履行过程中发生的任何争议，应由甲、乙双方友好协商解决，协商不成的，甲乙双方任意一方有权向甲方所在地人民法院提起诉讼。</w:t>
      </w:r>
    </w:p>
    <w:p>
      <w:pPr>
        <w:spacing w:line="360" w:lineRule="auto"/>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十、以下资料为本合同不可分割部分，与本合同具有同等法律效力：</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招标文件；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投标文件；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与本项目有关的其他资料。</w:t>
      </w:r>
    </w:p>
    <w:p>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十一、其他</w:t>
      </w:r>
    </w:p>
    <w:p>
      <w:pPr>
        <w:numPr>
          <w:ilvl w:val="0"/>
          <w:numId w:val="0"/>
        </w:num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本合同自甲、乙双方签字并加盖公章之日起生效。</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本合同未尽事宜，由甲、乙双方另行签订补充协议，补充协议作为本合同附件，与本合同具有同等法律效力。</w:t>
      </w:r>
    </w:p>
    <w:p>
      <w:pPr>
        <w:spacing w:line="360" w:lineRule="auto"/>
        <w:ind w:left="420" w:leftChars="200"/>
        <w:rPr>
          <w:rFonts w:hint="eastAsia" w:ascii="宋体" w:hAnsi="宋体" w:eastAsia="宋体" w:cs="宋体"/>
          <w:b w:val="0"/>
          <w:bCs w:val="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本合同一式肆份，甲方执贰份，乙方执贰份，均具有同等法律效力。</w:t>
      </w:r>
    </w:p>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甲方（盖章）：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法定代表人（签章）：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授权委托人：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经办人：</w:t>
      </w:r>
    </w:p>
    <w:p>
      <w:pPr>
        <w:pStyle w:val="17"/>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年   月    日</w:t>
      </w:r>
    </w:p>
    <w:p>
      <w:pPr>
        <w:pStyle w:val="17"/>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sz w:val="24"/>
          <w:szCs w:val="24"/>
          <w:highlight w:val="none"/>
        </w:rPr>
      </w:pPr>
    </w:p>
    <w:p>
      <w:pPr>
        <w:pStyle w:val="6"/>
        <w:rPr>
          <w:rFonts w:hint="eastAsia"/>
          <w:sz w:val="24"/>
          <w:szCs w:val="24"/>
          <w:highlight w:val="none"/>
          <w:lang w:val="en-US" w:eastAsia="zh-CN"/>
        </w:rPr>
      </w:pPr>
      <w:r>
        <w:rPr>
          <w:rFonts w:hint="eastAsia"/>
          <w:sz w:val="24"/>
          <w:szCs w:val="24"/>
          <w:highlight w:val="none"/>
          <w:lang w:val="en-US" w:eastAsia="zh-CN"/>
        </w:rPr>
        <w:t xml:space="preserve">    </w:t>
      </w:r>
    </w:p>
    <w:p>
      <w:pPr>
        <w:pStyle w:val="7"/>
        <w:rPr>
          <w:rFonts w:hint="eastAsia"/>
          <w:sz w:val="24"/>
          <w:szCs w:val="24"/>
          <w:highlight w:val="none"/>
          <w:lang w:val="en-US" w:eastAsia="zh-CN"/>
        </w:rPr>
      </w:pPr>
    </w:p>
    <w:p>
      <w:pPr>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default"/>
          <w:sz w:val="24"/>
          <w:szCs w:val="24"/>
          <w:highlight w:val="none"/>
          <w:lang w:val="en-US" w:eastAsia="zh-CN"/>
        </w:rPr>
      </w:pP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乙方（盖章）：</w:t>
      </w:r>
    </w:p>
    <w:p>
      <w:pPr>
        <w:pStyle w:val="17"/>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法定代表人（签章）：</w:t>
      </w:r>
    </w:p>
    <w:p>
      <w:pPr>
        <w:pStyle w:val="17"/>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授权委托人：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cs="Times New Roman"/>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highlight w:val="none"/>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宋体" w:hAnsi="宋体"/>
          <w:kern w:val="0"/>
          <w:sz w:val="24"/>
          <w:szCs w:val="24"/>
          <w:highlight w:val="none"/>
        </w:rPr>
        <w:t xml:space="preserve">年   月   </w:t>
      </w:r>
      <w:r>
        <w:rPr>
          <w:rFonts w:hint="eastAsia" w:ascii="宋体" w:hAnsi="宋体"/>
          <w:kern w:val="0"/>
          <w:sz w:val="24"/>
          <w:szCs w:val="24"/>
          <w:highlight w:val="none"/>
          <w:lang w:val="en-US" w:eastAsia="zh-CN"/>
        </w:rPr>
        <w:t>日</w:t>
      </w:r>
    </w:p>
    <w:p>
      <w:pPr>
        <w:rPr>
          <w:rFonts w:hint="eastAsia" w:ascii="宋体" w:hAnsi="宋体" w:eastAsia="宋体" w:cs="宋体"/>
          <w:sz w:val="24"/>
          <w:szCs w:val="24"/>
          <w:highlight w:val="none"/>
          <w:lang w:val="en-US" w:eastAsia="zh-CN"/>
        </w:rPr>
      </w:pPr>
    </w:p>
    <w:p>
      <w:pPr>
        <w:numPr>
          <w:ilvl w:val="0"/>
          <w:numId w:val="0"/>
        </w:numPr>
        <w:jc w:val="center"/>
        <w:rPr>
          <w:rStyle w:val="30"/>
          <w:rFonts w:hint="eastAsia" w:ascii="宋体" w:hAnsi="宋体" w:eastAsia="宋体" w:cs="宋体"/>
          <w:b/>
          <w:sz w:val="36"/>
          <w:szCs w:val="36"/>
          <w:highlight w:val="none"/>
        </w:rPr>
      </w:pPr>
      <w:r>
        <w:rPr>
          <w:rStyle w:val="30"/>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30"/>
          <w:rFonts w:hint="eastAsia" w:ascii="宋体" w:hAnsi="宋体" w:eastAsia="宋体" w:cs="宋体"/>
          <w:bCs/>
          <w:color w:val="000000"/>
          <w:sz w:val="24"/>
          <w:szCs w:val="21"/>
          <w:highlight w:val="none"/>
        </w:rPr>
        <w:t>证金</w:t>
      </w:r>
      <w:r>
        <w:rPr>
          <w:rStyle w:val="30"/>
          <w:rFonts w:hint="eastAsia" w:ascii="宋体" w:hAnsi="宋体" w:eastAsia="宋体" w:cs="宋体"/>
          <w:b/>
          <w:color w:val="000000"/>
          <w:sz w:val="24"/>
          <w:szCs w:val="21"/>
          <w:highlight w:val="none"/>
          <w:u w:val="single"/>
        </w:rPr>
        <w:t>现金叁仟元人民币（含廉政保证金）</w:t>
      </w:r>
      <w:r>
        <w:rPr>
          <w:rStyle w:val="30"/>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1</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2</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投标方</w:t>
      </w:r>
      <w:r>
        <w:rPr>
          <w:rStyle w:val="30"/>
          <w:rFonts w:hint="eastAsia" w:ascii="宋体" w:hAnsi="宋体" w:cs="宋体"/>
          <w:bCs/>
          <w:sz w:val="24"/>
          <w:szCs w:val="21"/>
          <w:highlight w:val="none"/>
          <w:lang w:eastAsia="zh-CN"/>
        </w:rPr>
        <w:t>竞</w:t>
      </w:r>
      <w:r>
        <w:rPr>
          <w:rStyle w:val="30"/>
          <w:rFonts w:hint="eastAsia" w:ascii="宋体" w:hAnsi="宋体" w:eastAsia="宋体" w:cs="宋体"/>
          <w:bCs/>
          <w:sz w:val="24"/>
          <w:szCs w:val="21"/>
          <w:highlight w:val="none"/>
        </w:rPr>
        <w:t>标缺席或</w:t>
      </w:r>
      <w:r>
        <w:rPr>
          <w:rStyle w:val="30"/>
          <w:rFonts w:hint="eastAsia" w:ascii="宋体" w:hAnsi="宋体" w:cs="宋体"/>
          <w:bCs/>
          <w:sz w:val="24"/>
          <w:szCs w:val="21"/>
          <w:highlight w:val="none"/>
          <w:lang w:eastAsia="zh-CN"/>
        </w:rPr>
        <w:t>竞</w:t>
      </w:r>
      <w:r>
        <w:rPr>
          <w:rStyle w:val="30"/>
          <w:rFonts w:hint="eastAsia" w:ascii="宋体" w:hAnsi="宋体" w:eastAsia="宋体" w:cs="宋体"/>
          <w:bCs/>
          <w:sz w:val="24"/>
          <w:szCs w:val="21"/>
          <w:highlight w:val="none"/>
        </w:rPr>
        <w:t>标中途退场、影响</w:t>
      </w:r>
      <w:r>
        <w:rPr>
          <w:rStyle w:val="30"/>
          <w:rFonts w:hint="eastAsia" w:ascii="宋体" w:hAnsi="宋体" w:cs="宋体"/>
          <w:bCs/>
          <w:sz w:val="24"/>
          <w:szCs w:val="21"/>
          <w:highlight w:val="none"/>
          <w:lang w:eastAsia="zh-CN"/>
        </w:rPr>
        <w:t>竞</w:t>
      </w:r>
      <w:r>
        <w:rPr>
          <w:rStyle w:val="30"/>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3</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 xml:space="preserve">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4</w:t>
      </w:r>
      <w:r>
        <w:rPr>
          <w:rStyle w:val="30"/>
          <w:rFonts w:hint="eastAsia" w:ascii="宋体" w:hAnsi="宋体" w:cs="宋体"/>
          <w:bCs/>
          <w:sz w:val="24"/>
          <w:szCs w:val="21"/>
          <w:highlight w:val="none"/>
          <w:lang w:val="en-US" w:eastAsia="zh-CN"/>
        </w:rPr>
        <w:t>.</w:t>
      </w:r>
      <w:r>
        <w:rPr>
          <w:rStyle w:val="30"/>
          <w:rFonts w:hint="eastAsia" w:ascii="宋体" w:hAnsi="宋体" w:eastAsia="宋体" w:cs="宋体"/>
          <w:bCs/>
          <w:sz w:val="24"/>
          <w:szCs w:val="21"/>
          <w:highlight w:val="none"/>
        </w:rPr>
        <w:t>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
          <w:sz w:val="24"/>
          <w:szCs w:val="21"/>
          <w:highlight w:val="none"/>
          <w:u w:val="single"/>
        </w:rPr>
        <w:t>未中标企业在招标结束后7天内无息全额退还</w:t>
      </w:r>
      <w:r>
        <w:rPr>
          <w:rStyle w:val="30"/>
          <w:rFonts w:hint="eastAsia" w:ascii="宋体" w:hAnsi="宋体" w:cs="宋体"/>
          <w:b/>
          <w:sz w:val="24"/>
          <w:szCs w:val="21"/>
          <w:highlight w:val="none"/>
          <w:u w:val="single"/>
          <w:lang w:eastAsia="zh-CN"/>
        </w:rPr>
        <w:t>。</w:t>
      </w:r>
      <w:r>
        <w:rPr>
          <w:rStyle w:val="30"/>
          <w:rFonts w:hint="eastAsia" w:ascii="宋体" w:hAnsi="宋体" w:eastAsia="宋体" w:cs="宋体"/>
          <w:bCs/>
          <w:sz w:val="24"/>
          <w:szCs w:val="21"/>
          <w:highlight w:val="none"/>
        </w:rPr>
        <w:t>中标方的投标保证金</w:t>
      </w:r>
      <w:r>
        <w:rPr>
          <w:rStyle w:val="30"/>
          <w:rFonts w:hint="eastAsia" w:ascii="宋体" w:hAnsi="宋体" w:cs="宋体"/>
          <w:bCs/>
          <w:sz w:val="24"/>
          <w:szCs w:val="21"/>
          <w:highlight w:val="none"/>
          <w:lang w:val="en-US" w:eastAsia="zh-CN"/>
        </w:rPr>
        <w:t>在合同签订后7日内无息全额退还</w:t>
      </w:r>
      <w:r>
        <w:rPr>
          <w:rStyle w:val="30"/>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7"/>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7"/>
        <w:rPr>
          <w:rFonts w:hint="eastAsia"/>
          <w:b/>
          <w:sz w:val="36"/>
          <w:szCs w:val="36"/>
          <w:highlight w:val="none"/>
          <w:lang w:eastAsia="zh-CN"/>
        </w:rPr>
      </w:pPr>
    </w:p>
    <w:p>
      <w:pPr>
        <w:pStyle w:val="17"/>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30"/>
          <w:rFonts w:hint="eastAsia" w:ascii="宋体" w:hAnsi="宋体" w:eastAsia="宋体" w:cs="宋体"/>
          <w:kern w:val="0"/>
          <w:sz w:val="28"/>
          <w:szCs w:val="28"/>
          <w:highlight w:val="none"/>
        </w:rPr>
      </w:pPr>
      <w:r>
        <w:rPr>
          <w:rStyle w:val="30"/>
          <w:rFonts w:hint="eastAsia" w:ascii="宋体" w:hAnsi="宋体" w:eastAsia="宋体" w:cs="宋体"/>
          <w:b/>
          <w:sz w:val="28"/>
          <w:szCs w:val="28"/>
          <w:highlight w:val="none"/>
        </w:rPr>
        <w:t>标书编号：</w:t>
      </w:r>
      <w:r>
        <w:rPr>
          <w:rStyle w:val="30"/>
          <w:rFonts w:hint="eastAsia" w:ascii="宋体" w:hAnsi="宋体" w:cs="宋体"/>
          <w:b/>
          <w:sz w:val="28"/>
          <w:szCs w:val="28"/>
          <w:highlight w:val="none"/>
          <w:lang w:val="en-US" w:eastAsia="zh-CN"/>
        </w:rPr>
        <w:t>SZRFYZB202405-080</w:t>
      </w:r>
      <w:r>
        <w:rPr>
          <w:rStyle w:val="30"/>
          <w:rFonts w:hint="eastAsia" w:ascii="宋体" w:hAnsi="宋体" w:eastAsia="宋体" w:cs="宋体"/>
          <w:b/>
          <w:color w:val="FF0000"/>
          <w:sz w:val="24"/>
          <w:szCs w:val="24"/>
          <w:highlight w:val="none"/>
        </w:rPr>
        <w:t xml:space="preserve">       </w:t>
      </w:r>
      <w:r>
        <w:rPr>
          <w:rStyle w:val="30"/>
          <w:rFonts w:hint="eastAsia" w:ascii="宋体" w:hAnsi="宋体" w:eastAsia="宋体" w:cs="宋体"/>
          <w:b/>
          <w:color w:val="FF0000"/>
          <w:sz w:val="24"/>
          <w:szCs w:val="24"/>
          <w:highlight w:val="none"/>
          <w:lang w:val="en-US" w:eastAsia="zh-CN"/>
        </w:rPr>
        <w:t xml:space="preserve">             </w:t>
      </w:r>
      <w:r>
        <w:rPr>
          <w:rStyle w:val="30"/>
          <w:rFonts w:hint="eastAsia" w:ascii="宋体" w:hAnsi="宋体" w:eastAsia="宋体" w:cs="宋体"/>
          <w:b/>
          <w:color w:val="FF0000"/>
          <w:sz w:val="24"/>
          <w:szCs w:val="24"/>
          <w:highlight w:val="none"/>
        </w:rPr>
        <w:t xml:space="preserve">     </w:t>
      </w:r>
      <w:r>
        <w:rPr>
          <w:rStyle w:val="30"/>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0"/>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sz w:val="52"/>
          <w:szCs w:val="52"/>
          <w:highlight w:val="none"/>
        </w:rPr>
      </w:pPr>
      <w:r>
        <w:rPr>
          <w:rStyle w:val="30"/>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sz w:val="52"/>
          <w:szCs w:val="52"/>
          <w:highlight w:val="none"/>
          <w:lang w:val="en-US" w:eastAsia="zh-CN"/>
        </w:rPr>
      </w:pPr>
      <w:r>
        <w:rPr>
          <w:rStyle w:val="30"/>
          <w:rFonts w:hint="eastAsia" w:ascii="宋体" w:hAnsi="宋体" w:eastAsia="宋体" w:cs="宋体"/>
          <w:b/>
          <w:sz w:val="52"/>
          <w:szCs w:val="52"/>
          <w:highlight w:val="none"/>
          <w:lang w:eastAsia="zh-CN"/>
        </w:rPr>
        <w:t>西咸</w:t>
      </w:r>
      <w:r>
        <w:rPr>
          <w:rStyle w:val="30"/>
          <w:rFonts w:hint="eastAsia" w:ascii="宋体" w:hAnsi="宋体" w:eastAsia="宋体" w:cs="宋体"/>
          <w:b/>
          <w:sz w:val="52"/>
          <w:szCs w:val="52"/>
          <w:highlight w:val="none"/>
        </w:rPr>
        <w:t>院区</w:t>
      </w:r>
      <w:r>
        <w:rPr>
          <w:rStyle w:val="30"/>
          <w:rFonts w:hint="eastAsia" w:ascii="宋体" w:hAnsi="宋体" w:eastAsia="宋体" w:cs="宋体"/>
          <w:b/>
          <w:sz w:val="52"/>
          <w:szCs w:val="52"/>
          <w:highlight w:val="none"/>
          <w:lang w:val="en-US" w:eastAsia="zh-CN"/>
        </w:rPr>
        <w:t>商店、饮品店等服务站点</w:t>
      </w: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color w:val="000000"/>
          <w:kern w:val="0"/>
          <w:sz w:val="18"/>
          <w:szCs w:val="18"/>
          <w:highlight w:val="none"/>
        </w:rPr>
      </w:pPr>
      <w:r>
        <w:rPr>
          <w:rStyle w:val="30"/>
          <w:rFonts w:hint="eastAsia" w:ascii="宋体" w:hAnsi="宋体" w:cs="宋体"/>
          <w:b/>
          <w:sz w:val="52"/>
          <w:szCs w:val="52"/>
          <w:highlight w:val="none"/>
          <w:lang w:val="en-US" w:eastAsia="zh-CN"/>
        </w:rPr>
        <w:t>运营管理</w:t>
      </w:r>
      <w:r>
        <w:rPr>
          <w:rStyle w:val="30"/>
          <w:rFonts w:hint="eastAsia" w:ascii="宋体" w:hAnsi="宋体" w:cs="宋体"/>
          <w:b/>
          <w:sz w:val="52"/>
          <w:szCs w:val="52"/>
          <w:highlight w:val="none"/>
          <w:lang w:eastAsia="zh-CN"/>
        </w:rPr>
        <w:t>项目</w:t>
      </w:r>
    </w:p>
    <w:p>
      <w:pPr>
        <w:pStyle w:val="14"/>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30"/>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color w:val="000000"/>
          <w:kern w:val="0"/>
          <w:sz w:val="52"/>
          <w:szCs w:val="52"/>
          <w:highlight w:val="none"/>
        </w:rPr>
      </w:pPr>
      <w:r>
        <w:rPr>
          <w:rStyle w:val="30"/>
          <w:rFonts w:hint="eastAsia" w:ascii="宋体" w:hAnsi="宋体" w:cs="宋体"/>
          <w:b/>
          <w:color w:val="000000"/>
          <w:kern w:val="0"/>
          <w:sz w:val="52"/>
          <w:szCs w:val="52"/>
          <w:highlight w:val="none"/>
          <w:lang w:eastAsia="zh-CN"/>
        </w:rPr>
        <w:t>投标</w:t>
      </w:r>
      <w:r>
        <w:rPr>
          <w:rStyle w:val="30"/>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textAlignment w:val="auto"/>
        <w:rPr>
          <w:rStyle w:val="30"/>
          <w:rFonts w:hint="eastAsia" w:ascii="宋体" w:hAnsi="宋体" w:eastAsia="宋体" w:cs="宋体"/>
          <w:color w:val="000000"/>
          <w:kern w:val="0"/>
          <w:sz w:val="28"/>
          <w:szCs w:val="28"/>
          <w:highlight w:val="none"/>
        </w:rPr>
      </w:pPr>
    </w:p>
    <w:p>
      <w:pPr>
        <w:pStyle w:val="17"/>
        <w:rPr>
          <w:rStyle w:val="30"/>
          <w:rFonts w:hint="eastAsia" w:ascii="宋体" w:hAnsi="宋体" w:eastAsia="宋体" w:cs="宋体"/>
          <w:color w:val="000000"/>
          <w:kern w:val="0"/>
          <w:sz w:val="28"/>
          <w:szCs w:val="28"/>
          <w:highlight w:val="none"/>
        </w:rPr>
      </w:pPr>
    </w:p>
    <w:p>
      <w:pPr>
        <w:pStyle w:val="17"/>
        <w:rPr>
          <w:rStyle w:val="30"/>
          <w:rFonts w:hint="eastAsia" w:ascii="宋体" w:hAnsi="宋体" w:eastAsia="宋体" w:cs="宋体"/>
          <w:color w:val="000000"/>
          <w:kern w:val="0"/>
          <w:sz w:val="28"/>
          <w:szCs w:val="28"/>
          <w:highlight w:val="none"/>
        </w:rPr>
      </w:pPr>
    </w:p>
    <w:p>
      <w:pPr>
        <w:pStyle w:val="17"/>
        <w:rPr>
          <w:rStyle w:val="30"/>
          <w:rFonts w:hint="eastAsia" w:ascii="宋体" w:hAnsi="宋体" w:eastAsia="宋体" w:cs="宋体"/>
          <w:color w:val="000000"/>
          <w:kern w:val="0"/>
          <w:sz w:val="28"/>
          <w:szCs w:val="28"/>
          <w:highlight w:val="none"/>
        </w:rPr>
      </w:pPr>
    </w:p>
    <w:p>
      <w:pPr>
        <w:pStyle w:val="14"/>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30"/>
          <w:rFonts w:hint="eastAsia" w:ascii="宋体" w:hAnsi="宋体" w:eastAsia="宋体" w:cs="宋体"/>
          <w:b/>
          <w:sz w:val="28"/>
          <w:szCs w:val="28"/>
          <w:highlight w:val="none"/>
        </w:rPr>
      </w:pPr>
      <w:r>
        <w:rPr>
          <w:rStyle w:val="30"/>
          <w:rFonts w:hint="eastAsia" w:ascii="宋体" w:hAnsi="宋体" w:eastAsia="宋体" w:cs="宋体"/>
          <w:b/>
          <w:sz w:val="28"/>
          <w:szCs w:val="28"/>
          <w:highlight w:val="none"/>
        </w:rPr>
        <w:t>投  标  人</w:t>
      </w:r>
      <w:r>
        <w:rPr>
          <w:rStyle w:val="30"/>
          <w:rFonts w:hint="eastAsia" w:ascii="宋体" w:hAnsi="宋体" w:cs="宋体"/>
          <w:b/>
          <w:sz w:val="28"/>
          <w:szCs w:val="28"/>
          <w:highlight w:val="none"/>
          <w:lang w:eastAsia="zh-CN"/>
        </w:rPr>
        <w:t>（盖章）</w:t>
      </w:r>
      <w:r>
        <w:rPr>
          <w:rStyle w:val="30"/>
          <w:rFonts w:hint="eastAsia" w:ascii="宋体" w:hAnsi="宋体" w:eastAsia="宋体" w:cs="宋体"/>
          <w:b/>
          <w:sz w:val="28"/>
          <w:szCs w:val="28"/>
          <w:highlight w:val="none"/>
        </w:rPr>
        <w:t>：</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30"/>
          <w:rFonts w:hint="eastAsia" w:ascii="宋体" w:hAnsi="宋体" w:eastAsia="宋体" w:cs="宋体"/>
          <w:b/>
          <w:sz w:val="28"/>
          <w:szCs w:val="28"/>
          <w:highlight w:val="none"/>
        </w:rPr>
      </w:pPr>
      <w:r>
        <w:rPr>
          <w:rStyle w:val="30"/>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30"/>
          <w:rFonts w:hint="eastAsia" w:ascii="宋体" w:hAnsi="宋体" w:eastAsia="宋体" w:cs="宋体"/>
          <w:b/>
          <w:sz w:val="28"/>
          <w:szCs w:val="28"/>
          <w:highlight w:val="none"/>
        </w:rPr>
        <w:t xml:space="preserve">时      间：  </w:t>
      </w:r>
      <w:r>
        <w:rPr>
          <w:rStyle w:val="30"/>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bCs/>
          <w:color w:val="000000"/>
          <w:kern w:val="0"/>
          <w:sz w:val="44"/>
          <w:szCs w:val="44"/>
          <w:highlight w:val="none"/>
        </w:rPr>
      </w:pPr>
      <w:r>
        <w:rPr>
          <w:rStyle w:val="30"/>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r>
        <w:rPr>
          <w:rStyle w:val="30"/>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第一部分：</w:t>
      </w:r>
      <w:r>
        <w:rPr>
          <w:rStyle w:val="30"/>
          <w:rFonts w:hint="eastAsia" w:ascii="宋体" w:hAnsi="宋体" w:eastAsia="宋体" w:cs="宋体"/>
          <w:color w:val="000000"/>
          <w:kern w:val="0"/>
          <w:sz w:val="28"/>
          <w:szCs w:val="28"/>
          <w:highlight w:val="none"/>
          <w:lang w:eastAsia="zh-CN"/>
        </w:rPr>
        <w:t>投标</w:t>
      </w:r>
      <w:r>
        <w:rPr>
          <w:rStyle w:val="30"/>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第二部分：</w:t>
      </w:r>
      <w:r>
        <w:rPr>
          <w:rStyle w:val="30"/>
          <w:rFonts w:hint="eastAsia" w:ascii="宋体" w:hAnsi="宋体" w:eastAsia="宋体" w:cs="宋体"/>
          <w:color w:val="000000"/>
          <w:kern w:val="0"/>
          <w:sz w:val="28"/>
          <w:szCs w:val="28"/>
          <w:highlight w:val="none"/>
          <w:lang w:eastAsia="zh-CN"/>
        </w:rPr>
        <w:t>投标报</w:t>
      </w:r>
      <w:r>
        <w:rPr>
          <w:rStyle w:val="30"/>
          <w:rFonts w:hint="eastAsia" w:ascii="宋体" w:hAnsi="宋体" w:eastAsia="宋体" w:cs="宋体"/>
          <w:color w:val="000000"/>
          <w:kern w:val="0"/>
          <w:sz w:val="28"/>
          <w:szCs w:val="28"/>
          <w:highlight w:val="none"/>
        </w:rPr>
        <w:t>价表（唱标报告）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cs="宋体"/>
          <w:color w:val="000000"/>
          <w:kern w:val="0"/>
          <w:sz w:val="28"/>
          <w:szCs w:val="28"/>
          <w:highlight w:val="none"/>
          <w:lang w:val="en-US" w:eastAsia="zh-CN"/>
        </w:rPr>
      </w:pPr>
      <w:r>
        <w:rPr>
          <w:rStyle w:val="30"/>
          <w:rFonts w:hint="eastAsia" w:ascii="宋体" w:hAnsi="宋体" w:eastAsia="宋体" w:cs="宋体"/>
          <w:color w:val="000000"/>
          <w:kern w:val="0"/>
          <w:sz w:val="28"/>
          <w:szCs w:val="28"/>
          <w:highlight w:val="none"/>
        </w:rPr>
        <w:t>第三部分：</w:t>
      </w:r>
      <w:r>
        <w:rPr>
          <w:rStyle w:val="30"/>
          <w:rFonts w:hint="eastAsia" w:ascii="宋体" w:hAnsi="宋体" w:cs="宋体"/>
          <w:color w:val="000000"/>
          <w:kern w:val="0"/>
          <w:sz w:val="28"/>
          <w:szCs w:val="28"/>
          <w:highlight w:val="none"/>
          <w:lang w:val="en-US" w:eastAsia="zh-CN"/>
        </w:rPr>
        <w:t>分项报价表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cs="宋体"/>
          <w:color w:val="000000"/>
          <w:kern w:val="0"/>
          <w:sz w:val="28"/>
          <w:szCs w:val="28"/>
          <w:highlight w:val="none"/>
          <w:lang w:val="en-US" w:eastAsia="zh-CN"/>
        </w:rPr>
        <w:t>第四部分：</w:t>
      </w:r>
      <w:r>
        <w:rPr>
          <w:rStyle w:val="30"/>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lang w:eastAsia="zh-CN"/>
        </w:rPr>
      </w:pPr>
      <w:r>
        <w:rPr>
          <w:rStyle w:val="30"/>
          <w:rFonts w:hint="eastAsia" w:ascii="宋体" w:hAnsi="宋体" w:eastAsia="宋体" w:cs="宋体"/>
          <w:color w:val="000000"/>
          <w:kern w:val="0"/>
          <w:sz w:val="28"/>
          <w:szCs w:val="28"/>
          <w:highlight w:val="none"/>
          <w:lang w:eastAsia="zh-CN"/>
        </w:rPr>
        <w:t>第</w:t>
      </w:r>
      <w:r>
        <w:rPr>
          <w:rStyle w:val="30"/>
          <w:rFonts w:hint="eastAsia" w:ascii="宋体" w:hAnsi="宋体" w:cs="宋体"/>
          <w:color w:val="000000"/>
          <w:kern w:val="0"/>
          <w:sz w:val="28"/>
          <w:szCs w:val="28"/>
          <w:highlight w:val="none"/>
          <w:lang w:val="en-US" w:eastAsia="zh-CN"/>
        </w:rPr>
        <w:t>五</w:t>
      </w:r>
      <w:r>
        <w:rPr>
          <w:rStyle w:val="30"/>
          <w:rFonts w:hint="eastAsia" w:ascii="宋体" w:hAnsi="宋体" w:eastAsia="宋体" w:cs="宋体"/>
          <w:color w:val="000000"/>
          <w:kern w:val="0"/>
          <w:sz w:val="28"/>
          <w:szCs w:val="28"/>
          <w:highlight w:val="none"/>
          <w:lang w:eastAsia="zh-CN"/>
        </w:rPr>
        <w:t>部分：</w:t>
      </w:r>
      <w:r>
        <w:rPr>
          <w:rStyle w:val="30"/>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w:t>
      </w:r>
      <w:r>
        <w:rPr>
          <w:rStyle w:val="30"/>
          <w:rFonts w:hint="eastAsia" w:ascii="宋体" w:hAnsi="宋体" w:cs="宋体"/>
          <w:color w:val="000000"/>
          <w:kern w:val="0"/>
          <w:sz w:val="28"/>
          <w:szCs w:val="28"/>
          <w:highlight w:val="none"/>
          <w:lang w:val="en-US" w:eastAsia="zh-CN"/>
        </w:rPr>
        <w:t>六</w:t>
      </w:r>
      <w:r>
        <w:rPr>
          <w:rStyle w:val="30"/>
          <w:rFonts w:hint="eastAsia" w:ascii="宋体" w:hAnsi="宋体" w:eastAsia="宋体" w:cs="宋体"/>
          <w:color w:val="000000"/>
          <w:kern w:val="0"/>
          <w:sz w:val="28"/>
          <w:szCs w:val="28"/>
          <w:highlight w:val="none"/>
        </w:rPr>
        <w:t>部分：法定代表人授权书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w:t>
      </w:r>
      <w:r>
        <w:rPr>
          <w:rStyle w:val="30"/>
          <w:rFonts w:hint="eastAsia" w:ascii="宋体" w:hAnsi="宋体" w:cs="宋体"/>
          <w:color w:val="000000"/>
          <w:kern w:val="0"/>
          <w:sz w:val="28"/>
          <w:szCs w:val="28"/>
          <w:highlight w:val="none"/>
          <w:lang w:val="en-US" w:eastAsia="zh-CN"/>
        </w:rPr>
        <w:t>七</w:t>
      </w:r>
      <w:r>
        <w:rPr>
          <w:rStyle w:val="30"/>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w:t>
      </w:r>
      <w:r>
        <w:rPr>
          <w:rStyle w:val="30"/>
          <w:rFonts w:hint="eastAsia" w:ascii="宋体" w:hAnsi="宋体" w:cs="宋体"/>
          <w:color w:val="000000"/>
          <w:kern w:val="0"/>
          <w:sz w:val="28"/>
          <w:szCs w:val="28"/>
          <w:highlight w:val="none"/>
          <w:lang w:val="en-US" w:eastAsia="zh-CN"/>
        </w:rPr>
        <w:t>八</w:t>
      </w:r>
      <w:r>
        <w:rPr>
          <w:rStyle w:val="30"/>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w:t>
      </w:r>
      <w:r>
        <w:rPr>
          <w:rStyle w:val="30"/>
          <w:rFonts w:hint="eastAsia" w:ascii="宋体" w:hAnsi="宋体" w:cs="宋体"/>
          <w:color w:val="000000"/>
          <w:kern w:val="0"/>
          <w:sz w:val="28"/>
          <w:szCs w:val="28"/>
          <w:highlight w:val="none"/>
          <w:lang w:val="en-US" w:eastAsia="zh-CN"/>
        </w:rPr>
        <w:t>九</w:t>
      </w:r>
      <w:r>
        <w:rPr>
          <w:rStyle w:val="30"/>
          <w:rFonts w:hint="eastAsia" w:ascii="宋体" w:hAnsi="宋体" w:eastAsia="宋体" w:cs="宋体"/>
          <w:color w:val="000000"/>
          <w:kern w:val="0"/>
          <w:sz w:val="28"/>
          <w:szCs w:val="28"/>
          <w:highlight w:val="none"/>
        </w:rPr>
        <w:t>部分：投标单位拒绝商业贿赂承诺书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pStyle w:val="14"/>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bCs/>
          <w:sz w:val="28"/>
          <w:szCs w:val="28"/>
          <w:highlight w:val="none"/>
        </w:rPr>
      </w:pPr>
      <w:r>
        <w:rPr>
          <w:rStyle w:val="30"/>
          <w:rFonts w:hint="eastAsia" w:ascii="宋体" w:hAnsi="宋体" w:eastAsia="宋体" w:cs="宋体"/>
          <w:b/>
          <w:color w:val="000000"/>
          <w:kern w:val="0"/>
          <w:sz w:val="28"/>
          <w:szCs w:val="28"/>
          <w:highlight w:val="none"/>
        </w:rPr>
        <w:t xml:space="preserve">第一部分  </w:t>
      </w:r>
      <w:r>
        <w:rPr>
          <w:rStyle w:val="30"/>
          <w:rFonts w:hint="eastAsia" w:ascii="宋体" w:hAnsi="宋体" w:eastAsia="宋体" w:cs="宋体"/>
          <w:b/>
          <w:color w:val="000000"/>
          <w:kern w:val="0"/>
          <w:sz w:val="28"/>
          <w:szCs w:val="28"/>
          <w:highlight w:val="none"/>
          <w:lang w:eastAsia="zh-CN"/>
        </w:rPr>
        <w:t>投标</w:t>
      </w:r>
      <w:r>
        <w:rPr>
          <w:rStyle w:val="30"/>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30"/>
          <w:rFonts w:hint="eastAsia" w:ascii="宋体" w:hAnsi="宋体" w:eastAsia="宋体" w:cs="宋体"/>
          <w:b/>
          <w:bCs/>
          <w:sz w:val="24"/>
          <w:szCs w:val="24"/>
          <w:highlight w:val="none"/>
        </w:rPr>
      </w:pPr>
      <w:r>
        <w:rPr>
          <w:rStyle w:val="30"/>
          <w:rFonts w:hint="eastAsia" w:ascii="宋体" w:hAnsi="宋体" w:eastAsia="宋体" w:cs="宋体"/>
          <w:b/>
          <w:bCs/>
          <w:sz w:val="24"/>
          <w:szCs w:val="24"/>
          <w:highlight w:val="none"/>
        </w:rPr>
        <w:t>陕西中医药大学第二附属医院：</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cs="宋体"/>
          <w:sz w:val="24"/>
          <w:szCs w:val="24"/>
          <w:highlight w:val="none"/>
          <w:lang w:val="en-US" w:eastAsia="zh-CN"/>
        </w:rPr>
        <w:t xml:space="preserve"> </w:t>
      </w:r>
      <w:r>
        <w:rPr>
          <w:rStyle w:val="30"/>
          <w:rFonts w:hint="eastAsia" w:ascii="宋体" w:hAnsi="宋体" w:eastAsia="宋体" w:cs="宋体"/>
          <w:sz w:val="24"/>
          <w:szCs w:val="24"/>
          <w:highlight w:val="none"/>
          <w:lang w:val="en-US" w:eastAsia="zh-CN"/>
        </w:rPr>
        <w:t xml:space="preserve"> </w:t>
      </w:r>
      <w:r>
        <w:rPr>
          <w:rStyle w:val="30"/>
          <w:rFonts w:hint="eastAsia" w:ascii="宋体" w:hAnsi="宋体" w:eastAsia="宋体" w:cs="宋体"/>
          <w:sz w:val="24"/>
          <w:szCs w:val="24"/>
          <w:highlight w:val="none"/>
        </w:rPr>
        <w:t>我方收到（项目名称：陕西中医药大学第二附属医院</w:t>
      </w:r>
      <w:r>
        <w:rPr>
          <w:rStyle w:val="30"/>
          <w:rFonts w:hint="eastAsia" w:ascii="宋体" w:hAnsi="宋体" w:eastAsia="宋体" w:cs="宋体"/>
          <w:sz w:val="24"/>
          <w:szCs w:val="24"/>
          <w:highlight w:val="none"/>
          <w:lang w:eastAsia="zh-CN"/>
        </w:rPr>
        <w:t>西咸</w:t>
      </w:r>
      <w:r>
        <w:rPr>
          <w:rStyle w:val="30"/>
          <w:rFonts w:hint="eastAsia" w:ascii="宋体" w:hAnsi="宋体" w:eastAsia="宋体" w:cs="宋体"/>
          <w:sz w:val="24"/>
          <w:szCs w:val="24"/>
          <w:highlight w:val="none"/>
        </w:rPr>
        <w:t>院区</w:t>
      </w:r>
      <w:r>
        <w:rPr>
          <w:rStyle w:val="30"/>
          <w:rFonts w:hint="eastAsia" w:ascii="宋体" w:hAnsi="宋体" w:eastAsia="宋体" w:cs="宋体"/>
          <w:sz w:val="24"/>
          <w:szCs w:val="24"/>
          <w:highlight w:val="none"/>
          <w:lang w:val="en-US" w:eastAsia="zh-CN"/>
        </w:rPr>
        <w:t>商店、饮品店等服务站点运营管理</w:t>
      </w:r>
      <w:r>
        <w:rPr>
          <w:rStyle w:val="30"/>
          <w:rFonts w:hint="eastAsia" w:ascii="宋体" w:hAnsi="宋体" w:eastAsia="宋体" w:cs="宋体"/>
          <w:sz w:val="24"/>
          <w:szCs w:val="24"/>
          <w:highlight w:val="none"/>
          <w:lang w:eastAsia="zh-CN"/>
        </w:rPr>
        <w:t>项目</w:t>
      </w:r>
      <w:r>
        <w:rPr>
          <w:rStyle w:val="30"/>
          <w:rFonts w:hint="eastAsia" w:ascii="宋体" w:hAnsi="宋体" w:eastAsia="宋体" w:cs="宋体"/>
          <w:sz w:val="24"/>
          <w:szCs w:val="24"/>
          <w:highlight w:val="none"/>
        </w:rPr>
        <w:t>；项目编号：</w:t>
      </w:r>
      <w:r>
        <w:rPr>
          <w:rStyle w:val="30"/>
          <w:rFonts w:hint="eastAsia" w:ascii="宋体" w:hAnsi="宋体" w:eastAsia="宋体" w:cs="宋体"/>
          <w:b/>
          <w:bCs/>
          <w:sz w:val="24"/>
          <w:szCs w:val="24"/>
          <w:highlight w:val="none"/>
          <w:lang w:val="en-US" w:eastAsia="zh-CN"/>
        </w:rPr>
        <w:t>SZRFYZB202405-080</w:t>
      </w:r>
      <w:r>
        <w:rPr>
          <w:rStyle w:val="30"/>
          <w:rFonts w:hint="eastAsia" w:ascii="宋体" w:hAnsi="宋体" w:eastAsia="宋体" w:cs="宋体"/>
          <w:b/>
          <w:bCs/>
          <w:sz w:val="24"/>
          <w:szCs w:val="24"/>
          <w:highlight w:val="none"/>
        </w:rPr>
        <w:t xml:space="preserve"> </w:t>
      </w:r>
      <w:r>
        <w:rPr>
          <w:rStyle w:val="30"/>
          <w:rFonts w:hint="eastAsia" w:ascii="宋体" w:hAnsi="宋体" w:eastAsia="宋体" w:cs="宋体"/>
          <w:sz w:val="24"/>
          <w:szCs w:val="24"/>
          <w:highlight w:val="none"/>
        </w:rPr>
        <w:t>）</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文件，经我公司详细研究，我公司决定参加本项目的</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活动。为此，我方郑重声明以下诸点，并愿意承担相应的法律责任。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1.我方愿意按照</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2.我方提交的</w:t>
      </w:r>
      <w:r>
        <w:rPr>
          <w:rStyle w:val="30"/>
          <w:rFonts w:hint="eastAsia" w:ascii="宋体" w:hAnsi="宋体" w:eastAsia="宋体" w:cs="宋体"/>
          <w:sz w:val="24"/>
          <w:szCs w:val="24"/>
          <w:highlight w:val="none"/>
          <w:lang w:eastAsia="zh-CN"/>
        </w:rPr>
        <w:t>投标</w:t>
      </w:r>
      <w:r>
        <w:rPr>
          <w:rStyle w:val="30"/>
          <w:rFonts w:hint="eastAsia" w:ascii="宋体" w:hAnsi="宋体" w:eastAsia="宋体" w:cs="宋体"/>
          <w:sz w:val="24"/>
          <w:szCs w:val="24"/>
          <w:highlight w:val="none"/>
        </w:rPr>
        <w:t>文件为正本</w:t>
      </w:r>
      <w:r>
        <w:rPr>
          <w:rStyle w:val="30"/>
          <w:rFonts w:hint="eastAsia" w:ascii="宋体" w:hAnsi="宋体" w:eastAsia="宋体" w:cs="宋体"/>
          <w:sz w:val="24"/>
          <w:szCs w:val="24"/>
          <w:highlight w:val="none"/>
          <w:u w:val="single"/>
          <w:lang w:val="en-US" w:eastAsia="zh-CN"/>
        </w:rPr>
        <w:t xml:space="preserve">   </w:t>
      </w:r>
      <w:r>
        <w:rPr>
          <w:rStyle w:val="30"/>
          <w:rFonts w:hint="eastAsia" w:ascii="宋体" w:hAnsi="宋体" w:eastAsia="宋体" w:cs="宋体"/>
          <w:sz w:val="24"/>
          <w:szCs w:val="24"/>
          <w:highlight w:val="none"/>
        </w:rPr>
        <w:t>份，副本</w:t>
      </w:r>
      <w:r>
        <w:rPr>
          <w:rStyle w:val="30"/>
          <w:rFonts w:hint="eastAsia" w:ascii="宋体" w:hAnsi="宋体" w:eastAsia="宋体" w:cs="宋体"/>
          <w:sz w:val="24"/>
          <w:szCs w:val="24"/>
          <w:highlight w:val="none"/>
          <w:u w:val="single"/>
          <w:lang w:val="en-US" w:eastAsia="zh-CN"/>
        </w:rPr>
        <w:t xml:space="preserve">   </w:t>
      </w:r>
      <w:r>
        <w:rPr>
          <w:rStyle w:val="30"/>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3.我方已详细阅读了本项目</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4.如果我方在</w:t>
      </w:r>
      <w:r>
        <w:rPr>
          <w:rStyle w:val="30"/>
          <w:rFonts w:hint="eastAsia" w:ascii="宋体" w:hAnsi="宋体" w:eastAsia="宋体" w:cs="宋体"/>
          <w:sz w:val="24"/>
          <w:szCs w:val="24"/>
          <w:highlight w:val="none"/>
          <w:lang w:eastAsia="zh-CN"/>
        </w:rPr>
        <w:t>开标</w:t>
      </w:r>
      <w:r>
        <w:rPr>
          <w:rStyle w:val="30"/>
          <w:rFonts w:hint="eastAsia" w:ascii="宋体" w:hAnsi="宋体" w:eastAsia="宋体" w:cs="宋体"/>
          <w:sz w:val="24"/>
          <w:szCs w:val="24"/>
          <w:highlight w:val="none"/>
        </w:rPr>
        <w:t>后到规定的</w:t>
      </w:r>
      <w:r>
        <w:rPr>
          <w:rStyle w:val="30"/>
          <w:rFonts w:hint="eastAsia" w:ascii="宋体" w:hAnsi="宋体" w:eastAsia="宋体" w:cs="宋体"/>
          <w:sz w:val="24"/>
          <w:szCs w:val="24"/>
          <w:highlight w:val="none"/>
          <w:lang w:eastAsia="zh-CN"/>
        </w:rPr>
        <w:t>开标</w:t>
      </w:r>
      <w:r>
        <w:rPr>
          <w:rStyle w:val="30"/>
          <w:rFonts w:hint="eastAsia" w:ascii="宋体" w:hAnsi="宋体" w:eastAsia="宋体" w:cs="宋体"/>
          <w:sz w:val="24"/>
          <w:szCs w:val="24"/>
          <w:highlight w:val="none"/>
        </w:rPr>
        <w:t>有效期内撤回响应</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文件及承诺，我方的保证金将被贵方没收。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5.我方同意向贵方提供可能要求的、与本次</w:t>
      </w:r>
      <w:r>
        <w:rPr>
          <w:rStyle w:val="30"/>
          <w:rFonts w:hint="eastAsia" w:ascii="宋体" w:hAnsi="宋体" w:eastAsia="宋体" w:cs="宋体"/>
          <w:sz w:val="24"/>
          <w:szCs w:val="24"/>
          <w:highlight w:val="none"/>
          <w:lang w:eastAsia="zh-CN"/>
        </w:rPr>
        <w:t>开标</w:t>
      </w:r>
      <w:r>
        <w:rPr>
          <w:rStyle w:val="30"/>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6.我方的</w:t>
      </w:r>
      <w:r>
        <w:rPr>
          <w:rStyle w:val="30"/>
          <w:rFonts w:hint="eastAsia" w:ascii="宋体" w:hAnsi="宋体" w:eastAsia="宋体" w:cs="宋体"/>
          <w:sz w:val="24"/>
          <w:szCs w:val="24"/>
          <w:highlight w:val="none"/>
          <w:lang w:eastAsia="zh-CN"/>
        </w:rPr>
        <w:t>投标</w:t>
      </w:r>
      <w:r>
        <w:rPr>
          <w:rStyle w:val="30"/>
          <w:rFonts w:hint="eastAsia" w:ascii="宋体" w:hAnsi="宋体" w:eastAsia="宋体" w:cs="宋体"/>
          <w:sz w:val="24"/>
          <w:szCs w:val="24"/>
          <w:highlight w:val="none"/>
        </w:rPr>
        <w:t>文件在</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文件截止递交时间之后</w:t>
      </w:r>
      <w:r>
        <w:rPr>
          <w:rStyle w:val="30"/>
          <w:rFonts w:hint="eastAsia" w:ascii="宋体" w:hAnsi="宋体" w:eastAsia="宋体" w:cs="宋体"/>
          <w:sz w:val="24"/>
          <w:szCs w:val="24"/>
          <w:highlight w:val="none"/>
          <w:u w:val="single"/>
        </w:rPr>
        <w:t xml:space="preserve">   </w:t>
      </w:r>
      <w:r>
        <w:rPr>
          <w:rStyle w:val="30"/>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7.我方完全接受并响应</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文件、答疑文件、评审办法、采购预算及限价等关于本项目相关文件的要求，严格遵守</w:t>
      </w:r>
      <w:r>
        <w:rPr>
          <w:rStyle w:val="30"/>
          <w:rFonts w:hint="eastAsia" w:ascii="宋体" w:hAnsi="宋体" w:eastAsia="宋体" w:cs="宋体"/>
          <w:sz w:val="24"/>
          <w:szCs w:val="24"/>
          <w:highlight w:val="none"/>
          <w:lang w:eastAsia="zh-CN"/>
        </w:rPr>
        <w:t>开标</w:t>
      </w:r>
      <w:r>
        <w:rPr>
          <w:rStyle w:val="30"/>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9.所有关于本次</w:t>
      </w:r>
      <w:r>
        <w:rPr>
          <w:rStyle w:val="30"/>
          <w:rFonts w:hint="eastAsia" w:ascii="宋体" w:hAnsi="宋体" w:eastAsia="宋体" w:cs="宋体"/>
          <w:sz w:val="24"/>
          <w:szCs w:val="24"/>
          <w:highlight w:val="none"/>
          <w:lang w:eastAsia="zh-CN"/>
        </w:rPr>
        <w:t>开标</w:t>
      </w:r>
      <w:r>
        <w:rPr>
          <w:rStyle w:val="30"/>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投标人名称（盖章）：</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地    址：</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开户银行：</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帐    号：</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电    话：</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传    真：</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邮    编：</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授权代表：</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年  月  日</w:t>
      </w:r>
    </w:p>
    <w:p>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pPr>
        <w:pStyle w:val="17"/>
        <w:ind w:left="0" w:leftChars="0" w:firstLine="0" w:firstLineChars="0"/>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8" w:name="_Toc193187105"/>
      <w:bookmarkStart w:id="9" w:name="_Toc194663926"/>
      <w:bookmarkStart w:id="10" w:name="_Toc188808840"/>
      <w:bookmarkStart w:id="11" w:name="_Toc193126889"/>
      <w:r>
        <w:rPr>
          <w:rFonts w:hint="eastAsia" w:ascii="宋体" w:hAnsi="宋体" w:eastAsia="宋体" w:cs="宋体"/>
          <w:bCs/>
          <w:sz w:val="21"/>
          <w:szCs w:val="21"/>
          <w:highlight w:val="none"/>
        </w:rPr>
        <w:t>项目名称：</w:t>
      </w:r>
      <w:r>
        <w:rPr>
          <w:rStyle w:val="30"/>
          <w:rFonts w:hint="eastAsia" w:ascii="宋体" w:hAnsi="宋体" w:eastAsia="宋体" w:cs="宋体"/>
          <w:sz w:val="24"/>
          <w:szCs w:val="24"/>
          <w:highlight w:val="none"/>
          <w:lang w:eastAsia="zh-CN"/>
        </w:rPr>
        <w:t>西咸</w:t>
      </w:r>
      <w:r>
        <w:rPr>
          <w:rStyle w:val="30"/>
          <w:rFonts w:hint="eastAsia" w:ascii="宋体" w:hAnsi="宋体" w:eastAsia="宋体" w:cs="宋体"/>
          <w:sz w:val="24"/>
          <w:szCs w:val="24"/>
          <w:highlight w:val="none"/>
        </w:rPr>
        <w:t>院区</w:t>
      </w:r>
      <w:r>
        <w:rPr>
          <w:rStyle w:val="30"/>
          <w:rFonts w:hint="eastAsia" w:ascii="宋体" w:hAnsi="宋体" w:eastAsia="宋体" w:cs="宋体"/>
          <w:sz w:val="24"/>
          <w:szCs w:val="24"/>
          <w:highlight w:val="none"/>
          <w:lang w:val="en-US" w:eastAsia="zh-CN"/>
        </w:rPr>
        <w:t>商店、饮品店等服务站点运营管理</w:t>
      </w:r>
      <w:r>
        <w:rPr>
          <w:rStyle w:val="30"/>
          <w:rFonts w:hint="eastAsia" w:ascii="宋体" w:hAnsi="宋体" w:eastAsia="宋体" w:cs="宋体"/>
          <w:sz w:val="24"/>
          <w:szCs w:val="24"/>
          <w:highlight w:val="none"/>
          <w:lang w:eastAsia="zh-CN"/>
        </w:rPr>
        <w:t>项目</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r>
        <w:rPr>
          <w:rStyle w:val="30"/>
          <w:rFonts w:hint="eastAsia" w:ascii="宋体" w:hAnsi="宋体" w:cs="宋体"/>
          <w:b/>
          <w:sz w:val="24"/>
          <w:szCs w:val="24"/>
          <w:highlight w:val="none"/>
          <w:lang w:val="en-US" w:eastAsia="zh-CN"/>
        </w:rPr>
        <w:t>SZRFYZB202405-080</w:t>
      </w:r>
    </w:p>
    <w:p>
      <w:pPr>
        <w:kinsoku w:val="0"/>
        <w:spacing w:line="360" w:lineRule="auto"/>
        <w:jc w:val="right"/>
        <w:rPr>
          <w:rFonts w:ascii="宋体" w:cs="宋体"/>
          <w:color w:val="000000"/>
          <w:sz w:val="24"/>
          <w:highlight w:val="none"/>
        </w:rPr>
      </w:pPr>
      <w:r>
        <w:rPr>
          <w:rFonts w:hint="eastAsia" w:ascii="宋体" w:hAnsi="宋体" w:cs="宋体"/>
          <w:color w:val="000000"/>
          <w:sz w:val="24"/>
          <w:highlight w:val="none"/>
        </w:rPr>
        <w:t>单位：</w:t>
      </w:r>
      <w:r>
        <w:rPr>
          <w:rFonts w:hint="eastAsia" w:ascii="宋体" w:hAnsi="宋体" w:cs="宋体"/>
          <w:color w:val="000000"/>
          <w:sz w:val="24"/>
          <w:szCs w:val="24"/>
          <w:highlight w:val="none"/>
        </w:rPr>
        <w:t>元</w:t>
      </w:r>
    </w:p>
    <w:tbl>
      <w:tblPr>
        <w:tblStyle w:val="18"/>
        <w:tblpPr w:leftFromText="180" w:rightFromText="180" w:vertAnchor="text" w:horzAnchor="page" w:tblpX="1935" w:tblpY="42"/>
        <w:tblOverlap w:val="never"/>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2655"/>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2635" w:type="dxa"/>
            <w:tcBorders>
              <w:tl2br w:val="single" w:color="auto" w:sz="4" w:space="0"/>
            </w:tcBorders>
            <w:noWrap w:val="0"/>
            <w:vAlign w:val="top"/>
          </w:tcPr>
          <w:p>
            <w:pPr>
              <w:kinsoku w:val="0"/>
              <w:spacing w:line="480" w:lineRule="auto"/>
              <w:ind w:firstLine="1260" w:firstLineChars="600"/>
              <w:jc w:val="left"/>
              <w:rPr>
                <w:rFonts w:ascii="宋体" w:hAnsi="宋体" w:cs="宋体"/>
                <w:color w:val="000000"/>
                <w:szCs w:val="21"/>
                <w:highlight w:val="none"/>
              </w:rPr>
            </w:pPr>
            <w:r>
              <w:rPr>
                <w:rFonts w:hint="eastAsia" w:ascii="宋体" w:hAnsi="宋体" w:cs="宋体"/>
                <w:color w:val="000000"/>
                <w:szCs w:val="21"/>
                <w:highlight w:val="none"/>
              </w:rPr>
              <w:t>报价内容</w:t>
            </w:r>
          </w:p>
          <w:p>
            <w:pPr>
              <w:kinsoku w:val="0"/>
              <w:spacing w:line="480" w:lineRule="auto"/>
              <w:jc w:val="left"/>
              <w:rPr>
                <w:rFonts w:ascii="宋体" w:hAnsi="宋体" w:cs="宋体"/>
                <w:color w:val="000000"/>
                <w:szCs w:val="21"/>
                <w:highlight w:val="none"/>
              </w:rPr>
            </w:pPr>
          </w:p>
          <w:p>
            <w:pPr>
              <w:kinsoku w:val="0"/>
              <w:spacing w:line="480" w:lineRule="auto"/>
              <w:jc w:val="left"/>
              <w:rPr>
                <w:rFonts w:ascii="宋体" w:cs="宋体"/>
                <w:color w:val="000000"/>
                <w:szCs w:val="21"/>
                <w:highlight w:val="none"/>
              </w:rPr>
            </w:pPr>
            <w:r>
              <w:rPr>
                <w:rFonts w:hint="eastAsia" w:ascii="宋体" w:hAnsi="宋体" w:cs="宋体"/>
                <w:color w:val="000000"/>
                <w:szCs w:val="21"/>
                <w:highlight w:val="none"/>
              </w:rPr>
              <w:t>响应内容</w:t>
            </w:r>
          </w:p>
        </w:tc>
        <w:tc>
          <w:tcPr>
            <w:tcW w:w="2655" w:type="dxa"/>
            <w:noWrap w:val="0"/>
            <w:vAlign w:val="center"/>
          </w:tcPr>
          <w:p>
            <w:pPr>
              <w:kinsoku w:val="0"/>
              <w:spacing w:line="480" w:lineRule="auto"/>
              <w:jc w:val="center"/>
              <w:rPr>
                <w:rFonts w:hint="default" w:ascii="宋体" w:eastAsia="宋体" w:cs="宋体"/>
                <w:color w:val="000000"/>
                <w:szCs w:val="21"/>
                <w:highlight w:val="none"/>
                <w:lang w:val="en-US" w:eastAsia="zh-CN"/>
              </w:rPr>
            </w:pPr>
            <w:r>
              <w:rPr>
                <w:rFonts w:hint="eastAsia" w:ascii="宋体" w:hAnsi="宋体" w:cs="宋体"/>
                <w:color w:val="000000"/>
                <w:szCs w:val="21"/>
                <w:highlight w:val="none"/>
                <w:lang w:val="en-US" w:eastAsia="zh-CN"/>
              </w:rPr>
              <w:t>经营管理费（元）</w:t>
            </w:r>
          </w:p>
        </w:tc>
        <w:tc>
          <w:tcPr>
            <w:tcW w:w="3249" w:type="dxa"/>
            <w:noWrap w:val="0"/>
            <w:vAlign w:val="center"/>
          </w:tcPr>
          <w:p>
            <w:pPr>
              <w:kinsoku w:val="0"/>
              <w:jc w:val="center"/>
              <w:rPr>
                <w:rFonts w:hint="eastAsia" w:ascii="宋体" w:hAnsi="宋体" w:cs="宋体"/>
                <w:color w:val="000000"/>
                <w:szCs w:val="21"/>
                <w:highlight w:val="none"/>
              </w:rPr>
            </w:pPr>
            <w:r>
              <w:rPr>
                <w:rFonts w:hint="eastAsia" w:ascii="宋体" w:hAnsi="宋体" w:cs="宋体"/>
                <w:color w:val="000000"/>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635" w:type="dxa"/>
            <w:noWrap w:val="0"/>
            <w:vAlign w:val="center"/>
          </w:tcPr>
          <w:p>
            <w:pPr>
              <w:pStyle w:val="6"/>
              <w:ind w:firstLine="0"/>
              <w:jc w:val="center"/>
              <w:rPr>
                <w:rFonts w:hint="eastAsia" w:eastAsia="宋体"/>
                <w:color w:val="000000"/>
                <w:highlight w:val="none"/>
                <w:lang w:eastAsia="zh-CN"/>
              </w:rPr>
            </w:pPr>
            <w:r>
              <w:rPr>
                <w:rStyle w:val="30"/>
                <w:rFonts w:hint="eastAsia" w:ascii="宋体" w:hAnsi="宋体" w:eastAsia="宋体" w:cs="宋体"/>
                <w:sz w:val="24"/>
                <w:szCs w:val="24"/>
                <w:highlight w:val="none"/>
                <w:lang w:eastAsia="zh-CN"/>
              </w:rPr>
              <w:t>西咸</w:t>
            </w:r>
            <w:r>
              <w:rPr>
                <w:rStyle w:val="30"/>
                <w:rFonts w:hint="eastAsia" w:ascii="宋体" w:hAnsi="宋体" w:eastAsia="宋体" w:cs="宋体"/>
                <w:sz w:val="24"/>
                <w:szCs w:val="24"/>
                <w:highlight w:val="none"/>
              </w:rPr>
              <w:t>院区</w:t>
            </w:r>
            <w:r>
              <w:rPr>
                <w:rStyle w:val="30"/>
                <w:rFonts w:hint="eastAsia" w:ascii="宋体" w:hAnsi="宋体" w:eastAsia="宋体" w:cs="宋体"/>
                <w:sz w:val="24"/>
                <w:szCs w:val="24"/>
                <w:highlight w:val="none"/>
                <w:lang w:val="en-US" w:eastAsia="zh-CN"/>
              </w:rPr>
              <w:t>商店、饮品店等服务站点运营管理</w:t>
            </w:r>
            <w:r>
              <w:rPr>
                <w:rStyle w:val="30"/>
                <w:rFonts w:hint="eastAsia" w:ascii="宋体" w:hAnsi="宋体" w:eastAsia="宋体" w:cs="宋体"/>
                <w:sz w:val="24"/>
                <w:szCs w:val="24"/>
                <w:highlight w:val="none"/>
                <w:lang w:eastAsia="zh-CN"/>
              </w:rPr>
              <w:t>项目</w:t>
            </w:r>
          </w:p>
        </w:tc>
        <w:tc>
          <w:tcPr>
            <w:tcW w:w="2655" w:type="dxa"/>
            <w:noWrap w:val="0"/>
            <w:vAlign w:val="center"/>
          </w:tcPr>
          <w:p>
            <w:pPr>
              <w:kinsoku w:val="0"/>
              <w:spacing w:line="480" w:lineRule="auto"/>
              <w:ind w:firstLine="420" w:firstLineChars="200"/>
              <w:jc w:val="left"/>
              <w:rPr>
                <w:rFonts w:ascii="宋体" w:cs="宋体"/>
                <w:color w:val="000000"/>
                <w:szCs w:val="21"/>
                <w:highlight w:val="none"/>
              </w:rPr>
            </w:pPr>
          </w:p>
        </w:tc>
        <w:tc>
          <w:tcPr>
            <w:tcW w:w="3249" w:type="dxa"/>
            <w:noWrap w:val="0"/>
            <w:vAlign w:val="center"/>
          </w:tcPr>
          <w:p>
            <w:pPr>
              <w:kinsoku w:val="0"/>
              <w:spacing w:line="480" w:lineRule="auto"/>
              <w:ind w:firstLine="420" w:firstLineChars="200"/>
              <w:jc w:val="left"/>
              <w:rPr>
                <w:rFonts w:asci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39" w:type="dxa"/>
            <w:gridSpan w:val="3"/>
            <w:noWrap w:val="0"/>
            <w:vAlign w:val="center"/>
          </w:tcPr>
          <w:p>
            <w:pPr>
              <w:kinsoku w:val="0"/>
              <w:spacing w:line="480" w:lineRule="auto"/>
              <w:jc w:val="left"/>
              <w:rPr>
                <w:rFonts w:ascii="宋体" w:hAnsi="宋体" w:cs="宋体"/>
                <w:color w:val="000000"/>
                <w:szCs w:val="21"/>
                <w:highlight w:val="none"/>
              </w:rPr>
            </w:pPr>
            <w:r>
              <w:rPr>
                <w:rFonts w:hint="eastAsia" w:ascii="宋体" w:hAnsi="宋体" w:cs="宋体"/>
                <w:szCs w:val="21"/>
                <w:highlight w:val="none"/>
                <w:lang w:val="en-US" w:eastAsia="zh-CN"/>
              </w:rPr>
              <w:t>管理费</w:t>
            </w:r>
            <w:r>
              <w:rPr>
                <w:rFonts w:hint="eastAsia" w:ascii="宋体" w:hAnsi="宋体" w:cs="宋体"/>
                <w:szCs w:val="21"/>
                <w:highlight w:val="none"/>
              </w:rPr>
              <w:t>：人民币</w:t>
            </w:r>
            <w:r>
              <w:rPr>
                <w:rFonts w:hint="eastAsia" w:ascii="宋体" w:hAnsi="宋体" w:cs="宋体"/>
                <w:szCs w:val="21"/>
                <w:highlight w:val="none"/>
                <w:u w:val="single"/>
              </w:rPr>
              <w:t>（大写）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39" w:type="dxa"/>
            <w:gridSpan w:val="3"/>
            <w:noWrap w:val="0"/>
            <w:vAlign w:val="center"/>
          </w:tcPr>
          <w:p>
            <w:pPr>
              <w:kinsoku w:val="0"/>
              <w:spacing w:line="480" w:lineRule="auto"/>
              <w:ind w:firstLine="420" w:firstLineChars="200"/>
              <w:jc w:val="left"/>
              <w:rPr>
                <w:rFonts w:ascii="宋体" w:cs="宋体"/>
                <w:color w:val="000000"/>
                <w:szCs w:val="21"/>
                <w:highlight w:val="none"/>
              </w:rPr>
            </w:pPr>
            <w:r>
              <w:rPr>
                <w:rFonts w:hint="eastAsia" w:ascii="宋体" w:hAnsi="宋体" w:cs="宋体"/>
                <w:color w:val="000000"/>
                <w:szCs w:val="21"/>
                <w:highlight w:val="none"/>
              </w:rPr>
              <w:t>备注：</w:t>
            </w:r>
            <w:r>
              <w:rPr>
                <w:rFonts w:ascii="宋体" w:hAnsi="宋体" w:cs="宋体"/>
                <w:color w:val="000000"/>
                <w:szCs w:val="21"/>
                <w:highlight w:val="none"/>
              </w:rPr>
              <w:t>1.</w:t>
            </w:r>
            <w:r>
              <w:rPr>
                <w:rFonts w:hint="eastAsia" w:ascii="宋体" w:hAnsi="宋体" w:cs="宋体"/>
                <w:color w:val="000000"/>
                <w:szCs w:val="21"/>
                <w:highlight w:val="none"/>
              </w:rPr>
              <w:t>表内</w:t>
            </w:r>
            <w:r>
              <w:rPr>
                <w:rFonts w:hint="eastAsia" w:ascii="宋体" w:hAnsi="宋体" w:cs="宋体"/>
                <w:color w:val="000000"/>
                <w:szCs w:val="21"/>
                <w:highlight w:val="none"/>
                <w:lang w:val="en-US" w:eastAsia="zh-CN"/>
              </w:rPr>
              <w:t>管理费</w:t>
            </w:r>
            <w:r>
              <w:rPr>
                <w:rFonts w:hint="eastAsia" w:ascii="宋体" w:hAnsi="宋体" w:cs="宋体"/>
                <w:color w:val="000000"/>
                <w:szCs w:val="21"/>
                <w:highlight w:val="none"/>
              </w:rPr>
              <w:t>以元为单位</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精确到小数点后两位；</w:t>
            </w:r>
          </w:p>
          <w:p>
            <w:pPr>
              <w:kinsoku w:val="0"/>
              <w:spacing w:line="480" w:lineRule="auto"/>
              <w:ind w:firstLine="1050" w:firstLineChars="500"/>
              <w:jc w:val="left"/>
              <w:rPr>
                <w:rFonts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服务期限见采购要求。</w:t>
            </w:r>
          </w:p>
        </w:tc>
      </w:tr>
    </w:tbl>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rPr>
        <w:t xml:space="preserve"> </w:t>
      </w:r>
    </w:p>
    <w:p>
      <w:pPr>
        <w:pStyle w:val="17"/>
        <w:ind w:left="0" w:leftChars="0" w:firstLine="0" w:firstLineChars="0"/>
        <w:rPr>
          <w:rFonts w:hint="eastAsia"/>
          <w:highlight w:val="none"/>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合同总价一次性包死，不受市场价格变化因素的影响。包括中标人在服务期限内完成院方需求中提出的服务项目的所有费用，并承担服务期间的所有风险。</w:t>
      </w:r>
    </w:p>
    <w:p>
      <w:pPr>
        <w:keepNext w:val="0"/>
        <w:keepLines w:val="0"/>
        <w:pageBreakBefore w:val="0"/>
        <w:kinsoku/>
        <w:overflowPunct/>
        <w:topLinePunct w:val="0"/>
        <w:bidi w:val="0"/>
        <w:spacing w:line="360" w:lineRule="auto"/>
        <w:ind w:right="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承包方</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1"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 </w:t>
      </w: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val="en-US" w:eastAsia="zh-CN"/>
        </w:rPr>
        <w:t>分项报价表</w:t>
      </w:r>
    </w:p>
    <w:p>
      <w:pPr>
        <w:widowControl/>
        <w:ind w:right="105"/>
        <w:jc w:val="right"/>
        <w:rPr>
          <w:rFonts w:ascii="宋体" w:hAnsi="宋体"/>
          <w:snapToGrid w:val="0"/>
          <w:kern w:val="0"/>
          <w:sz w:val="24"/>
          <w:szCs w:val="24"/>
          <w:highlight w:val="none"/>
        </w:rPr>
      </w:pPr>
      <w:r>
        <w:rPr>
          <w:rFonts w:hint="eastAsia" w:ascii="宋体" w:hAnsi="宋体"/>
          <w:snapToGrid w:val="0"/>
          <w:kern w:val="0"/>
          <w:highlight w:val="none"/>
        </w:rPr>
        <w:t xml:space="preserve">                             </w:t>
      </w:r>
      <w:r>
        <w:rPr>
          <w:rFonts w:hint="eastAsia" w:ascii="宋体" w:hAnsi="宋体"/>
          <w:snapToGrid w:val="0"/>
          <w:kern w:val="0"/>
          <w:sz w:val="24"/>
          <w:szCs w:val="24"/>
          <w:highlight w:val="none"/>
        </w:rPr>
        <w:t xml:space="preserve">   单位：元</w:t>
      </w:r>
    </w:p>
    <w:tbl>
      <w:tblPr>
        <w:tblStyle w:val="18"/>
        <w:tblpPr w:leftFromText="180" w:rightFromText="180" w:vertAnchor="text" w:horzAnchor="page" w:tblpXSpec="center" w:tblpY="373"/>
        <w:tblOverlap w:val="never"/>
        <w:tblW w:w="9223" w:type="dxa"/>
        <w:jc w:val="center"/>
        <w:tblLayout w:type="fixed"/>
        <w:tblCellMar>
          <w:top w:w="0" w:type="dxa"/>
          <w:left w:w="28" w:type="dxa"/>
          <w:bottom w:w="0" w:type="dxa"/>
          <w:right w:w="28" w:type="dxa"/>
        </w:tblCellMar>
      </w:tblPr>
      <w:tblGrid>
        <w:gridCol w:w="1416"/>
        <w:gridCol w:w="523"/>
        <w:gridCol w:w="1097"/>
        <w:gridCol w:w="1212"/>
        <w:gridCol w:w="1549"/>
        <w:gridCol w:w="1115"/>
        <w:gridCol w:w="1173"/>
        <w:gridCol w:w="1138"/>
      </w:tblGrid>
      <w:tr>
        <w:tblPrEx>
          <w:tblCellMar>
            <w:top w:w="0" w:type="dxa"/>
            <w:left w:w="28" w:type="dxa"/>
            <w:bottom w:w="0" w:type="dxa"/>
            <w:right w:w="28" w:type="dxa"/>
          </w:tblCellMar>
        </w:tblPrEx>
        <w:trPr>
          <w:trHeight w:val="832" w:hRule="atLeast"/>
          <w:jc w:val="center"/>
        </w:trPr>
        <w:tc>
          <w:tcPr>
            <w:tcW w:w="1416" w:type="dxa"/>
            <w:vMerge w:val="restart"/>
            <w:tcBorders>
              <w:top w:val="single" w:color="auto" w:sz="6" w:space="0"/>
              <w:left w:val="single" w:color="auto" w:sz="6" w:space="0"/>
              <w:right w:val="single" w:color="auto" w:sz="4" w:space="0"/>
            </w:tcBorders>
            <w:noWrap w:val="0"/>
            <w:vAlign w:val="center"/>
          </w:tcPr>
          <w:p>
            <w:pPr>
              <w:jc w:val="center"/>
              <w:rPr>
                <w:rFonts w:ascii="宋体" w:hAnsi="宋体" w:cs="宋体"/>
                <w:sz w:val="22"/>
                <w:highlight w:val="none"/>
              </w:rPr>
            </w:pPr>
            <w:r>
              <w:rPr>
                <w:rFonts w:hint="eastAsia" w:ascii="宋体" w:hAnsi="宋体" w:cs="宋体"/>
                <w:sz w:val="22"/>
                <w:highlight w:val="none"/>
                <w:lang w:val="en-US" w:eastAsia="zh-CN"/>
              </w:rPr>
              <w:t>租赁</w:t>
            </w:r>
            <w:r>
              <w:rPr>
                <w:rFonts w:hint="eastAsia" w:ascii="宋体" w:hAnsi="宋体" w:cs="宋体"/>
                <w:sz w:val="22"/>
                <w:highlight w:val="none"/>
              </w:rPr>
              <w:t>费用</w:t>
            </w:r>
          </w:p>
        </w:tc>
        <w:tc>
          <w:tcPr>
            <w:tcW w:w="523" w:type="dxa"/>
            <w:tcBorders>
              <w:top w:val="single" w:color="auto" w:sz="6" w:space="0"/>
              <w:left w:val="single" w:color="auto" w:sz="4" w:space="0"/>
              <w:bottom w:val="single" w:color="auto" w:sz="6" w:space="0"/>
            </w:tcBorders>
            <w:noWrap w:val="0"/>
            <w:vAlign w:val="center"/>
          </w:tcPr>
          <w:p>
            <w:pPr>
              <w:spacing w:after="120"/>
              <w:jc w:val="center"/>
              <w:rPr>
                <w:rFonts w:ascii="宋体" w:hAnsi="宋体" w:cs="宋体"/>
                <w:sz w:val="22"/>
                <w:highlight w:val="none"/>
              </w:rPr>
            </w:pPr>
            <w:r>
              <w:rPr>
                <w:rFonts w:hint="eastAsia" w:ascii="宋体" w:hAnsi="宋体" w:cs="宋体"/>
                <w:sz w:val="22"/>
                <w:highlight w:val="none"/>
              </w:rPr>
              <w:t>序号</w:t>
            </w:r>
          </w:p>
        </w:tc>
        <w:tc>
          <w:tcPr>
            <w:tcW w:w="1097"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hAnsi="宋体" w:cs="宋体"/>
                <w:sz w:val="22"/>
                <w:highlight w:val="none"/>
              </w:rPr>
            </w:pPr>
            <w:r>
              <w:rPr>
                <w:rFonts w:hint="eastAsia" w:ascii="宋体" w:hAnsi="宋体" w:cs="宋体"/>
                <w:sz w:val="22"/>
                <w:highlight w:val="none"/>
              </w:rPr>
              <w:t>名称</w:t>
            </w:r>
          </w:p>
        </w:tc>
        <w:tc>
          <w:tcPr>
            <w:tcW w:w="1212"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hAnsi="宋体" w:cs="宋体"/>
                <w:sz w:val="22"/>
                <w:highlight w:val="none"/>
              </w:rPr>
            </w:pPr>
            <w:r>
              <w:rPr>
                <w:rFonts w:hint="eastAsia" w:ascii="宋体" w:hAnsi="宋体" w:cs="宋体"/>
                <w:sz w:val="22"/>
                <w:highlight w:val="none"/>
              </w:rPr>
              <w:t>服务/费用类型</w:t>
            </w:r>
          </w:p>
        </w:tc>
        <w:tc>
          <w:tcPr>
            <w:tcW w:w="1549" w:type="dxa"/>
            <w:tcBorders>
              <w:top w:val="single" w:color="auto" w:sz="6" w:space="0"/>
              <w:left w:val="single" w:color="auto" w:sz="6" w:space="0"/>
              <w:bottom w:val="single" w:color="auto" w:sz="6" w:space="0"/>
              <w:right w:val="single" w:color="auto" w:sz="6" w:space="0"/>
            </w:tcBorders>
            <w:noWrap w:val="0"/>
            <w:vAlign w:val="center"/>
          </w:tcPr>
          <w:p>
            <w:pPr>
              <w:spacing w:before="197" w:beforeLines="50" w:after="120"/>
              <w:ind w:firstLine="440" w:firstLineChars="200"/>
              <w:jc w:val="both"/>
              <w:rPr>
                <w:rFonts w:ascii="宋体" w:hAnsi="宋体" w:cs="宋体"/>
                <w:sz w:val="22"/>
                <w:highlight w:val="none"/>
              </w:rPr>
            </w:pPr>
            <w:r>
              <w:rPr>
                <w:rFonts w:hint="eastAsia" w:ascii="宋体" w:hAnsi="宋体" w:cs="宋体"/>
                <w:sz w:val="22"/>
                <w:highlight w:val="none"/>
              </w:rPr>
              <w:t>服务商</w:t>
            </w:r>
          </w:p>
        </w:tc>
        <w:tc>
          <w:tcPr>
            <w:tcW w:w="1115"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hAnsi="宋体" w:cs="宋体"/>
                <w:sz w:val="22"/>
                <w:highlight w:val="none"/>
              </w:rPr>
            </w:pPr>
            <w:r>
              <w:rPr>
                <w:rFonts w:hint="eastAsia" w:ascii="宋体" w:hAnsi="宋体" w:cs="宋体"/>
                <w:sz w:val="22"/>
                <w:highlight w:val="none"/>
              </w:rPr>
              <w:t>数量/单位</w:t>
            </w:r>
          </w:p>
        </w:tc>
        <w:tc>
          <w:tcPr>
            <w:tcW w:w="1173"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hAnsi="宋体" w:cs="宋体"/>
                <w:sz w:val="22"/>
                <w:highlight w:val="none"/>
              </w:rPr>
            </w:pPr>
            <w:r>
              <w:rPr>
                <w:rFonts w:hint="eastAsia" w:ascii="宋体" w:hAnsi="宋体" w:cs="宋体"/>
                <w:sz w:val="22"/>
                <w:highlight w:val="none"/>
              </w:rPr>
              <w:t>单价</w:t>
            </w:r>
          </w:p>
          <w:p>
            <w:pPr>
              <w:spacing w:after="120"/>
              <w:jc w:val="center"/>
              <w:rPr>
                <w:rFonts w:ascii="宋体" w:hAnsi="宋体" w:cs="宋体"/>
                <w:bCs/>
                <w:sz w:val="22"/>
                <w:highlight w:val="none"/>
              </w:rPr>
            </w:pPr>
            <w:r>
              <w:rPr>
                <w:rFonts w:hint="eastAsia" w:ascii="宋体" w:hAnsi="宋体" w:cs="宋体"/>
                <w:sz w:val="22"/>
                <w:highlight w:val="none"/>
              </w:rPr>
              <w:t>（元）</w:t>
            </w:r>
          </w:p>
        </w:tc>
        <w:tc>
          <w:tcPr>
            <w:tcW w:w="1138"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hAnsi="宋体" w:cs="宋体"/>
                <w:bCs/>
                <w:sz w:val="22"/>
                <w:highlight w:val="none"/>
              </w:rPr>
            </w:pPr>
            <w:r>
              <w:rPr>
                <w:rFonts w:hint="eastAsia" w:ascii="宋体" w:hAnsi="宋体" w:cs="宋体"/>
                <w:bCs/>
                <w:sz w:val="22"/>
                <w:highlight w:val="none"/>
              </w:rPr>
              <w:t>总价</w:t>
            </w:r>
          </w:p>
          <w:p>
            <w:pPr>
              <w:spacing w:after="120"/>
              <w:jc w:val="center"/>
              <w:rPr>
                <w:rFonts w:ascii="宋体" w:hAnsi="宋体" w:cs="宋体"/>
                <w:bCs/>
                <w:sz w:val="22"/>
                <w:highlight w:val="none"/>
              </w:rPr>
            </w:pPr>
            <w:r>
              <w:rPr>
                <w:rFonts w:hint="eastAsia" w:ascii="宋体" w:hAnsi="宋体" w:cs="宋体"/>
                <w:bCs/>
                <w:sz w:val="22"/>
                <w:highlight w:val="none"/>
              </w:rPr>
              <w:t>（元）</w:t>
            </w:r>
          </w:p>
        </w:tc>
      </w:tr>
      <w:tr>
        <w:tblPrEx>
          <w:tblCellMar>
            <w:top w:w="0" w:type="dxa"/>
            <w:left w:w="28" w:type="dxa"/>
            <w:bottom w:w="0" w:type="dxa"/>
            <w:right w:w="28" w:type="dxa"/>
          </w:tblCellMar>
        </w:tblPrEx>
        <w:trPr>
          <w:trHeight w:val="696" w:hRule="atLeast"/>
          <w:jc w:val="center"/>
        </w:trPr>
        <w:tc>
          <w:tcPr>
            <w:tcW w:w="1416" w:type="dxa"/>
            <w:vMerge w:val="continue"/>
            <w:tcBorders>
              <w:left w:val="single" w:color="auto" w:sz="6" w:space="0"/>
              <w:right w:val="single" w:color="auto" w:sz="4" w:space="0"/>
            </w:tcBorders>
            <w:noWrap w:val="0"/>
            <w:vAlign w:val="center"/>
          </w:tcPr>
          <w:p>
            <w:pPr>
              <w:spacing w:before="395" w:beforeLines="100"/>
              <w:jc w:val="center"/>
              <w:rPr>
                <w:rFonts w:ascii="宋体" w:hAnsi="宋体" w:cs="宋体"/>
                <w:sz w:val="22"/>
                <w:highlight w:val="none"/>
              </w:rPr>
            </w:pPr>
          </w:p>
        </w:tc>
        <w:tc>
          <w:tcPr>
            <w:tcW w:w="523" w:type="dxa"/>
            <w:tcBorders>
              <w:top w:val="single" w:color="auto" w:sz="6" w:space="0"/>
              <w:left w:val="single" w:color="auto" w:sz="4" w:space="0"/>
              <w:bottom w:val="single" w:color="auto" w:sz="4" w:space="0"/>
            </w:tcBorders>
            <w:noWrap w:val="0"/>
            <w:vAlign w:val="center"/>
          </w:tcPr>
          <w:p>
            <w:pPr>
              <w:spacing w:before="395" w:beforeLines="100"/>
              <w:jc w:val="center"/>
              <w:rPr>
                <w:rFonts w:ascii="宋体" w:hAnsi="宋体" w:cs="宋体"/>
                <w:sz w:val="22"/>
                <w:highlight w:val="none"/>
              </w:rPr>
            </w:pPr>
            <w:r>
              <w:rPr>
                <w:rFonts w:hint="eastAsia" w:ascii="宋体" w:hAnsi="宋体" w:cs="宋体"/>
                <w:sz w:val="22"/>
                <w:highlight w:val="none"/>
              </w:rPr>
              <w:t>1</w:t>
            </w:r>
          </w:p>
        </w:tc>
        <w:tc>
          <w:tcPr>
            <w:tcW w:w="1097" w:type="dxa"/>
            <w:tcBorders>
              <w:top w:val="single" w:color="auto" w:sz="6" w:space="0"/>
              <w:left w:val="single" w:color="auto" w:sz="6" w:space="0"/>
              <w:bottom w:val="single" w:color="auto" w:sz="4" w:space="0"/>
              <w:right w:val="single" w:color="auto" w:sz="6" w:space="0"/>
            </w:tcBorders>
            <w:noWrap w:val="0"/>
            <w:vAlign w:val="center"/>
          </w:tcPr>
          <w:p>
            <w:pPr>
              <w:spacing w:before="197" w:beforeLines="50"/>
              <w:jc w:val="center"/>
              <w:rPr>
                <w:rFonts w:ascii="宋体" w:hAnsi="宋体" w:cs="宋体"/>
                <w:sz w:val="22"/>
                <w:highlight w:val="none"/>
              </w:rPr>
            </w:pPr>
          </w:p>
        </w:tc>
        <w:tc>
          <w:tcPr>
            <w:tcW w:w="1212" w:type="dxa"/>
            <w:tcBorders>
              <w:top w:val="single" w:color="auto" w:sz="6" w:space="0"/>
              <w:left w:val="single" w:color="auto" w:sz="6" w:space="0"/>
              <w:bottom w:val="single" w:color="auto" w:sz="4" w:space="0"/>
              <w:right w:val="single" w:color="auto" w:sz="6" w:space="0"/>
            </w:tcBorders>
            <w:noWrap w:val="0"/>
            <w:vAlign w:val="center"/>
          </w:tcPr>
          <w:p>
            <w:pPr>
              <w:jc w:val="center"/>
              <w:rPr>
                <w:rFonts w:ascii="宋体" w:hAnsi="宋体" w:cs="宋体"/>
                <w:sz w:val="22"/>
                <w:highlight w:val="none"/>
              </w:rPr>
            </w:pPr>
          </w:p>
        </w:tc>
        <w:tc>
          <w:tcPr>
            <w:tcW w:w="1549" w:type="dxa"/>
            <w:tcBorders>
              <w:top w:val="single" w:color="auto" w:sz="6" w:space="0"/>
              <w:left w:val="single" w:color="auto" w:sz="6" w:space="0"/>
              <w:bottom w:val="single" w:color="auto" w:sz="4" w:space="0"/>
              <w:right w:val="single" w:color="auto" w:sz="6" w:space="0"/>
            </w:tcBorders>
            <w:noWrap w:val="0"/>
            <w:vAlign w:val="center"/>
          </w:tcPr>
          <w:p>
            <w:pPr>
              <w:spacing w:before="197" w:beforeLines="50"/>
              <w:jc w:val="center"/>
              <w:rPr>
                <w:rFonts w:ascii="宋体" w:hAnsi="宋体" w:cs="宋体"/>
                <w:sz w:val="22"/>
                <w:highlight w:val="none"/>
              </w:rPr>
            </w:pPr>
          </w:p>
        </w:tc>
        <w:tc>
          <w:tcPr>
            <w:tcW w:w="1115" w:type="dxa"/>
            <w:tcBorders>
              <w:top w:val="single" w:color="auto" w:sz="6" w:space="0"/>
              <w:left w:val="single" w:color="auto" w:sz="6" w:space="0"/>
              <w:bottom w:val="single" w:color="auto" w:sz="4" w:space="0"/>
              <w:right w:val="single" w:color="auto" w:sz="6" w:space="0"/>
            </w:tcBorders>
            <w:noWrap w:val="0"/>
            <w:vAlign w:val="center"/>
          </w:tcPr>
          <w:p>
            <w:pPr>
              <w:spacing w:before="197" w:beforeLines="50"/>
              <w:jc w:val="center"/>
              <w:rPr>
                <w:rFonts w:ascii="宋体" w:hAnsi="宋体" w:cs="宋体"/>
                <w:sz w:val="22"/>
                <w:highlight w:val="none"/>
              </w:rPr>
            </w:pPr>
          </w:p>
        </w:tc>
        <w:tc>
          <w:tcPr>
            <w:tcW w:w="1173" w:type="dxa"/>
            <w:tcBorders>
              <w:top w:val="single" w:color="auto" w:sz="6" w:space="0"/>
              <w:left w:val="single" w:color="auto" w:sz="6" w:space="0"/>
              <w:bottom w:val="single" w:color="auto" w:sz="4" w:space="0"/>
              <w:right w:val="single" w:color="auto" w:sz="6" w:space="0"/>
            </w:tcBorders>
            <w:noWrap w:val="0"/>
            <w:vAlign w:val="center"/>
          </w:tcPr>
          <w:p>
            <w:pPr>
              <w:spacing w:before="197" w:beforeLines="50"/>
              <w:jc w:val="center"/>
              <w:rPr>
                <w:rFonts w:ascii="宋体" w:hAnsi="宋体" w:cs="宋体"/>
                <w:sz w:val="22"/>
                <w:highlight w:val="none"/>
              </w:rPr>
            </w:pPr>
          </w:p>
        </w:tc>
        <w:tc>
          <w:tcPr>
            <w:tcW w:w="1138" w:type="dxa"/>
            <w:tcBorders>
              <w:top w:val="single" w:color="auto" w:sz="6" w:space="0"/>
              <w:left w:val="single" w:color="auto" w:sz="6" w:space="0"/>
              <w:bottom w:val="single" w:color="auto" w:sz="4" w:space="0"/>
              <w:right w:val="single" w:color="auto" w:sz="6" w:space="0"/>
            </w:tcBorders>
            <w:noWrap w:val="0"/>
            <w:vAlign w:val="center"/>
          </w:tcPr>
          <w:p>
            <w:pPr>
              <w:spacing w:before="197" w:beforeLines="50"/>
              <w:jc w:val="center"/>
              <w:rPr>
                <w:rFonts w:ascii="宋体" w:hAnsi="宋体" w:cs="宋体"/>
                <w:sz w:val="22"/>
                <w:highlight w:val="none"/>
              </w:rPr>
            </w:pPr>
          </w:p>
        </w:tc>
      </w:tr>
      <w:tr>
        <w:tblPrEx>
          <w:tblCellMar>
            <w:top w:w="0" w:type="dxa"/>
            <w:left w:w="28" w:type="dxa"/>
            <w:bottom w:w="0" w:type="dxa"/>
            <w:right w:w="28" w:type="dxa"/>
          </w:tblCellMar>
        </w:tblPrEx>
        <w:trPr>
          <w:trHeight w:val="691" w:hRule="atLeast"/>
          <w:jc w:val="center"/>
        </w:trPr>
        <w:tc>
          <w:tcPr>
            <w:tcW w:w="1416" w:type="dxa"/>
            <w:vMerge w:val="continue"/>
            <w:tcBorders>
              <w:left w:val="single" w:color="auto" w:sz="6" w:space="0"/>
              <w:right w:val="single" w:color="auto" w:sz="4" w:space="0"/>
            </w:tcBorders>
            <w:noWrap w:val="0"/>
            <w:vAlign w:val="center"/>
          </w:tcPr>
          <w:p>
            <w:pPr>
              <w:spacing w:before="395" w:beforeLines="100"/>
              <w:jc w:val="center"/>
              <w:rPr>
                <w:rFonts w:ascii="宋体" w:hAnsi="宋体" w:cs="宋体"/>
                <w:sz w:val="22"/>
                <w:highlight w:val="none"/>
              </w:rPr>
            </w:pPr>
          </w:p>
        </w:tc>
        <w:tc>
          <w:tcPr>
            <w:tcW w:w="523" w:type="dxa"/>
            <w:tcBorders>
              <w:top w:val="single" w:color="auto" w:sz="4" w:space="0"/>
              <w:left w:val="single" w:color="auto" w:sz="4" w:space="0"/>
              <w:bottom w:val="single" w:color="auto" w:sz="6" w:space="0"/>
            </w:tcBorders>
            <w:noWrap w:val="0"/>
            <w:vAlign w:val="center"/>
          </w:tcPr>
          <w:p>
            <w:pPr>
              <w:spacing w:before="395" w:beforeLines="100"/>
              <w:jc w:val="center"/>
              <w:rPr>
                <w:rFonts w:ascii="宋体" w:hAnsi="宋体" w:cs="宋体"/>
                <w:sz w:val="22"/>
                <w:highlight w:val="none"/>
              </w:rPr>
            </w:pPr>
            <w:r>
              <w:rPr>
                <w:rFonts w:hint="eastAsia" w:ascii="宋体" w:hAnsi="宋体" w:cs="宋体"/>
                <w:sz w:val="22"/>
                <w:highlight w:val="none"/>
              </w:rPr>
              <w:t>2</w:t>
            </w:r>
          </w:p>
        </w:tc>
        <w:tc>
          <w:tcPr>
            <w:tcW w:w="1097" w:type="dxa"/>
            <w:tcBorders>
              <w:top w:val="single" w:color="auto" w:sz="4" w:space="0"/>
              <w:left w:val="single" w:color="auto" w:sz="6" w:space="0"/>
              <w:bottom w:val="single" w:color="auto" w:sz="6" w:space="0"/>
              <w:right w:val="single" w:color="auto" w:sz="6" w:space="0"/>
            </w:tcBorders>
            <w:noWrap w:val="0"/>
            <w:vAlign w:val="center"/>
          </w:tcPr>
          <w:p>
            <w:pPr>
              <w:spacing w:before="395" w:beforeLines="100"/>
              <w:jc w:val="center"/>
              <w:rPr>
                <w:rFonts w:ascii="宋体" w:hAnsi="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sz w:val="22"/>
                <w:highlight w:val="none"/>
              </w:rPr>
            </w:pPr>
          </w:p>
        </w:tc>
        <w:tc>
          <w:tcPr>
            <w:tcW w:w="1549"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15"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73"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38"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r>
      <w:tr>
        <w:tblPrEx>
          <w:tblCellMar>
            <w:top w:w="0" w:type="dxa"/>
            <w:left w:w="28" w:type="dxa"/>
            <w:bottom w:w="0" w:type="dxa"/>
            <w:right w:w="28" w:type="dxa"/>
          </w:tblCellMar>
        </w:tblPrEx>
        <w:trPr>
          <w:trHeight w:val="696" w:hRule="atLeast"/>
          <w:jc w:val="center"/>
        </w:trPr>
        <w:tc>
          <w:tcPr>
            <w:tcW w:w="1416" w:type="dxa"/>
            <w:vMerge w:val="continue"/>
            <w:tcBorders>
              <w:left w:val="single" w:color="auto" w:sz="6" w:space="0"/>
              <w:right w:val="single" w:color="auto" w:sz="4" w:space="0"/>
            </w:tcBorders>
            <w:noWrap w:val="0"/>
            <w:vAlign w:val="center"/>
          </w:tcPr>
          <w:p>
            <w:pPr>
              <w:spacing w:before="395" w:beforeLines="100"/>
              <w:jc w:val="center"/>
              <w:rPr>
                <w:rFonts w:ascii="宋体" w:hAnsi="宋体" w:cs="宋体"/>
                <w:sz w:val="22"/>
                <w:highlight w:val="none"/>
              </w:rPr>
            </w:pPr>
          </w:p>
        </w:tc>
        <w:tc>
          <w:tcPr>
            <w:tcW w:w="523" w:type="dxa"/>
            <w:tcBorders>
              <w:top w:val="single" w:color="auto" w:sz="4" w:space="0"/>
              <w:left w:val="single" w:color="auto" w:sz="4" w:space="0"/>
              <w:bottom w:val="single" w:color="auto" w:sz="6" w:space="0"/>
            </w:tcBorders>
            <w:noWrap w:val="0"/>
            <w:vAlign w:val="center"/>
          </w:tcPr>
          <w:p>
            <w:pPr>
              <w:spacing w:before="395" w:beforeLines="100"/>
              <w:jc w:val="center"/>
              <w:rPr>
                <w:rFonts w:ascii="宋体" w:hAnsi="宋体" w:cs="宋体"/>
                <w:sz w:val="22"/>
                <w:highlight w:val="none"/>
              </w:rPr>
            </w:pPr>
            <w:r>
              <w:rPr>
                <w:rFonts w:hint="eastAsia" w:ascii="宋体" w:hAnsi="宋体" w:cs="宋体"/>
                <w:sz w:val="22"/>
                <w:highlight w:val="none"/>
              </w:rPr>
              <w:t>3</w:t>
            </w:r>
          </w:p>
        </w:tc>
        <w:tc>
          <w:tcPr>
            <w:tcW w:w="1097" w:type="dxa"/>
            <w:tcBorders>
              <w:top w:val="single" w:color="auto" w:sz="4" w:space="0"/>
              <w:left w:val="single" w:color="auto" w:sz="6" w:space="0"/>
              <w:bottom w:val="single" w:color="auto" w:sz="6" w:space="0"/>
              <w:right w:val="single" w:color="auto" w:sz="6" w:space="0"/>
            </w:tcBorders>
            <w:noWrap w:val="0"/>
            <w:vAlign w:val="center"/>
          </w:tcPr>
          <w:p>
            <w:pPr>
              <w:spacing w:before="395" w:beforeLines="100"/>
              <w:jc w:val="center"/>
              <w:rPr>
                <w:rFonts w:ascii="宋体" w:hAnsi="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sz w:val="22"/>
                <w:highlight w:val="none"/>
              </w:rPr>
            </w:pPr>
          </w:p>
        </w:tc>
        <w:tc>
          <w:tcPr>
            <w:tcW w:w="1549"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15"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73"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38"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r>
      <w:tr>
        <w:tblPrEx>
          <w:tblCellMar>
            <w:top w:w="0" w:type="dxa"/>
            <w:left w:w="28" w:type="dxa"/>
            <w:bottom w:w="0" w:type="dxa"/>
            <w:right w:w="28" w:type="dxa"/>
          </w:tblCellMar>
        </w:tblPrEx>
        <w:trPr>
          <w:trHeight w:val="894" w:hRule="atLeast"/>
          <w:jc w:val="center"/>
        </w:trPr>
        <w:tc>
          <w:tcPr>
            <w:tcW w:w="1416" w:type="dxa"/>
            <w:vMerge w:val="continue"/>
            <w:tcBorders>
              <w:left w:val="single" w:color="auto" w:sz="6" w:space="0"/>
              <w:right w:val="single" w:color="auto" w:sz="4" w:space="0"/>
            </w:tcBorders>
            <w:noWrap w:val="0"/>
            <w:vAlign w:val="center"/>
          </w:tcPr>
          <w:p>
            <w:pPr>
              <w:spacing w:before="395" w:beforeLines="100"/>
              <w:jc w:val="center"/>
              <w:rPr>
                <w:rFonts w:ascii="宋体" w:hAnsi="宋体" w:cs="宋体"/>
                <w:sz w:val="22"/>
                <w:highlight w:val="none"/>
              </w:rPr>
            </w:pPr>
          </w:p>
        </w:tc>
        <w:tc>
          <w:tcPr>
            <w:tcW w:w="523" w:type="dxa"/>
            <w:tcBorders>
              <w:top w:val="single" w:color="auto" w:sz="4" w:space="0"/>
              <w:left w:val="single" w:color="auto" w:sz="4" w:space="0"/>
              <w:bottom w:val="single" w:color="auto" w:sz="6" w:space="0"/>
            </w:tcBorders>
            <w:noWrap w:val="0"/>
            <w:vAlign w:val="center"/>
          </w:tcPr>
          <w:p>
            <w:pPr>
              <w:spacing w:before="395" w:beforeLines="100"/>
              <w:jc w:val="center"/>
              <w:rPr>
                <w:rFonts w:ascii="宋体" w:hAnsi="宋体" w:cs="宋体"/>
                <w:sz w:val="22"/>
                <w:highlight w:val="none"/>
              </w:rPr>
            </w:pPr>
            <w:r>
              <w:rPr>
                <w:rFonts w:hint="eastAsia" w:ascii="宋体" w:hAnsi="宋体" w:cs="宋体"/>
                <w:sz w:val="22"/>
                <w:highlight w:val="none"/>
              </w:rPr>
              <w:t>4</w:t>
            </w:r>
          </w:p>
        </w:tc>
        <w:tc>
          <w:tcPr>
            <w:tcW w:w="1097"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sz w:val="22"/>
                <w:highlight w:val="none"/>
              </w:rPr>
            </w:pPr>
          </w:p>
        </w:tc>
        <w:tc>
          <w:tcPr>
            <w:tcW w:w="1549"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15"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73"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38"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r>
      <w:tr>
        <w:tblPrEx>
          <w:tblCellMar>
            <w:top w:w="0" w:type="dxa"/>
            <w:left w:w="28" w:type="dxa"/>
            <w:bottom w:w="0" w:type="dxa"/>
            <w:right w:w="28" w:type="dxa"/>
          </w:tblCellMar>
        </w:tblPrEx>
        <w:trPr>
          <w:trHeight w:val="894" w:hRule="atLeast"/>
          <w:jc w:val="center"/>
        </w:trPr>
        <w:tc>
          <w:tcPr>
            <w:tcW w:w="1416" w:type="dxa"/>
            <w:vMerge w:val="continue"/>
            <w:tcBorders>
              <w:left w:val="single" w:color="auto" w:sz="6" w:space="0"/>
              <w:bottom w:val="single" w:color="auto" w:sz="6" w:space="0"/>
              <w:right w:val="single" w:color="auto" w:sz="4" w:space="0"/>
            </w:tcBorders>
            <w:noWrap w:val="0"/>
            <w:vAlign w:val="center"/>
          </w:tcPr>
          <w:p>
            <w:pPr>
              <w:spacing w:before="395" w:beforeLines="100"/>
              <w:jc w:val="center"/>
              <w:rPr>
                <w:rFonts w:ascii="宋体" w:hAnsi="宋体" w:cs="宋体"/>
                <w:sz w:val="22"/>
                <w:highlight w:val="none"/>
              </w:rPr>
            </w:pPr>
          </w:p>
        </w:tc>
        <w:tc>
          <w:tcPr>
            <w:tcW w:w="523" w:type="dxa"/>
            <w:tcBorders>
              <w:top w:val="single" w:color="auto" w:sz="4" w:space="0"/>
              <w:left w:val="single" w:color="auto" w:sz="4" w:space="0"/>
              <w:bottom w:val="single" w:color="auto" w:sz="6" w:space="0"/>
            </w:tcBorders>
            <w:noWrap w:val="0"/>
            <w:vAlign w:val="center"/>
          </w:tcPr>
          <w:p>
            <w:pPr>
              <w:spacing w:before="395" w:beforeLines="100"/>
              <w:jc w:val="center"/>
              <w:rPr>
                <w:rFonts w:ascii="宋体" w:hAnsi="宋体" w:cs="宋体"/>
                <w:sz w:val="22"/>
                <w:highlight w:val="none"/>
              </w:rPr>
            </w:pPr>
            <w:r>
              <w:rPr>
                <w:rFonts w:hint="eastAsia" w:ascii="宋体" w:hAnsi="宋体" w:cs="宋体"/>
                <w:sz w:val="22"/>
                <w:highlight w:val="none"/>
              </w:rPr>
              <w:t>……</w:t>
            </w:r>
          </w:p>
        </w:tc>
        <w:tc>
          <w:tcPr>
            <w:tcW w:w="1097"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highlight w:val="none"/>
              </w:rPr>
            </w:pPr>
            <w:r>
              <w:rPr>
                <w:rFonts w:hint="eastAsia" w:ascii="宋体" w:hAnsi="宋体" w:cs="宋体"/>
                <w:sz w:val="22"/>
                <w:highlight w:val="none"/>
              </w:rPr>
              <w:t>……</w:t>
            </w:r>
          </w:p>
        </w:tc>
        <w:tc>
          <w:tcPr>
            <w:tcW w:w="1549"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15"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73"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38"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r>
      <w:tr>
        <w:tblPrEx>
          <w:tblCellMar>
            <w:top w:w="0" w:type="dxa"/>
            <w:left w:w="28" w:type="dxa"/>
            <w:bottom w:w="0" w:type="dxa"/>
            <w:right w:w="28" w:type="dxa"/>
          </w:tblCellMar>
        </w:tblPrEx>
        <w:trPr>
          <w:trHeight w:val="565" w:hRule="atLeast"/>
          <w:jc w:val="center"/>
        </w:trPr>
        <w:tc>
          <w:tcPr>
            <w:tcW w:w="3036" w:type="dxa"/>
            <w:gridSpan w:val="3"/>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sz w:val="22"/>
                <w:highlight w:val="none"/>
              </w:rPr>
            </w:pPr>
            <w:r>
              <w:rPr>
                <w:rFonts w:hint="eastAsia" w:ascii="宋体" w:hAnsi="宋体" w:cs="宋体"/>
                <w:sz w:val="22"/>
                <w:highlight w:val="none"/>
              </w:rPr>
              <w:t>其他费用</w:t>
            </w:r>
          </w:p>
        </w:tc>
        <w:tc>
          <w:tcPr>
            <w:tcW w:w="6187" w:type="dxa"/>
            <w:gridSpan w:val="5"/>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highlight w:val="none"/>
              </w:rPr>
            </w:pPr>
          </w:p>
        </w:tc>
      </w:tr>
      <w:tr>
        <w:tblPrEx>
          <w:tblCellMar>
            <w:top w:w="0" w:type="dxa"/>
            <w:left w:w="28" w:type="dxa"/>
            <w:bottom w:w="0" w:type="dxa"/>
            <w:right w:w="28" w:type="dxa"/>
          </w:tblCellMar>
        </w:tblPrEx>
        <w:trPr>
          <w:trHeight w:val="565" w:hRule="atLeast"/>
          <w:jc w:val="center"/>
        </w:trPr>
        <w:tc>
          <w:tcPr>
            <w:tcW w:w="1939" w:type="dxa"/>
            <w:gridSpan w:val="2"/>
            <w:tcBorders>
              <w:top w:val="single" w:color="auto" w:sz="4" w:space="0"/>
              <w:left w:val="single" w:color="auto" w:sz="6" w:space="0"/>
              <w:bottom w:val="single" w:color="auto" w:sz="6" w:space="0"/>
            </w:tcBorders>
            <w:noWrap w:val="0"/>
            <w:vAlign w:val="center"/>
          </w:tcPr>
          <w:p>
            <w:pPr>
              <w:jc w:val="center"/>
              <w:rPr>
                <w:rFonts w:ascii="宋体" w:hAnsi="宋体" w:cs="宋体"/>
                <w:sz w:val="22"/>
                <w:highlight w:val="none"/>
              </w:rPr>
            </w:pPr>
            <w:r>
              <w:rPr>
                <w:rFonts w:hint="eastAsia" w:ascii="宋体" w:hAnsi="宋体" w:cs="宋体"/>
                <w:sz w:val="22"/>
                <w:highlight w:val="none"/>
              </w:rPr>
              <w:t>总报价</w:t>
            </w:r>
          </w:p>
        </w:tc>
        <w:tc>
          <w:tcPr>
            <w:tcW w:w="7284" w:type="dxa"/>
            <w:gridSpan w:val="6"/>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highlight w:val="none"/>
              </w:rPr>
            </w:pPr>
            <w:r>
              <w:rPr>
                <w:rFonts w:hint="eastAsia" w:ascii="宋体" w:hAnsi="宋体" w:cs="宋体"/>
                <w:sz w:val="22"/>
                <w:highlight w:val="none"/>
              </w:rPr>
              <w:t>大写：                       小写：元</w:t>
            </w:r>
          </w:p>
        </w:tc>
      </w:tr>
      <w:tr>
        <w:tblPrEx>
          <w:tblCellMar>
            <w:top w:w="0" w:type="dxa"/>
            <w:left w:w="28" w:type="dxa"/>
            <w:bottom w:w="0" w:type="dxa"/>
            <w:right w:w="28" w:type="dxa"/>
          </w:tblCellMar>
        </w:tblPrEx>
        <w:trPr>
          <w:trHeight w:val="647" w:hRule="atLeast"/>
          <w:jc w:val="center"/>
        </w:trPr>
        <w:tc>
          <w:tcPr>
            <w:tcW w:w="1939" w:type="dxa"/>
            <w:gridSpan w:val="2"/>
            <w:tcBorders>
              <w:top w:val="single" w:color="auto" w:sz="4" w:space="0"/>
              <w:left w:val="single" w:color="auto" w:sz="6" w:space="0"/>
              <w:bottom w:val="single" w:color="auto" w:sz="6" w:space="0"/>
            </w:tcBorders>
            <w:noWrap w:val="0"/>
            <w:vAlign w:val="center"/>
          </w:tcPr>
          <w:p>
            <w:pPr>
              <w:jc w:val="center"/>
              <w:rPr>
                <w:rFonts w:ascii="宋体" w:hAnsi="宋体" w:cs="宋体"/>
                <w:sz w:val="22"/>
                <w:highlight w:val="none"/>
              </w:rPr>
            </w:pPr>
            <w:r>
              <w:rPr>
                <w:rFonts w:hint="eastAsia" w:ascii="宋体" w:hAnsi="宋体" w:cs="宋体"/>
                <w:sz w:val="22"/>
                <w:highlight w:val="none"/>
              </w:rPr>
              <w:t>备注</w:t>
            </w:r>
          </w:p>
        </w:tc>
        <w:tc>
          <w:tcPr>
            <w:tcW w:w="7284" w:type="dxa"/>
            <w:gridSpan w:val="6"/>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r>
              <w:rPr>
                <w:rFonts w:hint="eastAsia" w:ascii="宋体" w:hAnsi="宋体" w:cs="宋体"/>
                <w:spacing w:val="-6"/>
                <w:sz w:val="22"/>
                <w:highlight w:val="none"/>
                <w:lang w:eastAsia="zh-CN"/>
              </w:rPr>
              <w:t>精确到小数点后两位</w:t>
            </w:r>
            <w:r>
              <w:rPr>
                <w:rFonts w:hint="eastAsia" w:ascii="宋体" w:hAnsi="宋体" w:cs="宋体"/>
                <w:spacing w:val="-6"/>
                <w:sz w:val="22"/>
                <w:highlight w:val="none"/>
              </w:rPr>
              <w:t>。</w:t>
            </w:r>
          </w:p>
        </w:tc>
      </w:tr>
    </w:tbl>
    <w:p>
      <w:pPr>
        <w:widowControl/>
        <w:ind w:right="105"/>
        <w:jc w:val="right"/>
        <w:rPr>
          <w:rFonts w:ascii="宋体" w:hAnsi="宋体"/>
          <w:snapToGrid w:val="0"/>
          <w:kern w:val="0"/>
          <w:sz w:val="24"/>
          <w:szCs w:val="24"/>
          <w:highlight w:val="none"/>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pStyle w:val="6"/>
        <w:rPr>
          <w:rFonts w:hint="eastAsia"/>
          <w:highlight w:val="none"/>
          <w:lang w:val="en-US" w:eastAsia="zh-CN"/>
        </w:rPr>
      </w:pPr>
    </w:p>
    <w:p>
      <w:pPr>
        <w:pStyle w:val="7"/>
        <w:rPr>
          <w:rFonts w:hint="eastAsia"/>
          <w:highlight w:val="none"/>
          <w:lang w:val="en-US" w:eastAsia="zh-CN"/>
        </w:rPr>
      </w:pPr>
    </w:p>
    <w:p>
      <w:pPr>
        <w:rPr>
          <w:rFonts w:hint="eastAsia"/>
          <w:highlight w:val="none"/>
          <w:lang w:val="en-US" w:eastAsia="zh-CN"/>
        </w:rPr>
      </w:pPr>
    </w:p>
    <w:p>
      <w:pPr>
        <w:pStyle w:val="6"/>
        <w:ind w:left="0" w:leftChars="0" w:firstLine="0" w:firstLineChars="0"/>
        <w:rPr>
          <w:rFonts w:hint="eastAsia"/>
          <w:highlight w:val="none"/>
          <w:lang w:val="en-US" w:eastAsia="zh-CN"/>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4" w:type="first"/>
          <w:headerReference r:id="rId12" w:type="default"/>
          <w:footerReference r:id="rId13"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 xml:space="preserve">年   月   </w:t>
      </w: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第四部分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r>
        <w:rPr>
          <w:rStyle w:val="30"/>
          <w:rFonts w:hint="eastAsia" w:ascii="宋体" w:hAnsi="宋体" w:eastAsia="宋体" w:cs="宋体"/>
          <w:sz w:val="24"/>
          <w:szCs w:val="24"/>
          <w:highlight w:val="none"/>
          <w:lang w:eastAsia="zh-CN"/>
        </w:rPr>
        <w:t>西咸</w:t>
      </w:r>
      <w:r>
        <w:rPr>
          <w:rStyle w:val="30"/>
          <w:rFonts w:hint="eastAsia" w:ascii="宋体" w:hAnsi="宋体" w:eastAsia="宋体" w:cs="宋体"/>
          <w:sz w:val="24"/>
          <w:szCs w:val="24"/>
          <w:highlight w:val="none"/>
        </w:rPr>
        <w:t>院区</w:t>
      </w:r>
      <w:r>
        <w:rPr>
          <w:rStyle w:val="30"/>
          <w:rFonts w:hint="eastAsia" w:ascii="宋体" w:hAnsi="宋体" w:eastAsia="宋体" w:cs="宋体"/>
          <w:sz w:val="24"/>
          <w:szCs w:val="24"/>
          <w:highlight w:val="none"/>
          <w:lang w:val="en-US" w:eastAsia="zh-CN"/>
        </w:rPr>
        <w:t>商店、饮品店等服务站点运营管理</w:t>
      </w:r>
      <w:r>
        <w:rPr>
          <w:rStyle w:val="30"/>
          <w:rFonts w:hint="eastAsia" w:ascii="宋体" w:hAnsi="宋体" w:eastAsia="宋体" w:cs="宋体"/>
          <w:sz w:val="24"/>
          <w:szCs w:val="24"/>
          <w:highlight w:val="none"/>
          <w:lang w:eastAsia="zh-CN"/>
        </w:rPr>
        <w:t>项目</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项目编号：</w:t>
      </w:r>
      <w:r>
        <w:rPr>
          <w:rStyle w:val="30"/>
          <w:rFonts w:hint="eastAsia" w:ascii="宋体" w:hAnsi="宋体" w:cs="宋体"/>
          <w:b/>
          <w:sz w:val="28"/>
          <w:szCs w:val="28"/>
          <w:highlight w:val="none"/>
          <w:lang w:val="en-US" w:eastAsia="zh-CN"/>
        </w:rPr>
        <w:t>SZRFYZB202405-080</w:t>
      </w:r>
    </w:p>
    <w:tbl>
      <w:tblPr>
        <w:tblStyle w:val="18"/>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bl>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文件所要求的技术指标等将视为没有实质性响应</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文件。关于响应情况的证明材料可在本章节所指的进行说明。</w:t>
      </w:r>
    </w:p>
    <w:p>
      <w:pPr>
        <w:pStyle w:val="3"/>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12" w:name="_Toc188808838"/>
      <w:bookmarkStart w:id="13" w:name="_Toc193187103"/>
      <w:bookmarkStart w:id="14" w:name="_Toc194663924"/>
      <w:bookmarkStart w:id="15" w:name="_Toc193126887"/>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7" w:type="first"/>
          <w:headerReference r:id="rId15" w:type="default"/>
          <w:footerReference r:id="rId16"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12"/>
    <w:bookmarkEnd w:id="13"/>
    <w:bookmarkEnd w:id="14"/>
    <w:bookmarkEnd w:id="15"/>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16" w:name="_Toc48791235"/>
      <w:bookmarkStart w:id="17" w:name="_Toc194663925"/>
      <w:bookmarkStart w:id="18" w:name="_Toc193187104"/>
      <w:bookmarkStart w:id="19" w:name="_Toc47418938"/>
      <w:bookmarkStart w:id="20" w:name="_Toc47261885"/>
      <w:bookmarkStart w:id="21" w:name="_Toc47418255"/>
      <w:bookmarkStart w:id="22" w:name="_Toc47262069"/>
      <w:bookmarkStart w:id="23" w:name="_Toc47418731"/>
      <w:bookmarkStart w:id="24" w:name="_Toc48995851"/>
      <w:bookmarkStart w:id="25" w:name="_Toc49019236"/>
      <w:bookmarkStart w:id="26" w:name="_Toc193126888"/>
      <w:bookmarkStart w:id="27" w:name="_Toc47261690"/>
      <w:bookmarkStart w:id="28" w:name="_Toc188808839"/>
      <w:bookmarkStart w:id="29" w:name="_Toc49019497"/>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法定代表人（单位负责人）身份证明</w:t>
      </w:r>
    </w:p>
    <w:p>
      <w:pPr>
        <w:spacing w:line="440" w:lineRule="exact"/>
        <w:rPr>
          <w:highlight w:val="none"/>
        </w:rPr>
      </w:pPr>
    </w:p>
    <w:p>
      <w:pPr>
        <w:spacing w:line="440" w:lineRule="exact"/>
        <w:ind w:firstLine="480" w:firstLineChars="200"/>
        <w:rPr>
          <w:rFonts w:hint="eastAsia" w:ascii="宋体" w:hAnsi="宋体" w:eastAsia="宋体" w:cs="宋体"/>
          <w:sz w:val="24"/>
          <w:highlight w:val="none"/>
        </w:rPr>
      </w:pP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性别：</w:t>
      </w:r>
      <w:bookmarkStart w:id="30" w:name="_Toc369531698"/>
      <w:bookmarkStart w:id="31" w:name="_Toc352691662"/>
      <w:bookmarkStart w:id="32" w:name="_Toc27897"/>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bookmarkEnd w:id="30"/>
      <w:bookmarkEnd w:id="31"/>
      <w:bookmarkEnd w:id="32"/>
      <w:r>
        <w:rPr>
          <w:rFonts w:hint="eastAsia" w:ascii="宋体" w:hAnsi="宋体" w:eastAsia="宋体" w:cs="宋体"/>
          <w:sz w:val="24"/>
          <w:highlight w:val="none"/>
        </w:rPr>
        <w:t>龄</w:t>
      </w:r>
      <w:bookmarkStart w:id="33" w:name="_Toc152045789"/>
      <w:bookmarkStart w:id="34" w:name="_Toc369531699"/>
      <w:bookmarkStart w:id="35" w:name="_Toc247527829"/>
      <w:bookmarkStart w:id="36" w:name="_Toc152042578"/>
      <w:bookmarkStart w:id="37" w:name="_Toc300835211"/>
      <w:bookmarkStart w:id="38" w:name="_Toc144974858"/>
      <w:bookmarkStart w:id="39" w:name="_Toc352691663"/>
      <w:bookmarkStart w:id="40" w:name="_Toc247514248"/>
      <w:bookmarkStart w:id="41" w:name="_Toc15573"/>
      <w:bookmarkStart w:id="42" w:name="_Toc361508754"/>
      <w:bookmarkStart w:id="43" w:name="_Toc384308377"/>
      <w:r>
        <w:rPr>
          <w:rFonts w:hint="eastAsia" w:ascii="宋体" w:hAnsi="宋体" w:eastAsia="宋体" w:cs="宋体"/>
          <w:sz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系</w:t>
      </w:r>
      <w:r>
        <w:rPr>
          <w:rFonts w:hint="eastAsia" w:ascii="宋体" w:hAnsi="宋体" w:eastAsia="宋体" w:cs="宋体"/>
          <w:sz w:val="24"/>
          <w:highlight w:val="none"/>
          <w:u w:val="single"/>
        </w:rPr>
        <w:t>（投标人名称）</w:t>
      </w:r>
      <w:r>
        <w:rPr>
          <w:rFonts w:hint="eastAsia" w:ascii="宋体" w:hAnsi="宋体" w:eastAsia="宋体" w:cs="宋体"/>
          <w:sz w:val="24"/>
          <w:highlight w:val="none"/>
        </w:rPr>
        <w:t>的法定代表人（单位负责人）。</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440" w:lineRule="exact"/>
        <w:rPr>
          <w:rFonts w:hint="eastAsia" w:ascii="宋体" w:hAnsi="宋体" w:eastAsia="宋体" w:cs="宋体"/>
          <w:sz w:val="24"/>
          <w:highlight w:val="none"/>
        </w:rPr>
      </w:pPr>
    </w:p>
    <w:p>
      <w:pPr>
        <w:pStyle w:val="14"/>
        <w:rPr>
          <w:rFonts w:hint="eastAsia"/>
          <w:highlight w:val="none"/>
        </w:rPr>
      </w:pP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附：法定代表人（单位负责人）身份证复印件。</w:t>
      </w: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360" w:lineRule="auto"/>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lang w:eastAsia="zh-CN"/>
        </w:rPr>
        <w:t>投标单位</w:t>
      </w:r>
      <w:r>
        <w:rPr>
          <w:rFonts w:hint="eastAsia" w:ascii="宋体" w:hAnsi="宋体" w:eastAsia="宋体" w:cs="宋体"/>
          <w:bCs/>
          <w:szCs w:val="21"/>
          <w:highlight w:val="none"/>
        </w:rPr>
        <w:t>名称：（公章）</w:t>
      </w:r>
    </w:p>
    <w:p>
      <w:pPr>
        <w:spacing w:line="360" w:lineRule="auto"/>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法定代表人或其法人授权委托人：（签字或盖章）</w:t>
      </w:r>
    </w:p>
    <w:p>
      <w:pPr>
        <w:spacing w:line="360" w:lineRule="auto"/>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法定代表人授权书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hd w:val="clear" w:color="auto" w:fill="FFFFFF"/>
        <w:spacing w:line="560" w:lineRule="exact"/>
        <w:rPr>
          <w:rStyle w:val="30"/>
          <w:rFonts w:hint="eastAsia" w:ascii="宋体" w:hAnsi="宋体" w:eastAsia="宋体" w:cs="宋体"/>
          <w:color w:val="000000"/>
          <w:kern w:val="0"/>
          <w:sz w:val="24"/>
          <w:szCs w:val="24"/>
          <w:highlight w:val="none"/>
        </w:rPr>
      </w:pPr>
      <w:bookmarkStart w:id="44" w:name="_Toc47418732"/>
      <w:bookmarkStart w:id="45" w:name="_Toc48791236"/>
      <w:bookmarkStart w:id="46" w:name="_Toc47261886"/>
      <w:bookmarkStart w:id="47" w:name="_Toc47261691"/>
      <w:bookmarkStart w:id="48" w:name="_Toc47418939"/>
      <w:bookmarkStart w:id="49" w:name="_Toc48995852"/>
      <w:bookmarkStart w:id="50" w:name="_Toc47262070"/>
      <w:bookmarkStart w:id="51" w:name="_Toc47418256"/>
      <w:bookmarkStart w:id="52" w:name="_Toc49019498"/>
      <w:bookmarkStart w:id="53" w:name="_Toc49019237"/>
      <w:r>
        <w:rPr>
          <w:rStyle w:val="30"/>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注册于</w:t>
      </w:r>
      <w:r>
        <w:rPr>
          <w:rStyle w:val="30"/>
          <w:rFonts w:hint="eastAsia" w:ascii="宋体" w:hAnsi="宋体" w:eastAsia="宋体" w:cs="宋体"/>
          <w:color w:val="000000"/>
          <w:kern w:val="0"/>
          <w:sz w:val="24"/>
          <w:szCs w:val="24"/>
          <w:highlight w:val="none"/>
          <w:u w:val="single"/>
        </w:rPr>
        <w:t>（工商行政管理局名称）</w:t>
      </w:r>
      <w:r>
        <w:rPr>
          <w:rStyle w:val="30"/>
          <w:rFonts w:hint="eastAsia" w:ascii="宋体" w:hAnsi="宋体" w:eastAsia="宋体" w:cs="宋体"/>
          <w:color w:val="000000"/>
          <w:kern w:val="0"/>
          <w:sz w:val="24"/>
          <w:szCs w:val="24"/>
          <w:highlight w:val="none"/>
        </w:rPr>
        <w:t>之</w:t>
      </w:r>
      <w:r>
        <w:rPr>
          <w:rStyle w:val="30"/>
          <w:rFonts w:hint="eastAsia" w:ascii="宋体" w:hAnsi="宋体" w:eastAsia="宋体" w:cs="宋体"/>
          <w:color w:val="000000"/>
          <w:kern w:val="0"/>
          <w:sz w:val="24"/>
          <w:szCs w:val="24"/>
          <w:highlight w:val="none"/>
          <w:u w:val="single"/>
        </w:rPr>
        <w:t>（投标单位全称）</w:t>
      </w:r>
      <w:r>
        <w:rPr>
          <w:rStyle w:val="30"/>
          <w:rFonts w:hint="eastAsia" w:ascii="宋体" w:hAnsi="宋体" w:eastAsia="宋体" w:cs="宋体"/>
          <w:color w:val="000000"/>
          <w:kern w:val="0"/>
          <w:sz w:val="24"/>
          <w:szCs w:val="24"/>
          <w:highlight w:val="none"/>
        </w:rPr>
        <w:t>法人代表</w:t>
      </w:r>
      <w:r>
        <w:rPr>
          <w:rStyle w:val="30"/>
          <w:rFonts w:hint="eastAsia" w:ascii="宋体" w:hAnsi="宋体" w:eastAsia="宋体" w:cs="宋体"/>
          <w:color w:val="000000"/>
          <w:kern w:val="0"/>
          <w:sz w:val="24"/>
          <w:szCs w:val="24"/>
          <w:highlight w:val="none"/>
          <w:u w:val="single"/>
        </w:rPr>
        <w:t>（姓名、职务）</w:t>
      </w:r>
      <w:r>
        <w:rPr>
          <w:rStyle w:val="30"/>
          <w:rFonts w:hint="eastAsia" w:ascii="宋体" w:hAnsi="宋体" w:eastAsia="宋体" w:cs="宋体"/>
          <w:color w:val="000000"/>
          <w:kern w:val="0"/>
          <w:sz w:val="24"/>
          <w:szCs w:val="24"/>
          <w:highlight w:val="none"/>
        </w:rPr>
        <w:t>授权</w:t>
      </w:r>
      <w:r>
        <w:rPr>
          <w:rStyle w:val="30"/>
          <w:rFonts w:hint="eastAsia" w:ascii="宋体" w:hAnsi="宋体" w:eastAsia="宋体" w:cs="宋体"/>
          <w:color w:val="000000"/>
          <w:kern w:val="0"/>
          <w:sz w:val="24"/>
          <w:szCs w:val="24"/>
          <w:highlight w:val="none"/>
          <w:u w:val="single"/>
        </w:rPr>
        <w:t>（被授权人姓名、职务）</w:t>
      </w:r>
      <w:r>
        <w:rPr>
          <w:rStyle w:val="30"/>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附：全权代表姓名：</w:t>
      </w:r>
    </w:p>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法定代表人/授权代表身份证复印件</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3"/>
              <w:spacing w:line="560" w:lineRule="exact"/>
              <w:ind w:firstLine="480"/>
              <w:rPr>
                <w:rStyle w:val="30"/>
                <w:rFonts w:hint="eastAsia" w:ascii="宋体" w:hAnsi="宋体" w:eastAsia="宋体" w:cs="宋体"/>
                <w:sz w:val="22"/>
                <w:szCs w:val="22"/>
                <w:highlight w:val="none"/>
                <w:shd w:val="pct10" w:color="auto" w:fill="FFFFFF"/>
              </w:rPr>
            </w:pPr>
            <w:r>
              <w:rPr>
                <w:rStyle w:val="30"/>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33"/>
              <w:spacing w:line="560" w:lineRule="exact"/>
              <w:ind w:firstLine="480"/>
              <w:rPr>
                <w:rStyle w:val="30"/>
                <w:rFonts w:hint="eastAsia" w:ascii="宋体" w:hAnsi="宋体" w:eastAsia="宋体" w:cs="宋体"/>
                <w:sz w:val="22"/>
                <w:szCs w:val="22"/>
                <w:highlight w:val="none"/>
                <w:shd w:val="pct10" w:color="auto" w:fill="FFFFFF"/>
              </w:rPr>
            </w:pPr>
            <w:r>
              <w:rPr>
                <w:rStyle w:val="30"/>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3"/>
              <w:spacing w:line="560" w:lineRule="exact"/>
              <w:ind w:firstLine="480"/>
              <w:rPr>
                <w:rStyle w:val="30"/>
                <w:rFonts w:hint="eastAsia" w:ascii="宋体" w:hAnsi="宋体" w:eastAsia="宋体" w:cs="宋体"/>
                <w:sz w:val="22"/>
                <w:szCs w:val="22"/>
                <w:highlight w:val="none"/>
                <w:shd w:val="pct10" w:color="auto" w:fill="FFFFFF"/>
              </w:rPr>
            </w:pPr>
            <w:r>
              <w:rPr>
                <w:rStyle w:val="30"/>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33"/>
              <w:spacing w:line="560" w:lineRule="exact"/>
              <w:ind w:firstLine="480"/>
              <w:rPr>
                <w:rStyle w:val="30"/>
                <w:rFonts w:hint="eastAsia" w:ascii="宋体" w:hAnsi="宋体" w:eastAsia="宋体" w:cs="宋体"/>
                <w:sz w:val="22"/>
                <w:szCs w:val="22"/>
                <w:highlight w:val="none"/>
                <w:shd w:val="pct10" w:color="auto" w:fill="FFFFFF"/>
              </w:rPr>
            </w:pPr>
            <w:r>
              <w:rPr>
                <w:rStyle w:val="30"/>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54" w:name="_Toc476761669"/>
      <w:bookmarkStart w:id="55" w:name="_Toc26141"/>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7"/>
        <w:rPr>
          <w:rFonts w:hint="eastAsia"/>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54"/>
    <w:bookmarkEnd w:id="55"/>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应按照</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文件要求，根据采购内容及技术要求内容作出全面响应。编制和提交的内容应包括但不限于以下各项。对必须满足的内容，必须完全满足。对响应有差异的，则说明差异的内容。</w:t>
      </w:r>
    </w:p>
    <w:p>
      <w:pPr>
        <w:pStyle w:val="6"/>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布局及设施设备方案</w:t>
      </w:r>
    </w:p>
    <w:p>
      <w:pPr>
        <w:pStyle w:val="6"/>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经营方案</w:t>
      </w:r>
    </w:p>
    <w:p>
      <w:pPr>
        <w:pStyle w:val="6"/>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服务质量及安全管理</w:t>
      </w:r>
    </w:p>
    <w:p>
      <w:pPr>
        <w:pStyle w:val="6"/>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原材料质量保障</w:t>
      </w:r>
    </w:p>
    <w:p>
      <w:pPr>
        <w:pStyle w:val="6"/>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运营团队人员配备</w:t>
      </w:r>
    </w:p>
    <w:p>
      <w:pPr>
        <w:pStyle w:val="6"/>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类似业绩</w:t>
      </w:r>
    </w:p>
    <w:p>
      <w:pPr>
        <w:pStyle w:val="6"/>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服务信誉</w:t>
      </w:r>
    </w:p>
    <w:p>
      <w:pPr>
        <w:pStyle w:val="6"/>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供应商认为有必要提供的其他证明文件。</w:t>
      </w: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30"/>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30"/>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30"/>
          <w:rFonts w:hint="eastAsia" w:ascii="宋体" w:hAnsi="宋体" w:eastAsia="宋体" w:cs="宋体"/>
          <w:b/>
          <w:color w:val="000000"/>
          <w:kern w:val="0"/>
          <w:sz w:val="24"/>
          <w:szCs w:val="24"/>
          <w:highlight w:val="none"/>
        </w:rPr>
        <w:sectPr>
          <w:footerReference r:id="rId18"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rPr>
        <w:t>部分  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2"/>
        <w:rPr>
          <w:rFonts w:hint="eastAsia" w:ascii="宋体" w:hAnsi="宋体" w:eastAsia="宋体" w:cs="宋体"/>
          <w:b/>
          <w:bCs/>
          <w:sz w:val="24"/>
          <w:szCs w:val="24"/>
          <w:highlight w:val="none"/>
        </w:rPr>
      </w:pPr>
    </w:p>
    <w:p>
      <w:pPr>
        <w:pStyle w:val="2"/>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center"/>
        <w:textAlignment w:val="auto"/>
        <w:rPr>
          <w:rFonts w:hint="eastAsia" w:ascii="宋体" w:hAnsi="宋体" w:eastAsia="宋体" w:cs="宋体"/>
          <w:sz w:val="18"/>
          <w:szCs w:val="21"/>
          <w:highlight w:val="none"/>
        </w:rPr>
      </w:pPr>
      <w:r>
        <w:rPr>
          <w:rStyle w:val="30"/>
          <w:rFonts w:hint="eastAsia" w:ascii="宋体" w:hAnsi="宋体" w:cs="宋体"/>
          <w:sz w:val="24"/>
          <w:szCs w:val="24"/>
          <w:highlight w:val="none"/>
          <w:lang w:val="en-US" w:eastAsia="zh-CN"/>
        </w:rPr>
        <w:t xml:space="preserve">                                                 </w:t>
      </w:r>
      <w:r>
        <w:rPr>
          <w:rStyle w:val="30"/>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7"/>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pPr>
        <w:pStyle w:val="17"/>
        <w:rPr>
          <w:rFonts w:ascii="宋体" w:hAnsi="宋体" w:cs="宋体"/>
          <w:b/>
          <w:sz w:val="36"/>
          <w:szCs w:val="36"/>
          <w:highlight w:val="none"/>
        </w:rPr>
      </w:pPr>
    </w:p>
    <w:p>
      <w:pPr>
        <w:pStyle w:val="17"/>
        <w:rPr>
          <w:rFonts w:ascii="宋体" w:hAnsi="宋体" w:cs="宋体"/>
          <w:b/>
          <w:sz w:val="36"/>
          <w:szCs w:val="36"/>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9" w:type="default"/>
      <w:footerReference r:id="rId20"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4153"/>
        <w:tab w:val="left" w:leader="underscore"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840" w:hanging="6840" w:hangingChars="3800"/>
      <w:rPr>
        <w:i w:val="0"/>
        <w:iCs w:val="0"/>
        <w:u w:val="none"/>
        <w:lang w:val="en-US"/>
      </w:rPr>
    </w:pPr>
    <w:r>
      <w:rPr>
        <w:rFonts w:hint="eastAsia"/>
        <w:i w:val="0"/>
        <w:iCs w:val="0"/>
        <w:u w:val="none"/>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106</w:t>
    </w:r>
    <w:r>
      <w:fldChar w:fldCharType="end"/>
    </w:r>
  </w:p>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4153"/>
        <w:tab w:val="left" w:leader="underscore" w:pos="8306"/>
      </w:tabs>
      <w:rPr>
        <w:rStyle w:val="30"/>
        <w:bCs/>
        <w:i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r>
      <w:rPr>
        <w:rStyle w:val="30"/>
        <w:b/>
        <w:i/>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right" w:pos="4153"/>
        <w:tab w:val="left" w:leader="underscore"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rFonts w:hint="default"/>
        <w:lang w:val="en-US"/>
      </w:rPr>
    </w:pPr>
    <w:r>
      <w:rPr>
        <w:rFonts w:hint="eastAsia" w:hAnsi="宋体"/>
        <w:sz w:val="18"/>
        <w:szCs w:val="18"/>
        <w:u w:val="single"/>
        <w:lang w:val="en-US" w:eastAsia="zh-CN"/>
      </w:rPr>
      <w:t>陕西中医药大学第二附属医院西咸院区商店、饮品店等服务站点运营管理项目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rFonts w:hint="eastAsia" w:ascii="宋体" w:hAnsi="宋体" w:cs="仿宋_GB2312"/>
        <w:u w:val="single"/>
      </w:rPr>
    </w:pPr>
    <w:r>
      <w:rPr>
        <w:rFonts w:hint="eastAsia" w:hAnsi="宋体"/>
        <w:sz w:val="18"/>
        <w:szCs w:val="18"/>
        <w:u w:val="single"/>
        <w:lang w:val="en-US" w:eastAsia="zh-CN"/>
      </w:rPr>
      <w:t>陕西中医药大学第二附属医院西咸院区商店、饮品店等服务站点运营管理项目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lang w:val="en-US"/>
      </w:rPr>
    </w:pPr>
    <w:r>
      <w:rPr>
        <w:rFonts w:hint="eastAsia" w:hAnsi="宋体"/>
        <w:sz w:val="18"/>
        <w:szCs w:val="18"/>
        <w:u w:val="single"/>
        <w:lang w:val="en-US" w:eastAsia="zh-CN"/>
      </w:rPr>
      <w:t>陕西中医药大学第二附属医院西咸院区东侧营养餐厅公开招租项目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lang w:val="en-US"/>
      </w:rPr>
    </w:pPr>
    <w:r>
      <w:rPr>
        <w:rFonts w:hint="eastAsia" w:hAnsi="宋体"/>
        <w:sz w:val="18"/>
        <w:szCs w:val="18"/>
        <w:u w:val="single"/>
        <w:lang w:val="en-US" w:eastAsia="zh-CN"/>
      </w:rPr>
      <w:t>陕西中医药大学第二附属医院西咸院区东侧营养餐厅公开招租项目              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lang w:val="en-US"/>
      </w:rPr>
    </w:pPr>
    <w:r>
      <w:rPr>
        <w:rFonts w:hint="eastAsia" w:hAnsi="宋体"/>
        <w:sz w:val="18"/>
        <w:szCs w:val="18"/>
        <w:u w:val="single"/>
        <w:lang w:val="en-US" w:eastAsia="zh-CN"/>
      </w:rPr>
      <w:t>陕西中医药大学第二附属医院西咸院区绿化养护委托管理项目（一标段）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F993F"/>
    <w:multiLevelType w:val="singleLevel"/>
    <w:tmpl w:val="AACF993F"/>
    <w:lvl w:ilvl="0" w:tentative="0">
      <w:start w:val="3"/>
      <w:numFmt w:val="chineseCounting"/>
      <w:suff w:val="space"/>
      <w:lvlText w:val="第%1章"/>
      <w:lvlJc w:val="left"/>
      <w:rPr>
        <w:rFonts w:hint="eastAsia"/>
      </w:rPr>
    </w:lvl>
  </w:abstractNum>
  <w:abstractNum w:abstractNumId="1">
    <w:nsid w:val="B224264C"/>
    <w:multiLevelType w:val="singleLevel"/>
    <w:tmpl w:val="B224264C"/>
    <w:lvl w:ilvl="0" w:tentative="0">
      <w:start w:val="1"/>
      <w:numFmt w:val="decimal"/>
      <w:suff w:val="nothing"/>
      <w:lvlText w:val="%1、"/>
      <w:lvlJc w:val="left"/>
    </w:lvl>
  </w:abstractNum>
  <w:abstractNum w:abstractNumId="2">
    <w:nsid w:val="C6D0ED16"/>
    <w:multiLevelType w:val="singleLevel"/>
    <w:tmpl w:val="C6D0ED16"/>
    <w:lvl w:ilvl="0" w:tentative="0">
      <w:start w:val="5"/>
      <w:numFmt w:val="chineseCounting"/>
      <w:suff w:val="space"/>
      <w:lvlText w:val="第%1章"/>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NDQ1YmRlNjZkNGY2MWFjODA1ZTY5MWMzY2M1MDkifQ=="/>
  </w:docVars>
  <w:rsids>
    <w:rsidRoot w:val="00000000"/>
    <w:rsid w:val="00465ECC"/>
    <w:rsid w:val="005554AA"/>
    <w:rsid w:val="005D0A5C"/>
    <w:rsid w:val="007E24FE"/>
    <w:rsid w:val="010B58B5"/>
    <w:rsid w:val="01645E1C"/>
    <w:rsid w:val="01BF5575"/>
    <w:rsid w:val="01DE668B"/>
    <w:rsid w:val="021B285B"/>
    <w:rsid w:val="027E7DB7"/>
    <w:rsid w:val="02B27C76"/>
    <w:rsid w:val="02F62934"/>
    <w:rsid w:val="039B74C3"/>
    <w:rsid w:val="03D00EB0"/>
    <w:rsid w:val="03DA5946"/>
    <w:rsid w:val="0469746C"/>
    <w:rsid w:val="047F723D"/>
    <w:rsid w:val="048B7A0B"/>
    <w:rsid w:val="05242ACF"/>
    <w:rsid w:val="05257DE5"/>
    <w:rsid w:val="056F3ACA"/>
    <w:rsid w:val="05B47BAE"/>
    <w:rsid w:val="060C49AE"/>
    <w:rsid w:val="0639341C"/>
    <w:rsid w:val="06D25D4A"/>
    <w:rsid w:val="08512C9F"/>
    <w:rsid w:val="08F8348E"/>
    <w:rsid w:val="09063C58"/>
    <w:rsid w:val="090B10A0"/>
    <w:rsid w:val="096E3BF7"/>
    <w:rsid w:val="09907300"/>
    <w:rsid w:val="09A73FC7"/>
    <w:rsid w:val="0AA720FE"/>
    <w:rsid w:val="0AD43A04"/>
    <w:rsid w:val="0B0A6BB0"/>
    <w:rsid w:val="0B280A1E"/>
    <w:rsid w:val="0C0345EF"/>
    <w:rsid w:val="0C063FB8"/>
    <w:rsid w:val="0C0D01E5"/>
    <w:rsid w:val="0CDD7393"/>
    <w:rsid w:val="0DBF2F04"/>
    <w:rsid w:val="0DCF5EA1"/>
    <w:rsid w:val="0DDB4A72"/>
    <w:rsid w:val="0E5076CE"/>
    <w:rsid w:val="0E951860"/>
    <w:rsid w:val="0EB966C4"/>
    <w:rsid w:val="0ED36CB6"/>
    <w:rsid w:val="0EEA5BFB"/>
    <w:rsid w:val="0EEF2651"/>
    <w:rsid w:val="0F147250"/>
    <w:rsid w:val="0F300484"/>
    <w:rsid w:val="0F656F34"/>
    <w:rsid w:val="0F877321"/>
    <w:rsid w:val="0F9A0817"/>
    <w:rsid w:val="0FB83603"/>
    <w:rsid w:val="107E65FB"/>
    <w:rsid w:val="111B209C"/>
    <w:rsid w:val="119A7D8C"/>
    <w:rsid w:val="11E132E5"/>
    <w:rsid w:val="12054E29"/>
    <w:rsid w:val="12F232D0"/>
    <w:rsid w:val="13180E57"/>
    <w:rsid w:val="13394A5B"/>
    <w:rsid w:val="13B54432"/>
    <w:rsid w:val="140C3DCA"/>
    <w:rsid w:val="145E29E4"/>
    <w:rsid w:val="14C04C3E"/>
    <w:rsid w:val="14E153AA"/>
    <w:rsid w:val="159C6CE8"/>
    <w:rsid w:val="15AB3631"/>
    <w:rsid w:val="15DD3C8F"/>
    <w:rsid w:val="15FB7C26"/>
    <w:rsid w:val="16293FDA"/>
    <w:rsid w:val="168E50BE"/>
    <w:rsid w:val="1700420E"/>
    <w:rsid w:val="174F484D"/>
    <w:rsid w:val="17576A80"/>
    <w:rsid w:val="17B50540"/>
    <w:rsid w:val="18AB691C"/>
    <w:rsid w:val="18D71164"/>
    <w:rsid w:val="19061883"/>
    <w:rsid w:val="1A247EB5"/>
    <w:rsid w:val="1A3D3083"/>
    <w:rsid w:val="1AA14ED9"/>
    <w:rsid w:val="1AA61EB6"/>
    <w:rsid w:val="1AE300CE"/>
    <w:rsid w:val="1C0E5422"/>
    <w:rsid w:val="1CA443B4"/>
    <w:rsid w:val="1D1E3640"/>
    <w:rsid w:val="1D50009C"/>
    <w:rsid w:val="1D7E40DE"/>
    <w:rsid w:val="1DEE4FB5"/>
    <w:rsid w:val="1E5906A7"/>
    <w:rsid w:val="1E7164E4"/>
    <w:rsid w:val="1EA614E5"/>
    <w:rsid w:val="1EE44415"/>
    <w:rsid w:val="1F2111C5"/>
    <w:rsid w:val="1F637E0E"/>
    <w:rsid w:val="1F8B2AE2"/>
    <w:rsid w:val="1FA87BB2"/>
    <w:rsid w:val="1FAA11BB"/>
    <w:rsid w:val="20592BE1"/>
    <w:rsid w:val="205D1D58"/>
    <w:rsid w:val="20622E8C"/>
    <w:rsid w:val="206623B0"/>
    <w:rsid w:val="2152344A"/>
    <w:rsid w:val="2216246C"/>
    <w:rsid w:val="223631D9"/>
    <w:rsid w:val="22577684"/>
    <w:rsid w:val="22BC6F78"/>
    <w:rsid w:val="22E36792"/>
    <w:rsid w:val="230F7587"/>
    <w:rsid w:val="237D2742"/>
    <w:rsid w:val="23D22A8E"/>
    <w:rsid w:val="243831A0"/>
    <w:rsid w:val="248D1EBA"/>
    <w:rsid w:val="249661B1"/>
    <w:rsid w:val="24977834"/>
    <w:rsid w:val="24A33F2E"/>
    <w:rsid w:val="24E54A43"/>
    <w:rsid w:val="253E42CF"/>
    <w:rsid w:val="25884DF5"/>
    <w:rsid w:val="25A23592"/>
    <w:rsid w:val="25A5230F"/>
    <w:rsid w:val="25BD6548"/>
    <w:rsid w:val="25D832F3"/>
    <w:rsid w:val="25E47AD2"/>
    <w:rsid w:val="26112CCA"/>
    <w:rsid w:val="269165DE"/>
    <w:rsid w:val="27197687"/>
    <w:rsid w:val="27595274"/>
    <w:rsid w:val="27621996"/>
    <w:rsid w:val="276361EF"/>
    <w:rsid w:val="27662DFE"/>
    <w:rsid w:val="2802590C"/>
    <w:rsid w:val="28180C8B"/>
    <w:rsid w:val="28EF5E90"/>
    <w:rsid w:val="29476EB3"/>
    <w:rsid w:val="29565F0F"/>
    <w:rsid w:val="29AC6082"/>
    <w:rsid w:val="2A9065A0"/>
    <w:rsid w:val="2AC56216"/>
    <w:rsid w:val="2AFA29FC"/>
    <w:rsid w:val="2B3E4EAD"/>
    <w:rsid w:val="2BF37A45"/>
    <w:rsid w:val="2CF55279"/>
    <w:rsid w:val="2D5B77E5"/>
    <w:rsid w:val="2DF126AA"/>
    <w:rsid w:val="2EDB11AD"/>
    <w:rsid w:val="2F137503"/>
    <w:rsid w:val="2F8855E0"/>
    <w:rsid w:val="2FBA1591"/>
    <w:rsid w:val="30327416"/>
    <w:rsid w:val="305D5DD5"/>
    <w:rsid w:val="308E5F8F"/>
    <w:rsid w:val="310D77FB"/>
    <w:rsid w:val="319E013D"/>
    <w:rsid w:val="31B55296"/>
    <w:rsid w:val="323D1D07"/>
    <w:rsid w:val="33D94129"/>
    <w:rsid w:val="349B511E"/>
    <w:rsid w:val="34B34216"/>
    <w:rsid w:val="357C0AAC"/>
    <w:rsid w:val="35883226"/>
    <w:rsid w:val="359C22F1"/>
    <w:rsid w:val="361718C6"/>
    <w:rsid w:val="362274F1"/>
    <w:rsid w:val="36286605"/>
    <w:rsid w:val="36E0150E"/>
    <w:rsid w:val="36E33039"/>
    <w:rsid w:val="37CF1E69"/>
    <w:rsid w:val="38323D78"/>
    <w:rsid w:val="385A1F00"/>
    <w:rsid w:val="38A02D03"/>
    <w:rsid w:val="38A05B14"/>
    <w:rsid w:val="38B96CBA"/>
    <w:rsid w:val="38DB49BE"/>
    <w:rsid w:val="38E92600"/>
    <w:rsid w:val="397F1A3A"/>
    <w:rsid w:val="39A714EB"/>
    <w:rsid w:val="39FC0215"/>
    <w:rsid w:val="3A120C14"/>
    <w:rsid w:val="3A3000B7"/>
    <w:rsid w:val="3A7E7074"/>
    <w:rsid w:val="3AFA5ADA"/>
    <w:rsid w:val="3B0836E3"/>
    <w:rsid w:val="3B894804"/>
    <w:rsid w:val="3C6008AD"/>
    <w:rsid w:val="3CD71AFE"/>
    <w:rsid w:val="3D4717F5"/>
    <w:rsid w:val="3D7D7AB7"/>
    <w:rsid w:val="3D937AAA"/>
    <w:rsid w:val="3D9D1F07"/>
    <w:rsid w:val="3DE94093"/>
    <w:rsid w:val="3E0427FF"/>
    <w:rsid w:val="3E1B6A1F"/>
    <w:rsid w:val="3E2C5397"/>
    <w:rsid w:val="3FC50572"/>
    <w:rsid w:val="3FF73C5F"/>
    <w:rsid w:val="400224F5"/>
    <w:rsid w:val="40385F17"/>
    <w:rsid w:val="40663513"/>
    <w:rsid w:val="40D97506"/>
    <w:rsid w:val="41FD6188"/>
    <w:rsid w:val="42336996"/>
    <w:rsid w:val="42BC698B"/>
    <w:rsid w:val="42C43BC6"/>
    <w:rsid w:val="42CB7C52"/>
    <w:rsid w:val="42DB25F4"/>
    <w:rsid w:val="432A22FC"/>
    <w:rsid w:val="432F5110"/>
    <w:rsid w:val="437215DF"/>
    <w:rsid w:val="4385131F"/>
    <w:rsid w:val="446B2CF5"/>
    <w:rsid w:val="44F50DE2"/>
    <w:rsid w:val="44F56185"/>
    <w:rsid w:val="459C4CE0"/>
    <w:rsid w:val="45B87CDC"/>
    <w:rsid w:val="45C945EF"/>
    <w:rsid w:val="45C9667C"/>
    <w:rsid w:val="4661488C"/>
    <w:rsid w:val="46840079"/>
    <w:rsid w:val="46B21187"/>
    <w:rsid w:val="46D54EE3"/>
    <w:rsid w:val="4727792E"/>
    <w:rsid w:val="47AD00CB"/>
    <w:rsid w:val="48245C60"/>
    <w:rsid w:val="48653621"/>
    <w:rsid w:val="493D4029"/>
    <w:rsid w:val="496D062C"/>
    <w:rsid w:val="499C5552"/>
    <w:rsid w:val="49B53716"/>
    <w:rsid w:val="4A301A0D"/>
    <w:rsid w:val="4AA03036"/>
    <w:rsid w:val="4AC5484B"/>
    <w:rsid w:val="4AC97E97"/>
    <w:rsid w:val="4B0610EB"/>
    <w:rsid w:val="4B390CB0"/>
    <w:rsid w:val="4B3A2B43"/>
    <w:rsid w:val="4B6978CC"/>
    <w:rsid w:val="4BC96FC4"/>
    <w:rsid w:val="4BD765E4"/>
    <w:rsid w:val="4C727439"/>
    <w:rsid w:val="4C786227"/>
    <w:rsid w:val="4C9C314F"/>
    <w:rsid w:val="4CD15729"/>
    <w:rsid w:val="4D16338C"/>
    <w:rsid w:val="4D477007"/>
    <w:rsid w:val="4D6D5452"/>
    <w:rsid w:val="4D945FDB"/>
    <w:rsid w:val="4DBC3CE3"/>
    <w:rsid w:val="4DC471CD"/>
    <w:rsid w:val="4E266FEC"/>
    <w:rsid w:val="4E4313A3"/>
    <w:rsid w:val="4E567461"/>
    <w:rsid w:val="4E7F2A48"/>
    <w:rsid w:val="4EF43184"/>
    <w:rsid w:val="4FC450D1"/>
    <w:rsid w:val="4FE96673"/>
    <w:rsid w:val="50633F09"/>
    <w:rsid w:val="51071B04"/>
    <w:rsid w:val="5114481D"/>
    <w:rsid w:val="512E7E73"/>
    <w:rsid w:val="517322DB"/>
    <w:rsid w:val="521D7D61"/>
    <w:rsid w:val="52AE140E"/>
    <w:rsid w:val="532145A6"/>
    <w:rsid w:val="537A2677"/>
    <w:rsid w:val="546649A9"/>
    <w:rsid w:val="548B33B8"/>
    <w:rsid w:val="54D9246E"/>
    <w:rsid w:val="54ED50CA"/>
    <w:rsid w:val="55697F23"/>
    <w:rsid w:val="55801A9A"/>
    <w:rsid w:val="55D50D83"/>
    <w:rsid w:val="562542A9"/>
    <w:rsid w:val="57367CB3"/>
    <w:rsid w:val="57925AB5"/>
    <w:rsid w:val="579730CB"/>
    <w:rsid w:val="57D410A6"/>
    <w:rsid w:val="5809306F"/>
    <w:rsid w:val="58243BA5"/>
    <w:rsid w:val="5897386A"/>
    <w:rsid w:val="59544296"/>
    <w:rsid w:val="5991685B"/>
    <w:rsid w:val="599858D4"/>
    <w:rsid w:val="5A3E331D"/>
    <w:rsid w:val="5A4C2893"/>
    <w:rsid w:val="5A574BE8"/>
    <w:rsid w:val="5B495DC7"/>
    <w:rsid w:val="5BBE579F"/>
    <w:rsid w:val="5C035D71"/>
    <w:rsid w:val="5C3239B4"/>
    <w:rsid w:val="5C434D77"/>
    <w:rsid w:val="5C4E28F2"/>
    <w:rsid w:val="5C9127DF"/>
    <w:rsid w:val="5CB03E12"/>
    <w:rsid w:val="5CBA3AE4"/>
    <w:rsid w:val="5D7308D9"/>
    <w:rsid w:val="5DCE4834"/>
    <w:rsid w:val="5DEF1EB3"/>
    <w:rsid w:val="5E3C5045"/>
    <w:rsid w:val="5EDA39E1"/>
    <w:rsid w:val="5F8E34B7"/>
    <w:rsid w:val="5F8E7DF8"/>
    <w:rsid w:val="600D1517"/>
    <w:rsid w:val="60251BBC"/>
    <w:rsid w:val="60941353"/>
    <w:rsid w:val="60C82547"/>
    <w:rsid w:val="60E74E08"/>
    <w:rsid w:val="62B32A7F"/>
    <w:rsid w:val="62CF4AA5"/>
    <w:rsid w:val="62EE098B"/>
    <w:rsid w:val="62F4316B"/>
    <w:rsid w:val="63B3128D"/>
    <w:rsid w:val="63C41A1E"/>
    <w:rsid w:val="63D934C8"/>
    <w:rsid w:val="641C6318"/>
    <w:rsid w:val="6492769B"/>
    <w:rsid w:val="64A21A2D"/>
    <w:rsid w:val="64B61035"/>
    <w:rsid w:val="64C6694E"/>
    <w:rsid w:val="65BC657A"/>
    <w:rsid w:val="65BF5A4E"/>
    <w:rsid w:val="665925BF"/>
    <w:rsid w:val="671B5071"/>
    <w:rsid w:val="67A2643E"/>
    <w:rsid w:val="67C85D1E"/>
    <w:rsid w:val="67DE1F79"/>
    <w:rsid w:val="682B6C96"/>
    <w:rsid w:val="68DC1286"/>
    <w:rsid w:val="690D2E04"/>
    <w:rsid w:val="69201173"/>
    <w:rsid w:val="6A053FC1"/>
    <w:rsid w:val="6A114F5F"/>
    <w:rsid w:val="6A68276C"/>
    <w:rsid w:val="6A8E3EF3"/>
    <w:rsid w:val="6A94006A"/>
    <w:rsid w:val="6BBD0C12"/>
    <w:rsid w:val="6BC81C42"/>
    <w:rsid w:val="6C834610"/>
    <w:rsid w:val="6CA1071F"/>
    <w:rsid w:val="6CAC513A"/>
    <w:rsid w:val="6CE34991"/>
    <w:rsid w:val="6CF76CB6"/>
    <w:rsid w:val="6D205BE5"/>
    <w:rsid w:val="6DF92E91"/>
    <w:rsid w:val="6EAD3C7C"/>
    <w:rsid w:val="6F34531A"/>
    <w:rsid w:val="6F9A4891"/>
    <w:rsid w:val="70115CB9"/>
    <w:rsid w:val="701535A3"/>
    <w:rsid w:val="709727FF"/>
    <w:rsid w:val="70A02B99"/>
    <w:rsid w:val="70D07753"/>
    <w:rsid w:val="70F37976"/>
    <w:rsid w:val="70F96E79"/>
    <w:rsid w:val="710476CE"/>
    <w:rsid w:val="71170F88"/>
    <w:rsid w:val="71237A52"/>
    <w:rsid w:val="717437E5"/>
    <w:rsid w:val="718A343A"/>
    <w:rsid w:val="71E31664"/>
    <w:rsid w:val="721E46BD"/>
    <w:rsid w:val="72734A09"/>
    <w:rsid w:val="72F33B51"/>
    <w:rsid w:val="732E3655"/>
    <w:rsid w:val="73913B5D"/>
    <w:rsid w:val="73C13552"/>
    <w:rsid w:val="73D321B7"/>
    <w:rsid w:val="73EA4857"/>
    <w:rsid w:val="745A3930"/>
    <w:rsid w:val="74A47253"/>
    <w:rsid w:val="74BE71FE"/>
    <w:rsid w:val="75FF5053"/>
    <w:rsid w:val="765F516C"/>
    <w:rsid w:val="771E1B9C"/>
    <w:rsid w:val="774429A8"/>
    <w:rsid w:val="784C7B05"/>
    <w:rsid w:val="790939D1"/>
    <w:rsid w:val="79A25289"/>
    <w:rsid w:val="79DD09BA"/>
    <w:rsid w:val="7A5275FA"/>
    <w:rsid w:val="7AB859CC"/>
    <w:rsid w:val="7ADF1AE9"/>
    <w:rsid w:val="7B315461"/>
    <w:rsid w:val="7B9A7898"/>
    <w:rsid w:val="7BA42DF9"/>
    <w:rsid w:val="7D7846B7"/>
    <w:rsid w:val="7DD33495"/>
    <w:rsid w:val="7E464D80"/>
    <w:rsid w:val="7EAA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tabs>
        <w:tab w:val="left" w:pos="7290"/>
      </w:tabs>
      <w:ind w:firstLine="420" w:firstLineChars="100"/>
    </w:pPr>
    <w:rPr>
      <w:rFonts w:ascii="Times New Roman" w:hAnsi="Times New Roman"/>
      <w:sz w:val="18"/>
      <w:szCs w:val="18"/>
    </w:rPr>
  </w:style>
  <w:style w:type="paragraph" w:styleId="3">
    <w:name w:val="Body Text"/>
    <w:basedOn w:val="1"/>
    <w:next w:val="1"/>
    <w:qFormat/>
    <w:uiPriority w:val="99"/>
    <w:pPr>
      <w:tabs>
        <w:tab w:val="left" w:pos="7290"/>
      </w:tabs>
    </w:pPr>
    <w:rPr>
      <w:b/>
      <w:u w:val="single"/>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0"/>
    <w:pPr>
      <w:ind w:left="630"/>
      <w:jc w:val="left"/>
    </w:pPr>
    <w:rPr>
      <w:sz w:val="18"/>
    </w:rPr>
  </w:style>
  <w:style w:type="paragraph" w:styleId="8">
    <w:name w:val="annotation text"/>
    <w:basedOn w:val="1"/>
    <w:link w:val="28"/>
    <w:qFormat/>
    <w:uiPriority w:val="0"/>
    <w:pPr>
      <w:jc w:val="left"/>
    </w:pPr>
  </w:style>
  <w:style w:type="paragraph" w:styleId="9">
    <w:name w:val="Body Text Indent"/>
    <w:basedOn w:val="1"/>
    <w:next w:val="1"/>
    <w:qFormat/>
    <w:uiPriority w:val="0"/>
    <w:pPr>
      <w:spacing w:after="120"/>
      <w:ind w:left="420" w:leftChars="200"/>
    </w:pPr>
    <w:rPr>
      <w:rFonts w:ascii="Times New Roman" w:hAnsi="Times New Roman" w:eastAsia="宋体" w:cs="Times New Roman"/>
    </w:rPr>
  </w:style>
  <w:style w:type="paragraph" w:styleId="10">
    <w:name w:val="Plain Text"/>
    <w:basedOn w:val="1"/>
    <w:qFormat/>
    <w:uiPriority w:val="99"/>
    <w:pPr>
      <w:spacing w:line="324" w:lineRule="auto"/>
    </w:pPr>
    <w:rPr>
      <w:rFonts w:ascii="宋体" w:hAnsi="Courier New" w:cs="Courier New"/>
      <w:szCs w:val="21"/>
    </w:rPr>
  </w:style>
  <w:style w:type="paragraph" w:styleId="11">
    <w:name w:val="Balloon Text"/>
    <w:basedOn w:val="1"/>
    <w:autoRedefine/>
    <w:qFormat/>
    <w:uiPriority w:val="0"/>
    <w:rPr>
      <w:sz w:val="18"/>
      <w:szCs w:val="18"/>
    </w:rPr>
  </w:style>
  <w:style w:type="paragraph" w:styleId="12">
    <w:name w:val="footer"/>
    <w:basedOn w:val="1"/>
    <w:link w:val="26"/>
    <w:autoRedefine/>
    <w:qFormat/>
    <w:uiPriority w:val="0"/>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autoRedefine/>
    <w:qFormat/>
    <w:uiPriority w:val="0"/>
    <w:pPr>
      <w:jc w:val="center"/>
    </w:pPr>
    <w:rPr>
      <w:b/>
      <w:spacing w:val="-20"/>
      <w:w w:val="130"/>
      <w:sz w:val="48"/>
      <w:szCs w:val="20"/>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annotation subject"/>
    <w:basedOn w:val="8"/>
    <w:next w:val="8"/>
    <w:link w:val="29"/>
    <w:autoRedefine/>
    <w:qFormat/>
    <w:uiPriority w:val="0"/>
    <w:rPr>
      <w:b/>
      <w:bCs/>
    </w:rPr>
  </w:style>
  <w:style w:type="paragraph" w:styleId="17">
    <w:name w:val="Body Text First Indent 2"/>
    <w:basedOn w:val="9"/>
    <w:next w:val="6"/>
    <w:autoRedefine/>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page number"/>
    <w:basedOn w:val="20"/>
    <w:autoRedefine/>
    <w:qFormat/>
    <w:uiPriority w:val="0"/>
    <w:rPr>
      <w:rFonts w:ascii="Times New Roman" w:hAnsi="Times New Roman" w:eastAsia="宋体" w:cs="Times New Roman"/>
    </w:rPr>
  </w:style>
  <w:style w:type="character" w:styleId="23">
    <w:name w:val="Hyperlink"/>
    <w:basedOn w:val="20"/>
    <w:autoRedefine/>
    <w:qFormat/>
    <w:uiPriority w:val="99"/>
    <w:rPr>
      <w:rFonts w:cs="Times New Roman"/>
      <w:color w:val="0000FF"/>
      <w:u w:val="single"/>
    </w:rPr>
  </w:style>
  <w:style w:type="character" w:styleId="24">
    <w:name w:val="annotation reference"/>
    <w:autoRedefine/>
    <w:qFormat/>
    <w:uiPriority w:val="0"/>
    <w:rPr>
      <w:sz w:val="21"/>
      <w:szCs w:val="21"/>
    </w:rPr>
  </w:style>
  <w:style w:type="character" w:customStyle="1" w:styleId="25">
    <w:name w:val="页眉 Char"/>
    <w:link w:val="13"/>
    <w:autoRedefine/>
    <w:qFormat/>
    <w:uiPriority w:val="0"/>
    <w:rPr>
      <w:kern w:val="2"/>
      <w:sz w:val="18"/>
      <w:szCs w:val="18"/>
    </w:rPr>
  </w:style>
  <w:style w:type="character" w:customStyle="1" w:styleId="26">
    <w:name w:val="页脚 Char"/>
    <w:link w:val="12"/>
    <w:autoRedefine/>
    <w:qFormat/>
    <w:uiPriority w:val="0"/>
    <w:rPr>
      <w:kern w:val="2"/>
      <w:sz w:val="18"/>
      <w:szCs w:val="18"/>
    </w:rPr>
  </w:style>
  <w:style w:type="paragraph" w:customStyle="1" w:styleId="27">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8">
    <w:name w:val="批注文字 Char"/>
    <w:link w:val="8"/>
    <w:autoRedefine/>
    <w:qFormat/>
    <w:uiPriority w:val="0"/>
    <w:rPr>
      <w:kern w:val="2"/>
      <w:sz w:val="21"/>
      <w:szCs w:val="24"/>
    </w:rPr>
  </w:style>
  <w:style w:type="character" w:customStyle="1" w:styleId="29">
    <w:name w:val="批注主题 Char"/>
    <w:link w:val="16"/>
    <w:autoRedefine/>
    <w:qFormat/>
    <w:uiPriority w:val="0"/>
    <w:rPr>
      <w:b/>
      <w:bCs/>
      <w:kern w:val="2"/>
      <w:sz w:val="21"/>
      <w:szCs w:val="24"/>
    </w:rPr>
  </w:style>
  <w:style w:type="character" w:customStyle="1" w:styleId="30">
    <w:name w:val="NormalCharacter"/>
    <w:autoRedefine/>
    <w:qFormat/>
    <w:uiPriority w:val="0"/>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标题 1 Char"/>
    <w:link w:val="4"/>
    <w:autoRedefine/>
    <w:qFormat/>
    <w:uiPriority w:val="0"/>
    <w:rPr>
      <w:rFonts w:ascii="Times New Roman" w:hAnsi="Times New Roman" w:eastAsia="楷体_GB2312"/>
      <w:b/>
      <w:kern w:val="44"/>
      <w:sz w:val="44"/>
      <w:szCs w:val="20"/>
    </w:rPr>
  </w:style>
  <w:style w:type="paragraph" w:customStyle="1" w:styleId="33">
    <w:name w:val="PlainText"/>
    <w:basedOn w:val="1"/>
    <w:autoRedefine/>
    <w:qFormat/>
    <w:uiPriority w:val="0"/>
    <w:pPr>
      <w:spacing w:line="324" w:lineRule="auto"/>
    </w:pPr>
    <w:rPr>
      <w:rFonts w:ascii="宋体" w:hAnsi="Courier New"/>
      <w:szCs w:val="20"/>
    </w:rPr>
  </w:style>
  <w:style w:type="character" w:customStyle="1" w:styleId="34">
    <w:name w:val="font21"/>
    <w:basedOn w:val="20"/>
    <w:autoRedefine/>
    <w:qFormat/>
    <w:uiPriority w:val="0"/>
    <w:rPr>
      <w:rFonts w:hint="eastAsia" w:ascii="宋体" w:hAnsi="宋体" w:eastAsia="宋体" w:cs="宋体"/>
      <w:color w:val="000000"/>
      <w:sz w:val="22"/>
      <w:szCs w:val="22"/>
      <w:u w:val="none"/>
    </w:rPr>
  </w:style>
  <w:style w:type="paragraph" w:styleId="35">
    <w:name w:val="List Paragraph"/>
    <w:basedOn w:val="1"/>
    <w:autoRedefine/>
    <w:qFormat/>
    <w:uiPriority w:val="99"/>
    <w:pPr>
      <w:ind w:firstLine="420" w:firstLineChars="200"/>
    </w:pPr>
  </w:style>
  <w:style w:type="paragraph" w:customStyle="1" w:styleId="36">
    <w:name w:val="p0"/>
    <w:basedOn w:val="1"/>
    <w:autoRedefine/>
    <w:qFormat/>
    <w:uiPriority w:val="0"/>
    <w:pPr>
      <w:widowControl/>
      <w:snapToGrid w:val="0"/>
      <w:spacing w:line="312" w:lineRule="atLeast"/>
      <w:textAlignment w:val="baseline"/>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13400</Words>
  <Characters>13837</Characters>
  <Paragraphs>503</Paragraphs>
  <TotalTime>0</TotalTime>
  <ScaleCrop>false</ScaleCrop>
  <LinksUpToDate>false</LinksUpToDate>
  <CharactersWithSpaces>14701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小熊熊</cp:lastModifiedBy>
  <cp:lastPrinted>2024-05-13T07:15:00Z</cp:lastPrinted>
  <dcterms:modified xsi:type="dcterms:W3CDTF">2024-05-14T01:56:30Z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77D550753D88482686671FA429AAB29C_13</vt:lpwstr>
  </property>
</Properties>
</file>