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w:t>
      </w:r>
      <w:r>
        <w:rPr>
          <w:rStyle w:val="31"/>
          <w:rFonts w:hint="eastAsia" w:ascii="宋体" w:hAnsi="宋体" w:eastAsia="宋体" w:cs="宋体"/>
          <w:b/>
          <w:color w:val="auto"/>
          <w:sz w:val="28"/>
          <w:szCs w:val="28"/>
          <w:highlight w:val="none"/>
          <w:lang w:eastAsia="zh-CN"/>
        </w:rPr>
        <w:t>SZRFYZB202406-100</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default" w:ascii="宋体" w:hAnsi="宋体" w:eastAsia="宋体" w:cs="宋体"/>
          <w:color w:val="000000"/>
          <w:kern w:val="0"/>
          <w:sz w:val="24"/>
          <w:szCs w:val="24"/>
          <w:highlight w:val="none"/>
          <w:lang w:val="en-US"/>
        </w:rPr>
      </w:pPr>
      <w:r>
        <w:rPr>
          <w:rStyle w:val="31"/>
          <w:rFonts w:hint="eastAsia" w:ascii="宋体" w:hAnsi="宋体" w:cs="宋体"/>
          <w:b/>
          <w:sz w:val="52"/>
          <w:szCs w:val="52"/>
          <w:highlight w:val="none"/>
          <w:lang w:val="en-US" w:eastAsia="zh-CN"/>
        </w:rPr>
        <w:t>零星施工单位遴选项目</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pPr>
        <w:pStyle w:val="19"/>
        <w:rPr>
          <w:rFonts w:hint="eastAsia"/>
          <w:highlight w:val="none"/>
        </w:rPr>
      </w:pP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eastAsia="宋体" w:cs="宋体"/>
          <w:b/>
          <w:color w:val="auto"/>
          <w:sz w:val="28"/>
          <w:szCs w:val="28"/>
          <w:highlight w:val="none"/>
          <w:lang w:val="en-US" w:eastAsia="zh-CN"/>
        </w:rPr>
        <w:t>四年</w:t>
      </w:r>
      <w:r>
        <w:rPr>
          <w:rStyle w:val="31"/>
          <w:rFonts w:hint="eastAsia" w:ascii="宋体" w:hAnsi="宋体" w:cs="宋体"/>
          <w:b/>
          <w:color w:val="auto"/>
          <w:sz w:val="28"/>
          <w:szCs w:val="28"/>
          <w:highlight w:val="none"/>
          <w:lang w:val="en-US" w:eastAsia="zh-CN"/>
        </w:rPr>
        <w:t>七</w:t>
      </w:r>
      <w:r>
        <w:rPr>
          <w:rStyle w:val="31"/>
          <w:rFonts w:hint="eastAsia" w:ascii="宋体" w:hAnsi="宋体" w:eastAsia="宋体" w:cs="宋体"/>
          <w:b/>
          <w:color w:val="auto"/>
          <w:sz w:val="28"/>
          <w:szCs w:val="28"/>
          <w:highlight w:val="none"/>
          <w:lang w:val="en-US" w:eastAsia="zh-CN"/>
        </w:rPr>
        <w:t>月</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pPr>
        <w:pStyle w:val="19"/>
        <w:rPr>
          <w:rFonts w:hint="eastAsia"/>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footerReference r:id="rId5" w:type="first"/>
          <w:headerReference r:id="rId3" w:type="default"/>
          <w:footerReference r:id="rId4" w:type="default"/>
          <w:pgSz w:w="11907" w:h="16840"/>
          <w:pgMar w:top="1440" w:right="1588" w:bottom="1440" w:left="1803" w:header="851" w:footer="992" w:gutter="0"/>
          <w:pgNumType w:fmt="decimal" w:start="1"/>
          <w:cols w:space="720" w:num="1"/>
          <w:docGrid w:type="linesAndChars" w:linePitch="312" w:charSpace="0"/>
        </w:sect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Style w:val="19"/>
        <w:rPr>
          <w:rFonts w:hint="eastAsia" w:ascii="宋体" w:hAnsi="宋体" w:eastAsia="宋体" w:cs="宋体"/>
          <w:b/>
          <w:color w:val="333333"/>
          <w:kern w:val="0"/>
          <w:sz w:val="24"/>
          <w:szCs w:val="24"/>
          <w:highlight w:val="none"/>
        </w:rPr>
      </w:pPr>
    </w:p>
    <w:p>
      <w:pPr>
        <w:pStyle w:val="19"/>
        <w:rPr>
          <w:rFonts w:hint="eastAsia" w:ascii="宋体" w:hAnsi="宋体" w:eastAsia="宋体" w:cs="宋体"/>
          <w:b/>
          <w:color w:val="333333"/>
          <w:kern w:val="0"/>
          <w:sz w:val="24"/>
          <w:szCs w:val="24"/>
          <w:highlight w:val="none"/>
        </w:rPr>
      </w:pPr>
    </w:p>
    <w:p>
      <w:pPr>
        <w:pStyle w:val="19"/>
        <w:rPr>
          <w:rFonts w:hint="eastAsia" w:ascii="宋体" w:hAnsi="宋体" w:eastAsia="宋体" w:cs="宋体"/>
          <w:b/>
          <w:color w:val="333333"/>
          <w:kern w:val="0"/>
          <w:sz w:val="24"/>
          <w:szCs w:val="24"/>
          <w:highlight w:val="none"/>
        </w:rPr>
      </w:pPr>
    </w:p>
    <w:p>
      <w:pPr>
        <w:pStyle w:val="19"/>
        <w:rPr>
          <w:rFonts w:hint="eastAsia" w:ascii="宋体" w:hAnsi="宋体" w:eastAsia="宋体" w:cs="宋体"/>
          <w:b/>
          <w:color w:val="333333"/>
          <w:kern w:val="0"/>
          <w:sz w:val="24"/>
          <w:szCs w:val="24"/>
          <w:highlight w:val="none"/>
        </w:rPr>
      </w:pPr>
    </w:p>
    <w:p>
      <w:pPr>
        <w:pStyle w:val="19"/>
        <w:rPr>
          <w:rFonts w:hint="eastAsia" w:ascii="宋体" w:hAnsi="宋体" w:eastAsia="宋体" w:cs="宋体"/>
          <w:b/>
          <w:color w:val="333333"/>
          <w:kern w:val="0"/>
          <w:sz w:val="24"/>
          <w:szCs w:val="24"/>
          <w:highlight w:val="none"/>
        </w:rPr>
      </w:pPr>
    </w:p>
    <w:p>
      <w:pPr>
        <w:pStyle w:val="19"/>
        <w:rPr>
          <w:rFonts w:hint="eastAsia" w:ascii="宋体" w:hAnsi="宋体" w:eastAsia="宋体" w:cs="宋体"/>
          <w:b/>
          <w:color w:val="333333"/>
          <w:kern w:val="0"/>
          <w:sz w:val="24"/>
          <w:szCs w:val="24"/>
          <w:highlight w:val="none"/>
        </w:rPr>
      </w:pPr>
    </w:p>
    <w:p>
      <w:pPr>
        <w:pStyle w:val="19"/>
        <w:rPr>
          <w:rFonts w:hint="eastAsia" w:ascii="宋体" w:hAnsi="宋体" w:eastAsia="宋体" w:cs="宋体"/>
          <w:b/>
          <w:color w:val="333333"/>
          <w:kern w:val="0"/>
          <w:sz w:val="24"/>
          <w:szCs w:val="24"/>
          <w:highlight w:val="none"/>
        </w:rPr>
      </w:pPr>
    </w:p>
    <w:p>
      <w:pPr>
        <w:pStyle w:val="19"/>
        <w:rPr>
          <w:rFonts w:hint="eastAsia" w:ascii="宋体" w:hAnsi="宋体" w:eastAsia="宋体" w:cs="宋体"/>
          <w:b/>
          <w:color w:val="333333"/>
          <w:kern w:val="0"/>
          <w:sz w:val="24"/>
          <w:szCs w:val="24"/>
          <w:highlight w:val="none"/>
        </w:rPr>
      </w:pPr>
    </w:p>
    <w:p>
      <w:pPr>
        <w:pStyle w:val="19"/>
        <w:rPr>
          <w:rFonts w:hint="eastAsia" w:ascii="宋体" w:hAnsi="宋体" w:eastAsia="宋体" w:cs="宋体"/>
          <w:b/>
          <w:color w:val="333333"/>
          <w:kern w:val="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8" w:type="first"/>
          <w:headerReference r:id="rId6" w:type="default"/>
          <w:footerReference r:id="rId7" w:type="default"/>
          <w:pgSz w:w="11905" w:h="16838"/>
          <w:pgMar w:top="1440" w:right="1587" w:bottom="1440" w:left="1803" w:header="851" w:footer="992" w:gutter="0"/>
          <w:pgNumType w:fmt="decimal"/>
          <w:cols w:space="0" w:num="1"/>
          <w:titlePg/>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零星施工单位遴选项目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default" w:ascii="宋体" w:hAnsi="宋体" w:eastAsia="宋体" w:cs="宋体"/>
          <w:sz w:val="24"/>
          <w:szCs w:val="24"/>
          <w:highlight w:val="none"/>
          <w:lang w:val="en-US"/>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零星施工单位遴选项目</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、入围数量：</w:t>
      </w:r>
      <w:r>
        <w:rPr>
          <w:rStyle w:val="31"/>
          <w:rFonts w:hint="eastAsia" w:ascii="宋体" w:hAnsi="宋体" w:cs="宋体"/>
          <w:sz w:val="24"/>
          <w:szCs w:val="24"/>
          <w:highlight w:val="none"/>
          <w:lang w:eastAsia="zh-CN"/>
        </w:rPr>
        <w:t>开标时不少于</w:t>
      </w:r>
      <w:r>
        <w:rPr>
          <w:rStyle w:val="31"/>
          <w:rFonts w:hint="eastAsia" w:ascii="宋体" w:hAnsi="宋体" w:cs="宋体"/>
          <w:sz w:val="24"/>
          <w:szCs w:val="24"/>
          <w:highlight w:val="none"/>
          <w:lang w:val="en-US" w:eastAsia="zh-CN"/>
        </w:rPr>
        <w:t>5家单位，方可开标，入围3家。</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cs="宋体"/>
          <w:sz w:val="24"/>
          <w:szCs w:val="24"/>
          <w:highlight w:val="none"/>
          <w:lang w:val="en-US" w:eastAsia="zh-CN"/>
        </w:rPr>
      </w:pPr>
      <w:r>
        <w:rPr>
          <w:rStyle w:val="31"/>
          <w:rFonts w:hint="eastAsia" w:ascii="宋体" w:hAnsi="宋体" w:eastAsia="宋体" w:cs="宋体"/>
          <w:sz w:val="24"/>
          <w:szCs w:val="24"/>
          <w:highlight w:val="none"/>
          <w:lang w:val="en-US" w:eastAsia="zh-CN"/>
        </w:rPr>
        <w:t>4、成交供应商</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3个</w:t>
      </w:r>
    </w:p>
    <w:p>
      <w:pPr>
        <w:pStyle w:val="19"/>
        <w:ind w:left="0" w:leftChars="0" w:firstLine="0" w:firstLineChars="0"/>
        <w:rPr>
          <w:rFonts w:hint="default"/>
          <w:lang w:val="en-US" w:eastAsia="zh-CN"/>
        </w:rPr>
      </w:pPr>
      <w:r>
        <w:rPr>
          <w:rStyle w:val="31"/>
          <w:rFonts w:hint="eastAsia" w:ascii="宋体" w:hAnsi="宋体" w:cs="宋体"/>
          <w:sz w:val="24"/>
          <w:szCs w:val="24"/>
          <w:highlight w:val="none"/>
          <w:lang w:val="en-US" w:eastAsia="zh-CN"/>
        </w:rPr>
        <w:t xml:space="preserve">    5、服务期限：两年（自双方签订合同之日起计）</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1、须具备独立法人资格，需提供营业执照、税务登记证、组织机构代码证、或三证合一的营业执照（原件及复印件）；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2、法人授权委托书、法人身份证、被授权人身份证（注明联系人及电话）；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3、具备建筑工程施工总承包三级以上（含三级）资质或建筑装修装饰工程专业承包二级及以上资质；</w:t>
      </w:r>
    </w:p>
    <w:p>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4、安全生产许可证；</w:t>
      </w:r>
    </w:p>
    <w:p>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5</w:t>
      </w:r>
      <w:r>
        <w:rPr>
          <w:rFonts w:hint="eastAsia" w:ascii="宋体" w:hAnsi="宋体" w:eastAsia="宋体" w:cs="宋体"/>
          <w:b w:val="0"/>
          <w:bCs/>
          <w:sz w:val="24"/>
          <w:szCs w:val="24"/>
          <w:highlight w:val="none"/>
          <w:u w:val="none"/>
          <w:lang w:val="en-US" w:eastAsia="zh-CN"/>
        </w:rPr>
        <w:t>、投标人须在</w:t>
      </w:r>
      <w:r>
        <w:rPr>
          <w:rFonts w:hint="eastAsia" w:ascii="宋体" w:hAnsi="宋体" w:cs="宋体"/>
          <w:b w:val="0"/>
          <w:bCs/>
          <w:sz w:val="24"/>
          <w:szCs w:val="32"/>
          <w:highlight w:val="none"/>
          <w:u w:val="none"/>
          <w:lang w:val="en-US" w:eastAsia="zh-CN"/>
        </w:rPr>
        <w:t>“信用中国”网站（www.creditchina.gov.cn）的“信用服务-失信被执行人”进行查询信用记录（以截图打印并加盖单位鲜章为准）</w:t>
      </w:r>
      <w:r>
        <w:rPr>
          <w:rFonts w:hint="eastAsia" w:ascii="宋体" w:hAnsi="宋体" w:eastAsia="宋体" w:cs="宋体"/>
          <w:b w:val="0"/>
          <w:bCs/>
          <w:sz w:val="24"/>
          <w:szCs w:val="24"/>
          <w:highlight w:val="none"/>
          <w:u w:val="none"/>
          <w:lang w:val="en-US" w:eastAsia="zh-CN"/>
        </w:rPr>
        <w:t>；</w:t>
      </w:r>
    </w:p>
    <w:p>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6</w:t>
      </w:r>
      <w:r>
        <w:rPr>
          <w:rFonts w:hint="eastAsia" w:ascii="宋体" w:hAnsi="宋体" w:eastAsia="宋体" w:cs="宋体"/>
          <w:b w:val="0"/>
          <w:bCs/>
          <w:color w:val="auto"/>
          <w:sz w:val="24"/>
          <w:szCs w:val="24"/>
          <w:highlight w:val="none"/>
          <w:u w:val="none"/>
          <w:lang w:eastAsia="zh-CN"/>
        </w:rPr>
        <w:t>、以上复印件均须加盖单位鲜章（不接受电脑扫描件作为原件资质）。</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下</w:t>
      </w:r>
      <w:r>
        <w:rPr>
          <w:rFonts w:hint="eastAsia" w:ascii="宋体" w:hAnsi="宋体" w:eastAsia="宋体" w:cs="宋体"/>
          <w:color w:val="auto"/>
          <w:sz w:val="24"/>
          <w:szCs w:val="24"/>
          <w:highlight w:val="none"/>
          <w:lang w:eastAsia="zh-CN"/>
        </w:rPr>
        <w:t>午</w:t>
      </w:r>
      <w:r>
        <w:rPr>
          <w:rFonts w:hint="eastAsia" w:ascii="宋体" w:hAnsi="宋体" w:eastAsia="宋体" w:cs="宋体"/>
          <w:color w:val="auto"/>
          <w:sz w:val="24"/>
          <w:szCs w:val="24"/>
          <w:highlight w:val="none"/>
          <w:lang w:val="en-US" w:eastAsia="zh-CN"/>
        </w:rPr>
        <w:t>14:3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2.请务必在招标项目报名期间缴纳投标保证金，逾期缴纳视为无效报名，报名结束第二天招标采购办进行核验投标保证金缴纳情况；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1"/>
          <w:rFonts w:hint="eastAsia" w:ascii="宋体" w:hAnsi="宋体" w:eastAsia="宋体" w:cs="宋体"/>
          <w:bCs/>
          <w:sz w:val="24"/>
          <w:szCs w:val="24"/>
          <w:highlight w:val="none"/>
          <w:lang w:val="en-US" w:eastAsia="zh-CN"/>
        </w:rPr>
        <w:t>3.退还方式：未中标供应商的投标保证金在中标公告公示结束后7日内无息全额退还；中标供应商的投标保证金在合同签订后7日内无息全额退还。</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贺</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color w:val="auto"/>
          <w:sz w:val="24"/>
          <w:szCs w:val="24"/>
          <w:highlight w:val="none"/>
          <w:lang w:val="en-US" w:eastAsia="zh-CN"/>
        </w:rPr>
        <w:t>029-33358071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张</w:t>
      </w:r>
      <w:r>
        <w:rPr>
          <w:rFonts w:hint="eastAsia" w:ascii="宋体" w:hAnsi="宋体" w:eastAsia="宋体" w:cs="宋体"/>
          <w:color w:val="auto"/>
          <w:sz w:val="24"/>
          <w:szCs w:val="24"/>
          <w:highlight w:val="none"/>
          <w:lang w:eastAsia="zh-CN"/>
        </w:rPr>
        <w:t>老师）</w:t>
      </w: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，若报价高出预算价格或中标价格高于市场价一经核实，按废标处理。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pStyle w:val="2"/>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招标</w:t>
      </w:r>
      <w:r>
        <w:rPr>
          <w:rFonts w:hint="eastAsia" w:ascii="宋体" w:hAnsi="宋体" w:eastAsia="宋体" w:cs="宋体"/>
          <w:b/>
          <w:kern w:val="2"/>
          <w:sz w:val="32"/>
          <w:szCs w:val="32"/>
          <w:highlight w:val="none"/>
          <w:lang w:val="en-US" w:eastAsia="zh-CN" w:bidi="ar-SA"/>
        </w:rPr>
        <w:t>内容及要求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一、</w:t>
      </w:r>
      <w:r>
        <w:rPr>
          <w:rFonts w:hint="eastAsia" w:ascii="宋体" w:hAnsi="宋体" w:cs="宋体"/>
          <w:b/>
          <w:bCs/>
          <w:sz w:val="24"/>
          <w:szCs w:val="24"/>
          <w:highlight w:val="none"/>
          <w:lang w:val="en-US" w:eastAsia="zh-CN"/>
        </w:rPr>
        <w:t>采购内容及要求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经过综合打分、按得</w:t>
      </w:r>
      <w:r>
        <w:rPr>
          <w:rFonts w:hint="eastAsia" w:ascii="宋体" w:hAnsi="宋体" w:cs="宋体"/>
          <w:color w:val="auto"/>
          <w:kern w:val="0"/>
          <w:sz w:val="24"/>
          <w:szCs w:val="24"/>
          <w:highlight w:val="none"/>
          <w:lang w:val="en-US" w:eastAsia="zh-CN"/>
        </w:rPr>
        <w:t>排名顺序</w:t>
      </w:r>
      <w:r>
        <w:rPr>
          <w:rFonts w:hint="eastAsia" w:ascii="宋体" w:hAnsi="宋体" w:cs="宋体"/>
          <w:color w:val="auto"/>
          <w:kern w:val="0"/>
          <w:sz w:val="24"/>
          <w:szCs w:val="24"/>
          <w:highlight w:val="none"/>
        </w:rPr>
        <w:t>入围</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家</w:t>
      </w:r>
      <w:r>
        <w:rPr>
          <w:rFonts w:hint="eastAsia" w:ascii="宋体" w:hAnsi="宋体" w:cs="宋体"/>
          <w:color w:val="auto"/>
          <w:kern w:val="0"/>
          <w:sz w:val="24"/>
          <w:szCs w:val="24"/>
          <w:highlight w:val="none"/>
          <w:lang w:val="en-US" w:eastAsia="zh-CN"/>
        </w:rPr>
        <w:t>单位</w:t>
      </w:r>
      <w:r>
        <w:rPr>
          <w:rFonts w:hint="eastAsia" w:ascii="宋体" w:hAnsi="宋体" w:cs="宋体"/>
          <w:color w:val="auto"/>
          <w:kern w:val="0"/>
          <w:sz w:val="24"/>
          <w:szCs w:val="24"/>
          <w:highlight w:val="none"/>
        </w:rPr>
        <w:t>签订合作协议；</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入围</w:t>
      </w:r>
      <w:r>
        <w:rPr>
          <w:rFonts w:hint="eastAsia" w:ascii="宋体" w:hAnsi="宋体" w:cs="宋体"/>
          <w:color w:val="auto"/>
          <w:kern w:val="0"/>
          <w:sz w:val="24"/>
          <w:szCs w:val="24"/>
          <w:highlight w:val="none"/>
          <w:lang w:val="en-US" w:eastAsia="zh-CN"/>
        </w:rPr>
        <w:t>单位</w:t>
      </w:r>
      <w:r>
        <w:rPr>
          <w:rFonts w:hint="eastAsia" w:ascii="宋体" w:hAnsi="宋体" w:cs="宋体"/>
          <w:color w:val="auto"/>
          <w:kern w:val="0"/>
          <w:sz w:val="24"/>
          <w:szCs w:val="24"/>
          <w:highlight w:val="none"/>
        </w:rPr>
        <w:t>需缴纳履约保证金，中标入围公告发布后6天内缴纳履约保证金</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万元</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缴纳方式： </w:t>
      </w:r>
      <w:r>
        <w:rPr>
          <w:rFonts w:hint="eastAsia" w:ascii="宋体" w:hAnsi="宋体" w:eastAsia="宋体" w:cs="宋体"/>
          <w:color w:val="auto"/>
          <w:kern w:val="0"/>
          <w:sz w:val="24"/>
          <w:szCs w:val="24"/>
          <w:highlight w:val="none"/>
          <w:lang w:val="en-US" w:eastAsia="zh-CN"/>
        </w:rPr>
        <w:t>保函</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（支票</w:t>
      </w:r>
      <w:r>
        <w:rPr>
          <w:rFonts w:hint="eastAsia" w:ascii="宋体" w:hAnsi="宋体" w:eastAsia="宋体" w:cs="宋体"/>
          <w:color w:val="auto"/>
          <w:kern w:val="0"/>
          <w:sz w:val="24"/>
          <w:szCs w:val="24"/>
          <w:highlight w:val="none"/>
          <w:lang w:val="en-US" w:eastAsia="zh-CN"/>
        </w:rPr>
        <w:t>/汇票/本票/保函等非现金形式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日常维修计价执行陕西省建设工程清单计价办法、人工费及税金执行陕西省有关规定、材料价执行《咸阳市工程造价信息》、《陕西工程造价信息》当期信息价并结合市场价，日常维修项目结束后，经验收合格，提供符合财务部门规定的票据后支付工程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工程造价在5万元以内建筑、装饰，水电安装等小型维修改造项目。</w:t>
      </w:r>
      <w:r>
        <w:rPr>
          <w:rFonts w:hint="eastAsia" w:ascii="宋体" w:hAnsi="宋体"/>
          <w:color w:val="auto"/>
          <w:sz w:val="24"/>
          <w:szCs w:val="24"/>
          <w:highlight w:val="none"/>
          <w:lang w:eastAsia="zh-CN"/>
        </w:rPr>
        <w:t>具体</w:t>
      </w:r>
      <w:r>
        <w:rPr>
          <w:rFonts w:hint="eastAsia" w:ascii="宋体" w:hAnsi="宋体"/>
          <w:color w:val="auto"/>
          <w:sz w:val="24"/>
          <w:szCs w:val="24"/>
          <w:highlight w:val="none"/>
        </w:rPr>
        <w:t>工程预算</w:t>
      </w:r>
      <w:r>
        <w:rPr>
          <w:rFonts w:hint="eastAsia" w:ascii="宋体" w:hAnsi="宋体"/>
          <w:color w:val="auto"/>
          <w:sz w:val="24"/>
          <w:szCs w:val="24"/>
          <w:highlight w:val="none"/>
          <w:lang w:eastAsia="zh-CN"/>
        </w:rPr>
        <w:t>由</w:t>
      </w:r>
      <w:r>
        <w:rPr>
          <w:rFonts w:hint="eastAsia" w:ascii="宋体" w:hAnsi="宋体"/>
          <w:color w:val="auto"/>
          <w:sz w:val="24"/>
          <w:szCs w:val="24"/>
          <w:highlight w:val="none"/>
          <w:lang w:val="en-US" w:eastAsia="zh-CN"/>
        </w:rPr>
        <w:t>基建科或</w:t>
      </w:r>
      <w:r>
        <w:rPr>
          <w:rFonts w:hint="eastAsia" w:ascii="宋体" w:hAnsi="宋体"/>
          <w:color w:val="auto"/>
          <w:sz w:val="24"/>
          <w:szCs w:val="24"/>
          <w:highlight w:val="none"/>
          <w:lang w:eastAsia="zh-CN"/>
        </w:rPr>
        <w:t>后勤保障科专业人员制定，在遴选中标的</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lang w:eastAsia="zh-CN"/>
        </w:rPr>
        <w:t>家单位中进行</w:t>
      </w:r>
      <w:r>
        <w:rPr>
          <w:rFonts w:hint="eastAsia" w:ascii="宋体" w:hAnsi="宋体"/>
          <w:color w:val="auto"/>
          <w:sz w:val="24"/>
          <w:szCs w:val="24"/>
          <w:highlight w:val="none"/>
          <w:lang w:val="en-US" w:eastAsia="zh-CN"/>
        </w:rPr>
        <w:t>议</w:t>
      </w:r>
      <w:r>
        <w:rPr>
          <w:rFonts w:hint="eastAsia" w:ascii="宋体" w:hAnsi="宋体"/>
          <w:color w:val="auto"/>
          <w:sz w:val="24"/>
          <w:szCs w:val="24"/>
          <w:highlight w:val="none"/>
          <w:lang w:eastAsia="zh-CN"/>
        </w:rPr>
        <w:t>价，以最低价中标单位承担具体零星维修工作事宜。</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sz w:val="24"/>
          <w:szCs w:val="24"/>
          <w:highlight w:val="none"/>
          <w:lang w:eastAsia="zh-CN"/>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协议维修期限</w:t>
      </w:r>
      <w:r>
        <w:rPr>
          <w:rFonts w:hint="eastAsia" w:ascii="宋体" w:hAnsi="宋体" w:cs="宋体"/>
          <w:color w:val="auto"/>
          <w:kern w:val="0"/>
          <w:sz w:val="24"/>
          <w:szCs w:val="24"/>
          <w:highlight w:val="none"/>
          <w:lang w:eastAsia="zh-CN"/>
        </w:rPr>
        <w:t>：</w:t>
      </w:r>
      <w:r>
        <w:rPr>
          <w:rFonts w:hint="eastAsia" w:ascii="宋体" w:hAnsi="宋体"/>
          <w:color w:val="auto"/>
          <w:sz w:val="24"/>
          <w:szCs w:val="24"/>
          <w:highlight w:val="none"/>
        </w:rPr>
        <w:t>遴选入围周期为</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年</w:t>
      </w:r>
      <w:r>
        <w:rPr>
          <w:rFonts w:hint="eastAsia" w:ascii="宋体" w:hAnsi="宋体"/>
          <w:color w:val="auto"/>
          <w:sz w:val="24"/>
          <w:szCs w:val="24"/>
          <w:highlight w:val="none"/>
          <w:lang w:eastAsia="zh-CN"/>
        </w:rPr>
        <w:t>。</w:t>
      </w:r>
    </w:p>
    <w:p>
      <w:pPr>
        <w:keepNext w:val="0"/>
        <w:keepLines w:val="0"/>
        <w:pageBreakBefore w:val="0"/>
        <w:kinsoku/>
        <w:wordWrap/>
        <w:overflowPunct/>
        <w:topLinePunct w:val="0"/>
        <w:bidi w:val="0"/>
        <w:spacing w:line="360" w:lineRule="auto"/>
        <w:ind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1、须具备独立法人资格，需提供营业执照、税务登记证、组织机构代码证、或三证合一的营业执照（原件及复印件）；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2、法人授权委托书、法人身份证、被授权人身份证（注明联系人及电话）；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3、具备建筑工程施工总承包三级以上（含三级）资质或建筑装修装饰工程专业承包二级及以上资质；</w:t>
      </w:r>
    </w:p>
    <w:p>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4、安全生产许可证；</w:t>
      </w:r>
    </w:p>
    <w:p>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5</w:t>
      </w:r>
      <w:r>
        <w:rPr>
          <w:rFonts w:hint="eastAsia" w:ascii="宋体" w:hAnsi="宋体" w:eastAsia="宋体" w:cs="宋体"/>
          <w:b w:val="0"/>
          <w:bCs/>
          <w:sz w:val="24"/>
          <w:szCs w:val="24"/>
          <w:highlight w:val="none"/>
          <w:u w:val="none"/>
          <w:lang w:val="en-US" w:eastAsia="zh-CN"/>
        </w:rPr>
        <w:t>、投标人须在</w:t>
      </w:r>
      <w:r>
        <w:rPr>
          <w:rFonts w:hint="eastAsia" w:ascii="宋体" w:hAnsi="宋体" w:cs="宋体"/>
          <w:b w:val="0"/>
          <w:bCs/>
          <w:sz w:val="24"/>
          <w:szCs w:val="32"/>
          <w:highlight w:val="none"/>
          <w:u w:val="none"/>
          <w:lang w:val="en-US" w:eastAsia="zh-CN"/>
        </w:rPr>
        <w:t>“信用中国”网站（www.creditchina.gov.cn）的“信用服务-失信被执行人”进行查询信用记录（以截图打印并加盖单位鲜章为准）</w:t>
      </w:r>
      <w:r>
        <w:rPr>
          <w:rFonts w:hint="eastAsia" w:ascii="宋体" w:hAnsi="宋体" w:eastAsia="宋体" w:cs="宋体"/>
          <w:b w:val="0"/>
          <w:bCs/>
          <w:sz w:val="24"/>
          <w:szCs w:val="24"/>
          <w:highlight w:val="none"/>
          <w:u w:val="none"/>
          <w:lang w:val="en-US" w:eastAsia="zh-CN"/>
        </w:rPr>
        <w:t>；</w:t>
      </w:r>
    </w:p>
    <w:p>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6</w:t>
      </w:r>
      <w:r>
        <w:rPr>
          <w:rFonts w:hint="eastAsia" w:ascii="宋体" w:hAnsi="宋体" w:eastAsia="宋体" w:cs="宋体"/>
          <w:b w:val="0"/>
          <w:bCs/>
          <w:color w:val="auto"/>
          <w:sz w:val="24"/>
          <w:szCs w:val="24"/>
          <w:highlight w:val="none"/>
          <w:u w:val="none"/>
          <w:lang w:eastAsia="zh-CN"/>
        </w:rPr>
        <w:t>、以上复印件均须加盖单位鲜章（不接受电脑扫描件作为原件资质）；</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color w:val="auto"/>
          <w:sz w:val="24"/>
          <w:szCs w:val="24"/>
          <w:highlight w:val="none"/>
          <w:u w:val="none"/>
          <w:lang w:val="en-US" w:eastAsia="zh-CN"/>
        </w:rPr>
        <w:t>7</w:t>
      </w:r>
      <w:r>
        <w:rPr>
          <w:rFonts w:hint="eastAsia" w:ascii="宋体" w:hAnsi="宋体" w:eastAsia="宋体" w:cs="宋体"/>
          <w:b w:val="0"/>
          <w:bCs/>
          <w:color w:val="auto"/>
          <w:sz w:val="24"/>
          <w:szCs w:val="24"/>
          <w:highlight w:val="none"/>
          <w:u w:val="none"/>
          <w:lang w:val="en-US" w:eastAsia="zh-CN"/>
        </w:rPr>
        <w:t>、本项目不允许联合体投标。</w:t>
      </w:r>
    </w:p>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pPr>
        <w:pStyle w:val="10"/>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1、投标人编写的投标文件应包括下列各项内容：</w:t>
      </w:r>
    </w:p>
    <w:p>
      <w:pPr>
        <w:pStyle w:val="10"/>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1.1投标企业简介；</w:t>
      </w:r>
    </w:p>
    <w:p>
      <w:pPr>
        <w:pStyle w:val="10"/>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1.2相关资质和证书；</w:t>
      </w:r>
    </w:p>
    <w:p>
      <w:pPr>
        <w:pStyle w:val="10"/>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eastAsia="宋体" w:cs="宋体"/>
          <w:b w:val="0"/>
          <w:bCs/>
          <w:sz w:val="24"/>
          <w:szCs w:val="32"/>
          <w:highlight w:val="none"/>
          <w:u w:val="none"/>
          <w:lang w:val="en-US" w:eastAsia="zh-CN"/>
        </w:rPr>
      </w:pPr>
      <w:r>
        <w:rPr>
          <w:rFonts w:hint="eastAsia" w:ascii="宋体" w:hAnsi="宋体" w:eastAsia="宋体" w:cs="宋体"/>
          <w:b w:val="0"/>
          <w:bCs/>
          <w:sz w:val="24"/>
          <w:szCs w:val="32"/>
          <w:highlight w:val="none"/>
          <w:u w:val="none"/>
          <w:lang w:val="en-US" w:eastAsia="zh-CN"/>
        </w:rPr>
        <w:t>1.3法定代表人身份证明书；</w:t>
      </w:r>
    </w:p>
    <w:p>
      <w:pPr>
        <w:pStyle w:val="10"/>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eastAsia="宋体" w:cs="宋体"/>
          <w:b w:val="0"/>
          <w:bCs/>
          <w:sz w:val="24"/>
          <w:szCs w:val="32"/>
          <w:highlight w:val="none"/>
          <w:u w:val="none"/>
          <w:lang w:val="en-US" w:eastAsia="zh-CN"/>
        </w:rPr>
      </w:pPr>
      <w:r>
        <w:rPr>
          <w:rFonts w:hint="eastAsia" w:ascii="宋体" w:hAnsi="宋体" w:eastAsia="宋体" w:cs="宋体"/>
          <w:b w:val="0"/>
          <w:bCs/>
          <w:sz w:val="24"/>
          <w:szCs w:val="32"/>
          <w:highlight w:val="none"/>
          <w:u w:val="none"/>
          <w:lang w:val="en-US" w:eastAsia="zh-CN"/>
        </w:rPr>
        <w:t>1.4投标文件签署授权委托书；</w:t>
      </w:r>
    </w:p>
    <w:p>
      <w:pPr>
        <w:pStyle w:val="10"/>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eastAsia="宋体" w:cs="宋体"/>
          <w:b w:val="0"/>
          <w:bCs/>
          <w:sz w:val="24"/>
          <w:szCs w:val="32"/>
          <w:highlight w:val="none"/>
          <w:u w:val="none"/>
          <w:lang w:val="en-US" w:eastAsia="zh-CN"/>
        </w:rPr>
      </w:pPr>
      <w:r>
        <w:rPr>
          <w:rFonts w:hint="eastAsia" w:ascii="宋体" w:hAnsi="宋体" w:eastAsia="宋体" w:cs="宋体"/>
          <w:b w:val="0"/>
          <w:bCs/>
          <w:sz w:val="24"/>
          <w:szCs w:val="32"/>
          <w:highlight w:val="none"/>
          <w:u w:val="none"/>
          <w:lang w:val="en-US" w:eastAsia="zh-CN"/>
        </w:rPr>
        <w:t>1.5投标函；</w:t>
      </w:r>
    </w:p>
    <w:p>
      <w:pPr>
        <w:pStyle w:val="10"/>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default" w:ascii="宋体" w:hAnsi="宋体" w:eastAsia="宋体" w:cs="宋体"/>
          <w:b w:val="0"/>
          <w:bCs/>
          <w:sz w:val="24"/>
          <w:szCs w:val="32"/>
          <w:highlight w:val="none"/>
          <w:u w:val="none"/>
          <w:lang w:val="en-US" w:eastAsia="zh-CN"/>
        </w:rPr>
      </w:pPr>
      <w:r>
        <w:rPr>
          <w:rFonts w:hint="eastAsia" w:ascii="宋体" w:hAnsi="宋体" w:eastAsia="宋体" w:cs="宋体"/>
          <w:b w:val="0"/>
          <w:bCs/>
          <w:sz w:val="24"/>
          <w:szCs w:val="32"/>
          <w:highlight w:val="none"/>
          <w:u w:val="none"/>
          <w:lang w:val="en-US" w:eastAsia="zh-CN"/>
        </w:rPr>
        <w:t>1.6投标保证金缴纳证明；</w:t>
      </w:r>
      <w:bookmarkStart w:id="52" w:name="_GoBack"/>
      <w:bookmarkEnd w:id="52"/>
    </w:p>
    <w:p>
      <w:pPr>
        <w:pStyle w:val="10"/>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eastAsia="宋体" w:cs="宋体"/>
          <w:b w:val="0"/>
          <w:bCs/>
          <w:sz w:val="24"/>
          <w:szCs w:val="32"/>
          <w:highlight w:val="none"/>
          <w:u w:val="none"/>
          <w:lang w:val="en-US" w:eastAsia="zh-CN"/>
        </w:rPr>
      </w:pPr>
      <w:r>
        <w:rPr>
          <w:rFonts w:hint="eastAsia" w:ascii="宋体" w:hAnsi="宋体" w:eastAsia="宋体" w:cs="宋体"/>
          <w:b w:val="0"/>
          <w:bCs/>
          <w:sz w:val="24"/>
          <w:szCs w:val="32"/>
          <w:highlight w:val="none"/>
          <w:u w:val="none"/>
          <w:lang w:val="en-US" w:eastAsia="zh-CN"/>
        </w:rPr>
        <w:t>1.7技术标：根据招标文件评选办法编写；</w:t>
      </w:r>
    </w:p>
    <w:p>
      <w:pPr>
        <w:pStyle w:val="10"/>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eastAsia="宋体" w:cs="宋体"/>
          <w:b w:val="0"/>
          <w:bCs/>
          <w:sz w:val="24"/>
          <w:szCs w:val="32"/>
          <w:highlight w:val="none"/>
          <w:u w:val="none"/>
          <w:lang w:val="en-US" w:eastAsia="zh-CN"/>
        </w:rPr>
      </w:pPr>
      <w:r>
        <w:rPr>
          <w:rFonts w:hint="eastAsia" w:ascii="宋体" w:hAnsi="宋体" w:eastAsia="宋体" w:cs="宋体"/>
          <w:b w:val="0"/>
          <w:bCs/>
          <w:sz w:val="24"/>
          <w:szCs w:val="32"/>
          <w:highlight w:val="none"/>
          <w:u w:val="none"/>
          <w:lang w:val="en-US" w:eastAsia="zh-CN"/>
        </w:rPr>
        <w:t>1.8对招标文件及合同条款的承诺及补充意见；</w:t>
      </w:r>
    </w:p>
    <w:p>
      <w:pPr>
        <w:pStyle w:val="19"/>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eastAsia="宋体" w:cs="宋体"/>
          <w:b/>
          <w:bCs/>
          <w:color w:val="auto"/>
          <w:kern w:val="2"/>
          <w:sz w:val="24"/>
          <w:szCs w:val="24"/>
          <w:highlight w:val="none"/>
          <w:u w:val="none"/>
          <w:lang w:val="en-US" w:eastAsia="zh-CN" w:bidi="ar-SA"/>
        </w:rPr>
        <w:t>五、投标文件编制与装订</w:t>
      </w:r>
      <w:bookmarkStart w:id="0" w:name="_Toc20354"/>
    </w:p>
    <w:bookmarkEnd w:id="0"/>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eastAsia="宋体" w:cs="宋体"/>
          <w:b/>
          <w:bCs/>
          <w:sz w:val="24"/>
          <w:szCs w:val="24"/>
          <w:highlight w:val="none"/>
        </w:rPr>
        <w:t>副本可以是复印件，但</w:t>
      </w:r>
      <w:r>
        <w:rPr>
          <w:rFonts w:hint="eastAsia" w:ascii="宋体" w:hAnsi="宋体" w:eastAsia="宋体" w:cs="宋体"/>
          <w:b/>
          <w:bCs/>
          <w:sz w:val="24"/>
          <w:szCs w:val="24"/>
          <w:highlight w:val="none"/>
          <w:lang w:eastAsia="zh-CN"/>
        </w:rPr>
        <w:t>盖章</w:t>
      </w:r>
      <w:r>
        <w:rPr>
          <w:rFonts w:hint="eastAsia" w:ascii="宋体" w:hAnsi="宋体" w:eastAsia="宋体" w:cs="宋体"/>
          <w:b/>
          <w:bCs/>
          <w:sz w:val="24"/>
          <w:szCs w:val="24"/>
          <w:highlight w:val="none"/>
        </w:rPr>
        <w:t>应是</w:t>
      </w:r>
      <w:r>
        <w:rPr>
          <w:rFonts w:hint="eastAsia" w:ascii="宋体" w:hAnsi="宋体" w:eastAsia="宋体" w:cs="宋体"/>
          <w:b/>
          <w:bCs/>
          <w:sz w:val="24"/>
          <w:szCs w:val="24"/>
          <w:highlight w:val="none"/>
          <w:lang w:eastAsia="zh-CN"/>
        </w:rPr>
        <w:t>鲜章</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应分别胶装成册，装订应牢固、不易拆散和换页，不得采用活页装订。电子版投标文件为投标文件正本PDF格式，保存于U盘并用标签注明单位名称。</w:t>
      </w:r>
    </w:p>
    <w:p>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pPr>
        <w:pStyle w:val="19"/>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5</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pPr>
        <w:pageBreakBefore w:val="0"/>
        <w:kinsoku/>
        <w:wordWrap/>
        <w:overflowPunct/>
        <w:topLinePunct w:val="0"/>
        <w:bidi w:val="0"/>
        <w:spacing w:line="360" w:lineRule="auto"/>
        <w:ind w:left="0" w:leftChars="0"/>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lang w:eastAsia="zh-CN"/>
        </w:rPr>
      </w:pPr>
    </w:p>
    <w:p>
      <w:pPr>
        <w:pStyle w:val="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tbl>
      <w:tblPr>
        <w:tblStyle w:val="2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779"/>
        <w:gridCol w:w="1625"/>
        <w:gridCol w:w="1221"/>
        <w:gridCol w:w="5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79" w:type="dxa"/>
            <w:noWrap w:val="0"/>
            <w:vAlign w:val="center"/>
          </w:tcPr>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类别</w:t>
            </w:r>
          </w:p>
        </w:tc>
        <w:tc>
          <w:tcPr>
            <w:tcW w:w="779" w:type="dxa"/>
            <w:noWrap w:val="0"/>
            <w:vAlign w:val="center"/>
          </w:tcPr>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总分</w:t>
            </w:r>
          </w:p>
        </w:tc>
        <w:tc>
          <w:tcPr>
            <w:tcW w:w="1625" w:type="dxa"/>
            <w:noWrap w:val="0"/>
            <w:vAlign w:val="center"/>
          </w:tcPr>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评审内容</w:t>
            </w:r>
          </w:p>
        </w:tc>
        <w:tc>
          <w:tcPr>
            <w:tcW w:w="1221" w:type="dxa"/>
            <w:noWrap w:val="0"/>
            <w:vAlign w:val="center"/>
          </w:tcPr>
          <w:p>
            <w:pPr>
              <w:keepNext w:val="0"/>
              <w:keepLines w:val="0"/>
              <w:pageBreakBefore w:val="0"/>
              <w:kinsoku/>
              <w:wordWrap/>
              <w:overflowPunct/>
              <w:topLinePunct w:val="0"/>
              <w:bidi w:val="0"/>
              <w:spacing w:line="360" w:lineRule="auto"/>
              <w:ind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最高分值</w:t>
            </w:r>
          </w:p>
        </w:tc>
        <w:tc>
          <w:tcPr>
            <w:tcW w:w="5093" w:type="dxa"/>
            <w:noWrap w:val="0"/>
            <w:vAlign w:val="center"/>
          </w:tcPr>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879" w:type="dxa"/>
            <w:vMerge w:val="restart"/>
            <w:noWrap w:val="0"/>
            <w:vAlign w:val="center"/>
          </w:tcPr>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w:t>
            </w:r>
          </w:p>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业</w:t>
            </w:r>
          </w:p>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业</w:t>
            </w:r>
          </w:p>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绩</w:t>
            </w:r>
          </w:p>
        </w:tc>
        <w:tc>
          <w:tcPr>
            <w:tcW w:w="779" w:type="dxa"/>
            <w:vMerge w:val="restart"/>
            <w:noWrap w:val="0"/>
            <w:vAlign w:val="center"/>
          </w:tcPr>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1625" w:type="dxa"/>
            <w:noWrap w:val="0"/>
            <w:vAlign w:val="center"/>
          </w:tcPr>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业绩</w:t>
            </w:r>
          </w:p>
        </w:tc>
        <w:tc>
          <w:tcPr>
            <w:tcW w:w="1221" w:type="dxa"/>
            <w:noWrap w:val="0"/>
            <w:vAlign w:val="center"/>
          </w:tcPr>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5093" w:type="dxa"/>
            <w:noWrap w:val="0"/>
            <w:vAlign w:val="center"/>
          </w:tcPr>
          <w:p>
            <w:pPr>
              <w:keepNext w:val="0"/>
              <w:keepLines w:val="0"/>
              <w:pageBreakBefore w:val="0"/>
              <w:kinsoku/>
              <w:wordWrap/>
              <w:overflowPunct/>
              <w:topLinePunct w:val="0"/>
              <w:bidi w:val="0"/>
              <w:spacing w:line="360" w:lineRule="auto"/>
              <w:ind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提供2023年1月至今类似项目业绩合同，每提供1份得4分，满分20分。（开标时需提供合同原件备查）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879" w:type="dxa"/>
            <w:vMerge w:val="continue"/>
            <w:noWrap w:val="0"/>
            <w:vAlign w:val="center"/>
          </w:tcPr>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p>
        </w:tc>
        <w:tc>
          <w:tcPr>
            <w:tcW w:w="779" w:type="dxa"/>
            <w:vMerge w:val="continue"/>
            <w:noWrap w:val="0"/>
            <w:vAlign w:val="center"/>
          </w:tcPr>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p>
        </w:tc>
        <w:tc>
          <w:tcPr>
            <w:tcW w:w="1625" w:type="dxa"/>
            <w:noWrap w:val="0"/>
            <w:vAlign w:val="center"/>
          </w:tcPr>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合作满意度</w:t>
            </w:r>
          </w:p>
        </w:tc>
        <w:tc>
          <w:tcPr>
            <w:tcW w:w="1221" w:type="dxa"/>
            <w:noWrap w:val="0"/>
            <w:vAlign w:val="center"/>
          </w:tcPr>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5093" w:type="dxa"/>
            <w:noWrap w:val="0"/>
            <w:vAlign w:val="center"/>
          </w:tcPr>
          <w:p>
            <w:pPr>
              <w:keepNext w:val="0"/>
              <w:keepLines w:val="0"/>
              <w:pageBreakBefore w:val="0"/>
              <w:kinsoku/>
              <w:wordWrap/>
              <w:overflowPunct/>
              <w:topLinePunct w:val="0"/>
              <w:bidi w:val="0"/>
              <w:spacing w:line="360" w:lineRule="auto"/>
              <w:ind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以单份业绩合同对应的甲方满意评价为标准，提供3份，得满分10分，每少提供一份扣2分。（满意评价需注明联系人、联系电话、并加盖甲方公章）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879" w:type="dxa"/>
            <w:vMerge w:val="restart"/>
            <w:noWrap w:val="0"/>
            <w:vAlign w:val="center"/>
          </w:tcPr>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施</w:t>
            </w:r>
          </w:p>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w:t>
            </w:r>
          </w:p>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措</w:t>
            </w:r>
          </w:p>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施</w:t>
            </w:r>
          </w:p>
        </w:tc>
        <w:tc>
          <w:tcPr>
            <w:tcW w:w="779" w:type="dxa"/>
            <w:vMerge w:val="restart"/>
            <w:noWrap w:val="0"/>
            <w:vAlign w:val="center"/>
          </w:tcPr>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60</w:t>
            </w:r>
          </w:p>
        </w:tc>
        <w:tc>
          <w:tcPr>
            <w:tcW w:w="1625" w:type="dxa"/>
            <w:noWrap w:val="0"/>
            <w:vAlign w:val="center"/>
          </w:tcPr>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施工方案</w:t>
            </w:r>
          </w:p>
        </w:tc>
        <w:tc>
          <w:tcPr>
            <w:tcW w:w="1221" w:type="dxa"/>
            <w:noWrap w:val="0"/>
            <w:vAlign w:val="center"/>
          </w:tcPr>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5093" w:type="dxa"/>
            <w:noWrap w:val="0"/>
            <w:vAlign w:val="center"/>
          </w:tcPr>
          <w:p>
            <w:pPr>
              <w:keepNext w:val="0"/>
              <w:keepLines w:val="0"/>
              <w:pageBreakBefore w:val="0"/>
              <w:kinsoku/>
              <w:wordWrap/>
              <w:overflowPunct/>
              <w:topLinePunct w:val="0"/>
              <w:bidi w:val="0"/>
              <w:spacing w:line="360" w:lineRule="auto"/>
              <w:ind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针对日常维修，提出施工组织方案。方案的完整性、科学性、严谨性，横向比较打分5-10分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79" w:type="dxa"/>
            <w:vMerge w:val="continue"/>
            <w:noWrap w:val="0"/>
            <w:vAlign w:val="center"/>
          </w:tcPr>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p>
        </w:tc>
        <w:tc>
          <w:tcPr>
            <w:tcW w:w="779" w:type="dxa"/>
            <w:vMerge w:val="continue"/>
            <w:noWrap w:val="0"/>
            <w:vAlign w:val="center"/>
          </w:tcPr>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p>
        </w:tc>
        <w:tc>
          <w:tcPr>
            <w:tcW w:w="1625" w:type="dxa"/>
            <w:noWrap w:val="0"/>
            <w:vAlign w:val="center"/>
          </w:tcPr>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保证安全措施</w:t>
            </w:r>
          </w:p>
        </w:tc>
        <w:tc>
          <w:tcPr>
            <w:tcW w:w="1221" w:type="dxa"/>
            <w:noWrap w:val="0"/>
            <w:vAlign w:val="center"/>
          </w:tcPr>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5093" w:type="dxa"/>
            <w:noWrap w:val="0"/>
            <w:vAlign w:val="center"/>
          </w:tcPr>
          <w:p>
            <w:pPr>
              <w:keepNext w:val="0"/>
              <w:keepLines w:val="0"/>
              <w:pageBreakBefore w:val="0"/>
              <w:kinsoku/>
              <w:wordWrap/>
              <w:overflowPunct/>
              <w:topLinePunct w:val="0"/>
              <w:bidi w:val="0"/>
              <w:spacing w:line="360" w:lineRule="auto"/>
              <w:ind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根据安全文明施工操作横向比较赋分5-10分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79" w:type="dxa"/>
            <w:vMerge w:val="continue"/>
            <w:noWrap w:val="0"/>
            <w:vAlign w:val="center"/>
          </w:tcPr>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p>
        </w:tc>
        <w:tc>
          <w:tcPr>
            <w:tcW w:w="779" w:type="dxa"/>
            <w:vMerge w:val="continue"/>
            <w:noWrap w:val="0"/>
            <w:vAlign w:val="center"/>
          </w:tcPr>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p>
        </w:tc>
        <w:tc>
          <w:tcPr>
            <w:tcW w:w="1625" w:type="dxa"/>
            <w:noWrap w:val="0"/>
            <w:vAlign w:val="center"/>
          </w:tcPr>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确保质量措施</w:t>
            </w:r>
          </w:p>
        </w:tc>
        <w:tc>
          <w:tcPr>
            <w:tcW w:w="1221" w:type="dxa"/>
            <w:noWrap w:val="0"/>
            <w:vAlign w:val="center"/>
          </w:tcPr>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5093" w:type="dxa"/>
            <w:noWrap w:val="0"/>
            <w:vAlign w:val="center"/>
          </w:tcPr>
          <w:p>
            <w:pPr>
              <w:keepNext w:val="0"/>
              <w:keepLines w:val="0"/>
              <w:pageBreakBefore w:val="0"/>
              <w:kinsoku/>
              <w:wordWrap/>
              <w:overflowPunct/>
              <w:topLinePunct w:val="0"/>
              <w:bidi w:val="0"/>
              <w:spacing w:line="360" w:lineRule="auto"/>
              <w:ind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确保工程质量的具体措施横向比较赋分5-10分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79" w:type="dxa"/>
            <w:vMerge w:val="continue"/>
            <w:noWrap w:val="0"/>
            <w:vAlign w:val="center"/>
          </w:tcPr>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p>
        </w:tc>
        <w:tc>
          <w:tcPr>
            <w:tcW w:w="779" w:type="dxa"/>
            <w:vMerge w:val="continue"/>
            <w:noWrap w:val="0"/>
            <w:vAlign w:val="center"/>
          </w:tcPr>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p>
        </w:tc>
        <w:tc>
          <w:tcPr>
            <w:tcW w:w="1625" w:type="dxa"/>
            <w:noWrap w:val="0"/>
            <w:vAlign w:val="center"/>
          </w:tcPr>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保证工期措施</w:t>
            </w:r>
          </w:p>
        </w:tc>
        <w:tc>
          <w:tcPr>
            <w:tcW w:w="1221" w:type="dxa"/>
            <w:noWrap w:val="0"/>
            <w:vAlign w:val="center"/>
          </w:tcPr>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5093" w:type="dxa"/>
            <w:noWrap w:val="0"/>
            <w:vAlign w:val="center"/>
          </w:tcPr>
          <w:p>
            <w:pPr>
              <w:keepNext w:val="0"/>
              <w:keepLines w:val="0"/>
              <w:pageBreakBefore w:val="0"/>
              <w:kinsoku/>
              <w:wordWrap/>
              <w:overflowPunct/>
              <w:topLinePunct w:val="0"/>
              <w:bidi w:val="0"/>
              <w:spacing w:line="360" w:lineRule="auto"/>
              <w:ind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确保工程质量的具体措施横向比较赋分5-10分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79" w:type="dxa"/>
            <w:vMerge w:val="continue"/>
            <w:noWrap w:val="0"/>
            <w:vAlign w:val="center"/>
          </w:tcPr>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p>
        </w:tc>
        <w:tc>
          <w:tcPr>
            <w:tcW w:w="779" w:type="dxa"/>
            <w:vMerge w:val="continue"/>
            <w:noWrap w:val="0"/>
            <w:vAlign w:val="center"/>
          </w:tcPr>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p>
        </w:tc>
        <w:tc>
          <w:tcPr>
            <w:tcW w:w="1625" w:type="dxa"/>
            <w:noWrap w:val="0"/>
            <w:vAlign w:val="center"/>
          </w:tcPr>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项目负责人</w:t>
            </w:r>
          </w:p>
        </w:tc>
        <w:tc>
          <w:tcPr>
            <w:tcW w:w="1221" w:type="dxa"/>
            <w:noWrap w:val="0"/>
            <w:vAlign w:val="center"/>
          </w:tcPr>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5093" w:type="dxa"/>
            <w:noWrap w:val="0"/>
            <w:vAlign w:val="center"/>
          </w:tcPr>
          <w:p>
            <w:pPr>
              <w:keepNext w:val="0"/>
              <w:keepLines w:val="0"/>
              <w:pageBreakBefore w:val="0"/>
              <w:kinsoku/>
              <w:wordWrap/>
              <w:overflowPunct/>
              <w:topLinePunct w:val="0"/>
              <w:bidi w:val="0"/>
              <w:spacing w:line="360" w:lineRule="auto"/>
              <w:ind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一级建造师5分、二建建造师2分，提供项目负责人业绩一份得1分、最多3分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79" w:type="dxa"/>
            <w:vMerge w:val="continue"/>
            <w:noWrap w:val="0"/>
            <w:vAlign w:val="center"/>
          </w:tcPr>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p>
        </w:tc>
        <w:tc>
          <w:tcPr>
            <w:tcW w:w="779" w:type="dxa"/>
            <w:vMerge w:val="continue"/>
            <w:noWrap w:val="0"/>
            <w:vAlign w:val="center"/>
          </w:tcPr>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p>
        </w:tc>
        <w:tc>
          <w:tcPr>
            <w:tcW w:w="1625" w:type="dxa"/>
            <w:noWrap w:val="0"/>
            <w:vAlign w:val="center"/>
          </w:tcPr>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项目组成人员</w:t>
            </w:r>
          </w:p>
        </w:tc>
        <w:tc>
          <w:tcPr>
            <w:tcW w:w="1221" w:type="dxa"/>
            <w:noWrap w:val="0"/>
            <w:vAlign w:val="center"/>
          </w:tcPr>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5093" w:type="dxa"/>
            <w:noWrap w:val="0"/>
            <w:vAlign w:val="center"/>
          </w:tcPr>
          <w:p>
            <w:pPr>
              <w:keepNext w:val="0"/>
              <w:keepLines w:val="0"/>
              <w:pageBreakBefore w:val="0"/>
              <w:kinsoku/>
              <w:wordWrap/>
              <w:overflowPunct/>
              <w:topLinePunct w:val="0"/>
              <w:bidi w:val="0"/>
              <w:spacing w:line="360" w:lineRule="auto"/>
              <w:ind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至少包含安装、土建、安全员等专业人员；根据人员配置横向比较赋分5-12分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879" w:type="dxa"/>
            <w:noWrap w:val="0"/>
            <w:vAlign w:val="center"/>
          </w:tcPr>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承</w:t>
            </w:r>
          </w:p>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诺</w:t>
            </w:r>
          </w:p>
        </w:tc>
        <w:tc>
          <w:tcPr>
            <w:tcW w:w="779" w:type="dxa"/>
            <w:noWrap w:val="0"/>
            <w:vAlign w:val="center"/>
          </w:tcPr>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625" w:type="dxa"/>
            <w:noWrap w:val="0"/>
            <w:vAlign w:val="center"/>
          </w:tcPr>
          <w:p>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服务承诺</w:t>
            </w:r>
          </w:p>
        </w:tc>
        <w:tc>
          <w:tcPr>
            <w:tcW w:w="1221" w:type="dxa"/>
            <w:noWrap w:val="0"/>
            <w:vAlign w:val="center"/>
          </w:tcPr>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5093" w:type="dxa"/>
            <w:noWrap w:val="0"/>
            <w:vAlign w:val="center"/>
          </w:tcPr>
          <w:p>
            <w:pPr>
              <w:keepNext w:val="0"/>
              <w:keepLines w:val="0"/>
              <w:pageBreakBefore w:val="0"/>
              <w:kinsoku/>
              <w:wordWrap/>
              <w:overflowPunct/>
              <w:topLinePunct w:val="0"/>
              <w:bidi w:val="0"/>
              <w:spacing w:line="360" w:lineRule="auto"/>
              <w:ind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介绍企业状况、针对本次入围服务承诺等，评委自主赋分</w:t>
            </w:r>
          </w:p>
        </w:tc>
      </w:tr>
    </w:tbl>
    <w:p>
      <w:pPr>
        <w:pStyle w:val="19"/>
        <w:ind w:left="0" w:leftChars="0" w:firstLine="0" w:firstLineChars="0"/>
        <w:rPr>
          <w:rFonts w:hint="eastAsia"/>
          <w:highlight w:val="none"/>
        </w:rPr>
      </w:pPr>
    </w:p>
    <w:bookmarkEnd w:id="2"/>
    <w:bookmarkEnd w:id="3"/>
    <w:p>
      <w:pPr>
        <w:keepNext w:val="0"/>
        <w:keepLines w:val="0"/>
        <w:pageBreakBefore w:val="0"/>
        <w:kinsoku/>
        <w:wordWrap/>
        <w:overflowPunct/>
        <w:topLinePunct w:val="0"/>
        <w:bidi w:val="0"/>
        <w:spacing w:line="360" w:lineRule="auto"/>
        <w:ind w:left="0" w:leftChars="0"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bookmarkStart w:id="4" w:name="_Ref467307010"/>
      <w:bookmarkStart w:id="5" w:name="_Toc520356170"/>
      <w:bookmarkStart w:id="6" w:name="_Toc259455689"/>
      <w:bookmarkStart w:id="7" w:name="成交供货商候选人的确定标准"/>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r>
        <w:rPr>
          <w:rFonts w:hint="eastAsia" w:ascii="宋体" w:hAnsi="宋体" w:cs="宋体"/>
          <w:sz w:val="24"/>
          <w:szCs w:val="24"/>
          <w:highlight w:val="none"/>
          <w:lang w:eastAsia="zh-CN"/>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eastAsia="宋体" w:cs="宋体"/>
          <w:sz w:val="24"/>
          <w:szCs w:val="24"/>
          <w:highlight w:val="none"/>
          <w:lang w:eastAsia="zh-CN"/>
        </w:rPr>
        <w:t>中标候选人</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评审结果确定中标候选人</w:t>
      </w:r>
      <w:r>
        <w:rPr>
          <w:rFonts w:hint="eastAsia" w:ascii="宋体" w:hAnsi="宋体" w:eastAsia="宋体" w:cs="宋体"/>
          <w:b/>
          <w:bCs/>
          <w:sz w:val="24"/>
          <w:szCs w:val="24"/>
          <w:highlight w:val="none"/>
          <w:lang w:eastAsia="zh-CN"/>
        </w:rPr>
        <w:t>，招标人不对投标人就招标结果做任何解释。</w:t>
      </w:r>
    </w:p>
    <w:p>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陕西中医药大学第二附属医院</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rPr>
        <w:t>陕西省咸阳市渭阳西路5号</w:t>
      </w:r>
      <w:r>
        <w:rPr>
          <w:rFonts w:hint="eastAsia" w:ascii="宋体" w:hAnsi="宋体" w:eastAsia="宋体" w:cs="宋体"/>
          <w:sz w:val="24"/>
          <w:szCs w:val="24"/>
          <w:highlight w:val="none"/>
        </w:rPr>
        <w:t>，法定代表人为：</w:t>
      </w:r>
      <w:r>
        <w:rPr>
          <w:rFonts w:hint="eastAsia" w:ascii="宋体" w:hAnsi="宋体" w:eastAsia="宋体" w:cs="宋体"/>
          <w:sz w:val="24"/>
          <w:szCs w:val="24"/>
          <w:highlight w:val="none"/>
          <w:u w:val="single"/>
          <w:lang w:val="en-US" w:eastAsia="zh-CN"/>
        </w:rPr>
        <w:t xml:space="preserve">栗文彬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法定代表人为：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依照《中华人民共和国安全生产法》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《建设工程安全生产管理条例》、建设部《施工现场临时用电安全技术规范》、《建筑施工安全检查标准》，双方本着明确责任、平等自愿的原则，签订本协议书。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一、甲方职责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1、甲方将医院5万以下（含5万元）部分零星维修、改造、修缮、装饰、安装等项目交由乙方组织施工，如有防辐射、高压电、净化装修等有特殊要求的专业工程，甲方有权利进行乙方之外的专业分包。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2、按照陕西中医药大学第二附属医院有关规定对乙方组织施工的资质和施工能力进行审查，并确认施工技术人员和特种作业人员持证符合安全生产的要求。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3、对乙方项目负责人、技术人员等进行全面的安全技术及文明施工告诫，并要求乙方事先制定施工方案，明确“三措施”（组织措施、安全措施、技术措施）。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4、根据施工需要做好施工前的电源（施工产生的电费按动力中心相关规定由乙方缴纳）、协调相关部门等配套工作。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5、对乙方在施工现场的人员进行安全防护、文明施工教育，对施工现场地上、地下的管道、线路等设施进行告诫。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6、定期、不定期检查乙方施工现场，对乙方施工作业违反有关安全规定、偷工减料等的行为，有权责令其停工整改并按照有关规定予以处理和经济处罚。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7、对乙方的正常施工甲方无权违规指挥，对违规指挥造成的经济损失由甲方负责。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8、不承担乙方在医院及施工期间所发生的任何安全事故的责任。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9、因乙方违规施工造成安全隐患、事故或责任明确为施工的质量问题，甲方有权停止结算，造成的所有损失均由乙方承担并将此项目交由第三方完成。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10、对乙方不履行本协议条款的行为（包括且不限于乙方消极响应甲方施工需求），甲方有权将施工项目交由第三方施工或终止本协议</w:t>
      </w:r>
      <w:r>
        <w:rPr>
          <w:rFonts w:hint="eastAsia" w:ascii="宋体" w:hAnsi="宋体" w:eastAsia="宋体" w:cs="宋体"/>
          <w:color w:val="C00000"/>
          <w:sz w:val="24"/>
          <w:szCs w:val="24"/>
          <w:highlight w:val="none"/>
          <w:lang w:val="en-US" w:eastAsia="zh-CN"/>
        </w:rPr>
        <w:t>，</w:t>
      </w:r>
      <w:r>
        <w:rPr>
          <w:rFonts w:hint="eastAsia" w:ascii="宋体" w:hAnsi="宋体" w:eastAsia="宋体" w:cs="宋体"/>
          <w:color w:val="auto"/>
          <w:sz w:val="24"/>
          <w:szCs w:val="24"/>
          <w:highlight w:val="none"/>
          <w:lang w:val="en-US" w:eastAsia="zh-CN"/>
        </w:rPr>
        <w:t>且不退还</w:t>
      </w:r>
      <w:r>
        <w:rPr>
          <w:rFonts w:hint="eastAsia" w:ascii="宋体" w:hAnsi="宋体" w:cs="宋体"/>
          <w:color w:val="auto"/>
          <w:sz w:val="24"/>
          <w:szCs w:val="24"/>
          <w:highlight w:val="none"/>
          <w:lang w:val="en-US" w:eastAsia="zh-CN"/>
        </w:rPr>
        <w:t>履约保证金</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二、乙方职责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1、严格遵守国家法律、条例及医院的各项规章制度，按照甲方《零星维修及改造项目管理办法》的相关要求进行施工和结算，并对违法、违规行为承担相应责任。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2、遵守安全防护和文明施工的相关规定，建立健全安全防护和文明施工的制度，对其在施工现场人员进行安全防护、文明施工教育，特种作业人员，持有效《特种作业证》上岗并对所有施工人员的安全负责。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3、严格按照安全防护和文明施工的规定组织施工，采取必要的安全防护措施，消除事故隐患，自觉接受、配合相关部门的监督检查。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4、在项目施工及保修期间，做好施工现场的安全警示标志及道路、场地硬化与必要的绿化，合理布置安全通道、材料与设备妥善存放、消防设施齐全有效、现场垃圾清运及时。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5、在校及施工过程中所造成的一切人身事故、财产损失或对第三方造成的人身事故、财产损失的均由乙方承担所造成的经济损失及法律责任，并负责上报相关部门并接受调查处理，工期不顺延。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6、有权拒绝甲方的违规指挥，发现甲方有违规指挥强迫施工的行为应及时向甲方上级主管部门申诉，因甲方违规指挥强迫施工造成的经济损失由甲方负责，工期顺延。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7、乙方应及时支付其雇工者的工资，若由此产生的劳务纠纷，乙方负全责。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8、合同期内乙方应按工期完成甲方交办的维修任务并办理结算手续；合同期内若由于自身原因提前一月提出书面申请终止合同、所维修项目无质量问题甲方无息退还质保金；若无故退出，甲方不退质保金。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三、技术、安全要求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施工的质量应符合国家现行施工验收规范(含国家或行业安全技术标准)、以及甲方项目安全技术要求和需要，必须达到专业质量检验评定的优良以上等级。因乙方盲目蛮干、只求速度不按操作规程施工，造成施工不符合相关安全技术要求、质量不合格，甲方可要求乙方停工或返工，返工费用由乙方承担，由此造成之材料浪费及经济损失全部由乙方负责承担，工期不予顺延或将此项目交由第三方完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四、质量保障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质量保修期从项目实际竣工之日起，分单项竣工验收的项目，按单项项目分别计算质量保修期。双方根据国家有关规定，结合具体项目约定质量保修期。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1、地基基础项目和主体结构项目为国家相关文件规定的该项目合理使用年限。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2、屋面（楼房局部）防水项目、有防水要求的卫生间、房间和外墙面的防渗漏为5年。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3、装修项目为1年。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4、电气管线、上下水管道、设备安装项目为2年。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5、供热、供冷为两个供暖、供冷期。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6、土方项目1年。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五、维修计价依据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根据甲方相关规定进行维修结算。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乙方完成甲方所要求全部工程内容后交由甲方进行验收，甲方有权要求乙方整改，直至达到甲方要求为止。工程验收合格并由甲方出具验收单后，乙方于次月5日前持验收单、等额合规发票与甲方办理结算手续。</w:t>
      </w:r>
    </w:p>
    <w:p>
      <w:pPr>
        <w:pStyle w:val="2"/>
        <w:numPr>
          <w:ilvl w:val="0"/>
          <w:numId w:val="0"/>
        </w:numPr>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因乙方违约导致甲方单方终止或解除本合同，则乙方应立即停止全部施工工作，于7个工作日内退场，对于未经甲方验收并出具验收单的工程，乙方不得要求甲方支付任何款项，且乙方应赔偿甲方因解除或终止合同所遭受的全部损失（包括但不限于委托第三方施工所产生的费用、律师费、诉讼费等），并按甲方已向乙方支付款项的30%向甲方支付违约金。如因乙方违约导致甲方将施工项目委托给第三方施工的，乙方就该施工项目不得要求甲方支付任何款项，并需承担甲方委托第三方施工所产生的费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其他约定事项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1、中标入围公告发布后6天内缴纳履约保证金2万元（缴纳方式： 保函 （支票/汇票/本票/保函等非现金形式）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、甲方有权按质量标准验收，合同到期、质量保障到期满，若无质量问题无息返还履约</w:t>
      </w:r>
      <w:r>
        <w:rPr>
          <w:rFonts w:hint="eastAsia" w:ascii="宋体" w:hAnsi="宋体" w:cs="宋体"/>
          <w:color w:val="auto"/>
          <w:sz w:val="24"/>
          <w:szCs w:val="24"/>
          <w:highlight w:val="none"/>
          <w:lang w:val="en-US" w:eastAsia="zh-CN"/>
        </w:rPr>
        <w:t>保证</w:t>
      </w:r>
      <w:r>
        <w:rPr>
          <w:rFonts w:hint="eastAsia" w:ascii="宋体" w:hAnsi="宋体" w:eastAsia="宋体" w:cs="宋体"/>
          <w:color w:val="auto"/>
          <w:sz w:val="24"/>
          <w:szCs w:val="24"/>
          <w:highlight w:val="none"/>
        </w:rPr>
        <w:t>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color w:val="auto"/>
          <w:sz w:val="24"/>
          <w:szCs w:val="24"/>
          <w:highlight w:val="none"/>
        </w:rPr>
        <w:t>工程造价在5万元以内建筑、装饰，水电安装等小型维修改造项目。</w:t>
      </w:r>
      <w:r>
        <w:rPr>
          <w:rFonts w:hint="eastAsia" w:ascii="宋体" w:hAnsi="宋体"/>
          <w:color w:val="auto"/>
          <w:sz w:val="24"/>
          <w:szCs w:val="24"/>
          <w:highlight w:val="none"/>
          <w:lang w:eastAsia="zh-CN"/>
        </w:rPr>
        <w:t>具体</w:t>
      </w:r>
      <w:r>
        <w:rPr>
          <w:rFonts w:hint="eastAsia" w:ascii="宋体" w:hAnsi="宋体"/>
          <w:color w:val="auto"/>
          <w:sz w:val="24"/>
          <w:szCs w:val="24"/>
          <w:highlight w:val="none"/>
        </w:rPr>
        <w:t>工程预算</w:t>
      </w:r>
      <w:r>
        <w:rPr>
          <w:rFonts w:hint="eastAsia" w:ascii="宋体" w:hAnsi="宋体"/>
          <w:color w:val="auto"/>
          <w:sz w:val="24"/>
          <w:szCs w:val="24"/>
          <w:highlight w:val="none"/>
          <w:lang w:eastAsia="zh-CN"/>
        </w:rPr>
        <w:t>由</w:t>
      </w:r>
      <w:r>
        <w:rPr>
          <w:rFonts w:hint="eastAsia" w:ascii="宋体" w:hAnsi="宋体"/>
          <w:color w:val="auto"/>
          <w:sz w:val="24"/>
          <w:szCs w:val="24"/>
          <w:highlight w:val="none"/>
          <w:lang w:val="en-US" w:eastAsia="zh-CN"/>
        </w:rPr>
        <w:t>基建科或</w:t>
      </w:r>
      <w:r>
        <w:rPr>
          <w:rFonts w:hint="eastAsia" w:ascii="宋体" w:hAnsi="宋体"/>
          <w:color w:val="auto"/>
          <w:sz w:val="24"/>
          <w:szCs w:val="24"/>
          <w:highlight w:val="none"/>
          <w:lang w:eastAsia="zh-CN"/>
        </w:rPr>
        <w:t>后勤保障科专业人员制定，在遴选中标的五家单位中进行</w:t>
      </w:r>
      <w:r>
        <w:rPr>
          <w:rFonts w:hint="eastAsia" w:ascii="宋体" w:hAnsi="宋体"/>
          <w:color w:val="auto"/>
          <w:sz w:val="24"/>
          <w:szCs w:val="24"/>
          <w:highlight w:val="none"/>
          <w:lang w:val="en-US" w:eastAsia="zh-CN"/>
        </w:rPr>
        <w:t>议</w:t>
      </w:r>
      <w:r>
        <w:rPr>
          <w:rFonts w:hint="eastAsia" w:ascii="宋体" w:hAnsi="宋体"/>
          <w:color w:val="auto"/>
          <w:sz w:val="24"/>
          <w:szCs w:val="24"/>
          <w:highlight w:val="none"/>
          <w:lang w:eastAsia="zh-CN"/>
        </w:rPr>
        <w:t>价，以最低价中标单位承担具体零星维修工作事宜。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遴选入围的工队，在合作期内，甲方对乙方进行年度两次评价考评。考核不合格的工队，甲方有权终止合作，</w:t>
      </w:r>
      <w:r>
        <w:rPr>
          <w:rFonts w:hint="eastAsia" w:ascii="宋体" w:hAnsi="宋体" w:eastAsia="宋体" w:cs="宋体"/>
          <w:color w:val="auto"/>
          <w:sz w:val="24"/>
          <w:szCs w:val="24"/>
          <w:highlight w:val="none"/>
          <w:lang w:eastAsia="zh-CN"/>
        </w:rPr>
        <w:t>后期</w:t>
      </w:r>
      <w:r>
        <w:rPr>
          <w:rFonts w:hint="eastAsia" w:ascii="宋体" w:hAnsi="宋体" w:eastAsia="宋体" w:cs="宋体"/>
          <w:color w:val="auto"/>
          <w:sz w:val="24"/>
          <w:szCs w:val="24"/>
          <w:highlight w:val="none"/>
        </w:rPr>
        <w:t>不得参与遴选。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协议期限止，乙方人员须按甲方规定的日期撤离</w:t>
      </w:r>
      <w:r>
        <w:rPr>
          <w:rFonts w:hint="eastAsia" w:ascii="宋体" w:hAnsi="宋体" w:eastAsia="宋体" w:cs="宋体"/>
          <w:color w:val="auto"/>
          <w:sz w:val="24"/>
          <w:szCs w:val="24"/>
          <w:highlight w:val="none"/>
          <w:lang w:eastAsia="zh-CN"/>
        </w:rPr>
        <w:t>医院</w:t>
      </w:r>
      <w:r>
        <w:rPr>
          <w:rFonts w:hint="eastAsia" w:ascii="宋体" w:hAnsi="宋体" w:eastAsia="宋体" w:cs="宋体"/>
          <w:color w:val="auto"/>
          <w:sz w:val="24"/>
          <w:szCs w:val="24"/>
          <w:highlight w:val="none"/>
        </w:rPr>
        <w:t>，否则履约</w:t>
      </w:r>
      <w:r>
        <w:rPr>
          <w:rFonts w:hint="eastAsia" w:ascii="宋体" w:hAnsi="宋体" w:eastAsia="宋体" w:cs="宋体"/>
          <w:color w:val="auto"/>
          <w:sz w:val="24"/>
          <w:szCs w:val="24"/>
          <w:highlight w:val="none"/>
          <w:lang w:val="en-US" w:eastAsia="zh-CN"/>
        </w:rPr>
        <w:t>保证</w:t>
      </w:r>
      <w:r>
        <w:rPr>
          <w:rFonts w:hint="eastAsia" w:ascii="宋体" w:hAnsi="宋体" w:eastAsia="宋体" w:cs="宋体"/>
          <w:color w:val="auto"/>
          <w:sz w:val="24"/>
          <w:szCs w:val="24"/>
          <w:highlight w:val="none"/>
        </w:rPr>
        <w:t>金不予退还。</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九</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不可抗力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十</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通知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18"/>
          <w:szCs w:val="22"/>
          <w:highlight w:val="none"/>
          <w:lang w:eastAsia="zh-CN"/>
        </w:rPr>
      </w:pPr>
      <w:r>
        <w:rPr>
          <w:rFonts w:hint="eastAsia" w:ascii="宋体" w:hAnsi="宋体" w:eastAsia="宋体" w:cs="宋体"/>
          <w:color w:val="000000"/>
          <w:sz w:val="24"/>
          <w:szCs w:val="24"/>
          <w:highlight w:val="none"/>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甲方：</w:t>
      </w:r>
      <w:r>
        <w:rPr>
          <w:rFonts w:hint="eastAsia" w:ascii="宋体" w:hAnsi="宋体" w:eastAsia="宋体" w:cs="宋体"/>
          <w:color w:val="000000"/>
          <w:sz w:val="24"/>
          <w:szCs w:val="24"/>
          <w:highlight w:val="none"/>
        </w:rPr>
        <w:t>陕西中医药大学第二附属医院</w:t>
      </w: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地址：</w:t>
      </w:r>
      <w:r>
        <w:rPr>
          <w:rFonts w:hint="eastAsia" w:ascii="宋体" w:hAnsi="宋体" w:cs="宋体"/>
          <w:color w:val="000000"/>
          <w:kern w:val="2"/>
          <w:sz w:val="24"/>
          <w:szCs w:val="24"/>
          <w:highlight w:val="none"/>
          <w:u w:val="none"/>
          <w:lang w:val="en-US" w:eastAsia="zh-CN" w:bidi="ar-SA"/>
        </w:rPr>
        <w:t>陕西省</w:t>
      </w:r>
      <w:r>
        <w:rPr>
          <w:rFonts w:hint="eastAsia" w:ascii="宋体" w:hAnsi="宋体" w:eastAsia="宋体" w:cs="宋体"/>
          <w:color w:val="000000"/>
          <w:kern w:val="2"/>
          <w:sz w:val="24"/>
          <w:szCs w:val="24"/>
          <w:highlight w:val="none"/>
          <w:u w:val="none"/>
          <w:lang w:val="en-US" w:eastAsia="zh-CN" w:bidi="ar-SA"/>
        </w:rPr>
        <w:t>咸阳市渭阳西路5号</w:t>
      </w:r>
      <w:r>
        <w:rPr>
          <w:rFonts w:hint="eastAsia" w:ascii="宋体" w:hAnsi="宋体" w:cs="宋体"/>
          <w:color w:val="000000"/>
          <w:kern w:val="2"/>
          <w:sz w:val="24"/>
          <w:szCs w:val="24"/>
          <w:highlight w:val="none"/>
          <w:u w:val="none"/>
          <w:lang w:val="en-US" w:eastAsia="zh-CN" w:bidi="ar-SA"/>
        </w:rPr>
        <w:t>（秦都院区）</w:t>
      </w: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000000"/>
          <w:kern w:val="2"/>
          <w:sz w:val="24"/>
          <w:szCs w:val="24"/>
          <w:highlight w:val="none"/>
          <w:u w:val="none"/>
          <w:lang w:val="en-US" w:eastAsia="zh-CN" w:bidi="ar-SA"/>
        </w:rPr>
      </w:pPr>
      <w:r>
        <w:rPr>
          <w:rFonts w:hint="eastAsia" w:ascii="宋体" w:hAnsi="宋体" w:cs="宋体"/>
          <w:color w:val="000000"/>
          <w:kern w:val="2"/>
          <w:sz w:val="24"/>
          <w:szCs w:val="24"/>
          <w:highlight w:val="none"/>
          <w:u w:val="none"/>
          <w:lang w:val="en-US" w:eastAsia="zh-CN" w:bidi="ar-SA"/>
        </w:rPr>
        <w:t xml:space="preserve">      陕西省西咸新区沣西新城龙台观路831号（西咸院区） </w:t>
      </w: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联系人：                   联系电话：</w:t>
      </w: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eastAsia="宋体" w:cs="宋体"/>
          <w:color w:val="000000"/>
          <w:kern w:val="2"/>
          <w:sz w:val="24"/>
          <w:szCs w:val="24"/>
          <w:highlight w:val="none"/>
          <w:u w:val="none"/>
          <w:lang w:val="en-US" w:eastAsia="zh-CN" w:bidi="ar-SA"/>
        </w:rPr>
        <w:t>乙方：</w:t>
      </w: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eastAsia="zh-CN"/>
        </w:rPr>
        <w:t>地址：</w:t>
      </w: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联系人：                    联系电话：</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十一</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纠纷的解决</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本合同在履行过程中发生的任何争议，</w:t>
      </w:r>
      <w:r>
        <w:rPr>
          <w:rFonts w:hint="eastAsia" w:ascii="宋体" w:hAnsi="宋体" w:cs="宋体"/>
          <w:color w:val="000000"/>
          <w:sz w:val="24"/>
          <w:szCs w:val="24"/>
          <w:highlight w:val="none"/>
          <w:lang w:eastAsia="zh-CN"/>
        </w:rPr>
        <w:t>应</w:t>
      </w:r>
      <w:r>
        <w:rPr>
          <w:rFonts w:hint="eastAsia" w:ascii="宋体" w:hAnsi="宋体" w:eastAsia="宋体" w:cs="宋体"/>
          <w:color w:val="000000"/>
          <w:sz w:val="24"/>
          <w:szCs w:val="24"/>
          <w:highlight w:val="none"/>
        </w:rPr>
        <w:t>由甲、乙双方友好协商解决，协商不成的，</w:t>
      </w:r>
      <w:r>
        <w:rPr>
          <w:rFonts w:hint="eastAsia" w:ascii="宋体" w:hAnsi="宋体" w:cs="宋体"/>
          <w:color w:val="000000"/>
          <w:sz w:val="24"/>
          <w:szCs w:val="24"/>
          <w:highlight w:val="none"/>
          <w:lang w:eastAsia="zh-CN"/>
        </w:rPr>
        <w:t>甲乙双方任意</w:t>
      </w:r>
      <w:r>
        <w:rPr>
          <w:rFonts w:hint="eastAsia" w:ascii="宋体" w:hAnsi="宋体" w:eastAsia="宋体" w:cs="宋体"/>
          <w:color w:val="000000"/>
          <w:sz w:val="24"/>
          <w:szCs w:val="24"/>
          <w:highlight w:val="none"/>
        </w:rPr>
        <w:t>一方有权向甲方所在地人民法院提起诉讼。</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十二</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以下资料为本合同不可分割部分，与本合同具有同等法律效力：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1、招标文件；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2、投标文件</w:t>
      </w:r>
      <w:r>
        <w:rPr>
          <w:rFonts w:hint="eastAsia" w:ascii="宋体" w:hAnsi="宋体" w:eastAsia="宋体" w:cs="宋体"/>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default" w:ascii="宋体" w:hAnsi="宋体" w:eastAsia="宋体" w:cs="宋体"/>
          <w:color w:val="000000"/>
          <w:sz w:val="24"/>
          <w:szCs w:val="24"/>
          <w:highlight w:val="none"/>
          <w:lang w:val="en-US" w:eastAsia="zh-CN"/>
        </w:rPr>
        <w:t>与</w:t>
      </w:r>
      <w:r>
        <w:rPr>
          <w:rFonts w:hint="eastAsia" w:ascii="宋体" w:hAnsi="宋体" w:eastAsia="宋体" w:cs="宋体"/>
          <w:color w:val="000000"/>
          <w:sz w:val="24"/>
          <w:szCs w:val="24"/>
          <w:highlight w:val="none"/>
          <w:lang w:val="en-US" w:eastAsia="zh-CN"/>
        </w:rPr>
        <w:t>本项目有关的其他资料。</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eastAsia="zh-CN"/>
        </w:rPr>
        <w:t>十</w:t>
      </w:r>
      <w:r>
        <w:rPr>
          <w:rFonts w:hint="eastAsia" w:ascii="宋体" w:hAnsi="宋体" w:eastAsia="宋体" w:cs="宋体"/>
          <w:b/>
          <w:bCs/>
          <w:color w:val="000000"/>
          <w:sz w:val="24"/>
          <w:szCs w:val="24"/>
          <w:highlight w:val="none"/>
          <w:lang w:val="en-US" w:eastAsia="zh-CN"/>
        </w:rPr>
        <w:t>三</w:t>
      </w:r>
      <w:r>
        <w:rPr>
          <w:rFonts w:hint="eastAsia" w:ascii="宋体" w:hAnsi="宋体" w:eastAsia="宋体" w:cs="宋体"/>
          <w:b/>
          <w:bCs/>
          <w:color w:val="000000"/>
          <w:sz w:val="24"/>
          <w:szCs w:val="24"/>
          <w:highlight w:val="none"/>
          <w:lang w:eastAsia="zh-CN"/>
        </w:rPr>
        <w:t>、</w:t>
      </w:r>
      <w:r>
        <w:rPr>
          <w:rFonts w:hint="eastAsia" w:ascii="宋体" w:hAnsi="宋体" w:eastAsia="宋体" w:cs="宋体"/>
          <w:color w:val="000000"/>
          <w:sz w:val="24"/>
          <w:szCs w:val="24"/>
          <w:highlight w:val="none"/>
        </w:rPr>
        <w:t>本合同一式</w:t>
      </w:r>
      <w:r>
        <w:rPr>
          <w:rFonts w:hint="eastAsia" w:ascii="宋体" w:hAnsi="宋体" w:eastAsia="宋体" w:cs="宋体"/>
          <w:color w:val="000000"/>
          <w:sz w:val="24"/>
          <w:szCs w:val="24"/>
          <w:highlight w:val="none"/>
          <w:lang w:eastAsia="zh-CN"/>
        </w:rPr>
        <w:t>肆</w:t>
      </w:r>
      <w:r>
        <w:rPr>
          <w:rFonts w:hint="eastAsia" w:ascii="宋体" w:hAnsi="宋体" w:eastAsia="宋体" w:cs="宋体"/>
          <w:color w:val="000000"/>
          <w:sz w:val="24"/>
          <w:szCs w:val="24"/>
          <w:highlight w:val="none"/>
        </w:rPr>
        <w:t>份，甲</w:t>
      </w:r>
      <w:r>
        <w:rPr>
          <w:rFonts w:hint="eastAsia" w:ascii="宋体" w:hAnsi="宋体" w:eastAsia="宋体" w:cs="宋体"/>
          <w:color w:val="000000"/>
          <w:sz w:val="24"/>
          <w:szCs w:val="24"/>
          <w:highlight w:val="none"/>
          <w:lang w:eastAsia="zh-CN"/>
        </w:rPr>
        <w:t>方执</w:t>
      </w:r>
      <w:r>
        <w:rPr>
          <w:rFonts w:hint="eastAsia" w:ascii="宋体" w:hAnsi="宋体" w:eastAsia="宋体" w:cs="宋体"/>
          <w:color w:val="000000"/>
          <w:sz w:val="24"/>
          <w:szCs w:val="24"/>
          <w:highlight w:val="none"/>
        </w:rPr>
        <w:t>贰</w:t>
      </w:r>
      <w:r>
        <w:rPr>
          <w:rFonts w:hint="eastAsia" w:ascii="宋体" w:hAnsi="宋体" w:eastAsia="宋体" w:cs="宋体"/>
          <w:color w:val="000000"/>
          <w:sz w:val="24"/>
          <w:szCs w:val="24"/>
          <w:highlight w:val="none"/>
          <w:lang w:eastAsia="zh-CN"/>
        </w:rPr>
        <w:t>份，</w:t>
      </w:r>
      <w:r>
        <w:rPr>
          <w:rFonts w:hint="eastAsia" w:ascii="宋体" w:hAnsi="宋体" w:eastAsia="宋体" w:cs="宋体"/>
          <w:color w:val="000000"/>
          <w:sz w:val="24"/>
          <w:szCs w:val="24"/>
          <w:highlight w:val="none"/>
        </w:rPr>
        <w:t>乙方执贰份，均具有同等法律效力。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eastAsia="zh-CN"/>
        </w:rPr>
        <w:t>十</w:t>
      </w:r>
      <w:r>
        <w:rPr>
          <w:rFonts w:hint="eastAsia" w:ascii="宋体" w:hAnsi="宋体" w:eastAsia="宋体" w:cs="宋体"/>
          <w:b/>
          <w:color w:val="000000"/>
          <w:sz w:val="24"/>
          <w:szCs w:val="24"/>
          <w:highlight w:val="none"/>
          <w:lang w:val="en-US" w:eastAsia="zh-CN"/>
        </w:rPr>
        <w:t>四</w:t>
      </w:r>
      <w:r>
        <w:rPr>
          <w:rFonts w:hint="eastAsia" w:ascii="宋体" w:hAnsi="宋体" w:eastAsia="宋体" w:cs="宋体"/>
          <w:b/>
          <w:color w:val="000000"/>
          <w:sz w:val="24"/>
          <w:szCs w:val="24"/>
          <w:highlight w:val="none"/>
          <w:lang w:eastAsia="zh-CN"/>
        </w:rPr>
        <w:t>、</w:t>
      </w:r>
      <w:r>
        <w:rPr>
          <w:rFonts w:hint="eastAsia" w:ascii="宋体" w:hAnsi="宋体" w:eastAsia="宋体" w:cs="宋体"/>
          <w:color w:val="000000"/>
          <w:sz w:val="24"/>
          <w:szCs w:val="24"/>
          <w:highlight w:val="none"/>
        </w:rPr>
        <w:t>本合同未尽事宜，由甲、乙双方另行签订补充协议，补充协议作为</w:t>
      </w:r>
      <w:r>
        <w:rPr>
          <w:rFonts w:hint="eastAsia" w:ascii="宋体" w:hAnsi="宋体" w:cs="宋体"/>
          <w:color w:val="000000"/>
          <w:sz w:val="24"/>
          <w:szCs w:val="24"/>
          <w:highlight w:val="none"/>
          <w:lang w:eastAsia="zh-CN"/>
        </w:rPr>
        <w:t>本</w:t>
      </w:r>
      <w:r>
        <w:rPr>
          <w:rFonts w:hint="eastAsia" w:ascii="宋体" w:hAnsi="宋体" w:eastAsia="宋体" w:cs="宋体"/>
          <w:color w:val="000000"/>
          <w:sz w:val="24"/>
          <w:szCs w:val="24"/>
          <w:highlight w:val="none"/>
        </w:rPr>
        <w:t>合同附件</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与本合同具有同等法律效力。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eastAsia="zh-CN"/>
        </w:rPr>
        <w:t>十</w:t>
      </w:r>
      <w:r>
        <w:rPr>
          <w:rFonts w:hint="eastAsia" w:ascii="宋体" w:hAnsi="宋体" w:eastAsia="宋体" w:cs="宋体"/>
          <w:b/>
          <w:color w:val="000000"/>
          <w:sz w:val="24"/>
          <w:szCs w:val="24"/>
          <w:highlight w:val="none"/>
          <w:lang w:val="en-US" w:eastAsia="zh-CN"/>
        </w:rPr>
        <w:t>五</w:t>
      </w:r>
      <w:r>
        <w:rPr>
          <w:rFonts w:hint="eastAsia" w:ascii="宋体" w:hAnsi="宋体" w:eastAsia="宋体" w:cs="宋体"/>
          <w:b/>
          <w:color w:val="000000"/>
          <w:sz w:val="24"/>
          <w:szCs w:val="24"/>
          <w:highlight w:val="none"/>
          <w:lang w:eastAsia="zh-CN"/>
        </w:rPr>
        <w:t>、</w:t>
      </w:r>
      <w:r>
        <w:rPr>
          <w:rFonts w:hint="eastAsia" w:ascii="宋体" w:hAnsi="宋体" w:eastAsia="宋体" w:cs="宋体"/>
          <w:color w:val="000000"/>
          <w:sz w:val="24"/>
          <w:szCs w:val="24"/>
          <w:highlight w:val="none"/>
        </w:rPr>
        <w:t>本合同自甲、乙双方签字并加盖公章之日起生效。</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lang w:eastAsia="zh-CN"/>
        </w:rPr>
        <w:t>十</w:t>
      </w:r>
      <w:r>
        <w:rPr>
          <w:rFonts w:hint="eastAsia" w:ascii="宋体" w:hAnsi="宋体" w:eastAsia="宋体" w:cs="宋体"/>
          <w:b/>
          <w:color w:val="000000"/>
          <w:sz w:val="24"/>
          <w:szCs w:val="24"/>
          <w:highlight w:val="none"/>
          <w:lang w:val="en-US" w:eastAsia="zh-CN"/>
        </w:rPr>
        <w:t>六</w:t>
      </w:r>
      <w:r>
        <w:rPr>
          <w:rFonts w:hint="eastAsia" w:ascii="宋体" w:hAnsi="宋体" w:eastAsia="宋体" w:cs="宋体"/>
          <w:b/>
          <w:color w:val="000000"/>
          <w:sz w:val="24"/>
          <w:szCs w:val="24"/>
          <w:highlight w:val="none"/>
          <w:lang w:eastAsia="zh-CN"/>
        </w:rPr>
        <w:t>、</w:t>
      </w:r>
      <w:r>
        <w:rPr>
          <w:rFonts w:hint="eastAsia" w:ascii="宋体" w:hAnsi="宋体" w:eastAsia="宋体" w:cs="宋体"/>
          <w:sz w:val="24"/>
          <w:szCs w:val="24"/>
          <w:highlight w:val="none"/>
        </w:rPr>
        <w:t>本合同有效期自合同生效之日起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年，即</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日止。</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十七</w:t>
      </w:r>
      <w:r>
        <w:rPr>
          <w:rFonts w:hint="eastAsia" w:ascii="宋体" w:hAnsi="宋体" w:eastAsia="宋体" w:cs="宋体"/>
          <w:b/>
          <w:color w:val="000000"/>
          <w:sz w:val="24"/>
          <w:szCs w:val="24"/>
          <w:highlight w:val="none"/>
          <w:lang w:eastAsia="zh-CN"/>
        </w:rPr>
        <w:t>、</w:t>
      </w:r>
      <w:r>
        <w:rPr>
          <w:rFonts w:hint="eastAsia" w:ascii="宋体" w:hAnsi="宋体" w:eastAsia="宋体" w:cs="宋体"/>
          <w:color w:val="000000"/>
          <w:sz w:val="24"/>
          <w:szCs w:val="24"/>
          <w:highlight w:val="none"/>
        </w:rPr>
        <w:t>本合同应当按照中华人民共和国的现行法律、法规进行解释。</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（本页以下无正文）</w:t>
      </w: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24"/>
          <w:szCs w:val="24"/>
          <w:highlight w:val="none"/>
        </w:rPr>
        <w:sectPr>
          <w:footerReference r:id="rId9" w:type="default"/>
          <w:pgSz w:w="11906" w:h="16838"/>
          <w:pgMar w:top="1440" w:right="1800" w:bottom="1402" w:left="162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甲方（盖章）：</w:t>
      </w:r>
      <w:r>
        <w:rPr>
          <w:rFonts w:hint="eastAsia" w:ascii="宋体" w:hAnsi="宋体" w:eastAsia="宋体" w:cs="宋体"/>
          <w:color w:val="000000"/>
          <w:sz w:val="24"/>
          <w:szCs w:val="24"/>
          <w:highlight w:val="none"/>
        </w:rPr>
        <w:t>陕西中医药大学第二附属医院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授权委托人</w:t>
      </w:r>
      <w:r>
        <w:rPr>
          <w:rFonts w:hint="eastAsia" w:ascii="宋体" w:hAnsi="宋体" w:eastAsia="宋体" w:cs="宋体"/>
          <w:color w:val="000000"/>
          <w:sz w:val="24"/>
          <w:szCs w:val="24"/>
          <w:highlight w:val="none"/>
        </w:rPr>
        <w:t>：</w:t>
      </w: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highlight w:val="none"/>
          <w:lang w:eastAsia="zh-CN"/>
        </w:rPr>
      </w:pP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经办</w:t>
      </w:r>
      <w:r>
        <w:rPr>
          <w:rFonts w:hint="eastAsia" w:ascii="宋体" w:hAnsi="宋体" w:eastAsia="宋体" w:cs="宋体"/>
          <w:color w:val="000000"/>
          <w:sz w:val="24"/>
          <w:szCs w:val="24"/>
          <w:highlight w:val="none"/>
        </w:rPr>
        <w:t>人：</w:t>
      </w: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 xml:space="preserve">年   月    日     </w:t>
      </w:r>
      <w:r>
        <w:rPr>
          <w:rFonts w:hint="eastAsia" w:ascii="宋体" w:hAnsi="宋体" w:eastAsia="宋体" w:cs="宋体"/>
          <w:b/>
          <w:color w:val="000000"/>
          <w:sz w:val="24"/>
          <w:szCs w:val="24"/>
          <w:highlight w:val="none"/>
        </w:rPr>
        <w:t xml:space="preserve">           </w:t>
      </w: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highlight w:val="none"/>
        </w:rPr>
      </w:pP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highlight w:val="none"/>
        </w:rPr>
      </w:pP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highlight w:val="none"/>
        </w:rPr>
      </w:pP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highlight w:val="none"/>
        </w:rPr>
      </w:pP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rPr>
        <w:t>乙方（盖章）：</w:t>
      </w: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highlight w:val="none"/>
        </w:rPr>
      </w:pP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highlight w:val="none"/>
        </w:rPr>
      </w:pP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法定代表人（签章）：</w:t>
      </w: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highlight w:val="none"/>
          <w:lang w:eastAsia="zh-CN"/>
        </w:rPr>
      </w:pP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授权委托</w:t>
      </w:r>
      <w:r>
        <w:rPr>
          <w:rFonts w:hint="eastAsia" w:ascii="宋体" w:hAnsi="宋体" w:eastAsia="宋体" w:cs="宋体"/>
          <w:color w:val="000000"/>
          <w:sz w:val="24"/>
          <w:szCs w:val="24"/>
          <w:highlight w:val="none"/>
        </w:rPr>
        <w:t>人：</w:t>
      </w: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highlight w:val="none"/>
        </w:rPr>
      </w:pP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highlight w:val="none"/>
        </w:rPr>
      </w:pP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highlight w:val="none"/>
        </w:rPr>
      </w:pP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color w:val="000000"/>
          <w:sz w:val="24"/>
          <w:szCs w:val="24"/>
          <w:highlight w:val="none"/>
        </w:rPr>
        <w:sectPr>
          <w:type w:val="continuous"/>
          <w:pgSz w:w="11906" w:h="16838"/>
          <w:pgMar w:top="1440" w:right="1800" w:bottom="1402" w:left="1620" w:header="851" w:footer="992" w:gutter="0"/>
          <w:pgNumType w:fmt="decimal"/>
          <w:cols w:equalWidth="0" w:num="2">
            <w:col w:w="4030" w:space="425"/>
            <w:col w:w="4030"/>
          </w:cols>
          <w:docGrid w:type="lines" w:linePitch="312" w:charSpace="0"/>
        </w:sect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pPr>
        <w:keepNext w:val="0"/>
        <w:keepLines w:val="0"/>
        <w:pageBreakBefore w:val="0"/>
        <w:kinsoku/>
        <w:wordWrap/>
        <w:overflowPunct/>
        <w:topLinePunct w:val="0"/>
        <w:bidi w:val="0"/>
        <w:snapToGrid w:val="0"/>
        <w:spacing w:line="360" w:lineRule="auto"/>
        <w:ind w:left="0" w:leftChars="0" w:right="0" w:firstLine="482"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
          <w:sz w:val="24"/>
          <w:szCs w:val="24"/>
          <w:highlight w:val="none"/>
          <w:u w:val="single"/>
        </w:rPr>
        <w:t>未中标</w:t>
      </w:r>
      <w:r>
        <w:rPr>
          <w:rStyle w:val="31"/>
          <w:rFonts w:hint="eastAsia" w:ascii="宋体" w:hAnsi="宋体" w:eastAsia="宋体" w:cs="宋体"/>
          <w:b/>
          <w:sz w:val="24"/>
          <w:szCs w:val="24"/>
          <w:highlight w:val="none"/>
          <w:u w:val="single"/>
          <w:lang w:val="en-US" w:eastAsia="zh-CN"/>
        </w:rPr>
        <w:t>投标人</w:t>
      </w:r>
      <w:r>
        <w:rPr>
          <w:rStyle w:val="31"/>
          <w:rFonts w:hint="eastAsia" w:ascii="宋体" w:hAnsi="宋体" w:eastAsia="宋体" w:cs="宋体"/>
          <w:b/>
          <w:sz w:val="24"/>
          <w:szCs w:val="24"/>
          <w:highlight w:val="none"/>
          <w:u w:val="single"/>
        </w:rPr>
        <w:t>在</w:t>
      </w:r>
      <w:r>
        <w:rPr>
          <w:rStyle w:val="31"/>
          <w:rFonts w:hint="eastAsia" w:ascii="宋体" w:hAnsi="宋体" w:eastAsia="宋体" w:cs="宋体"/>
          <w:b/>
          <w:sz w:val="24"/>
          <w:szCs w:val="24"/>
          <w:highlight w:val="none"/>
          <w:u w:val="single"/>
          <w:lang w:val="en-US" w:eastAsia="zh-CN"/>
        </w:rPr>
        <w:t>中标公告公示</w:t>
      </w:r>
      <w:r>
        <w:rPr>
          <w:rStyle w:val="31"/>
          <w:rFonts w:hint="eastAsia" w:ascii="宋体" w:hAnsi="宋体" w:eastAsia="宋体" w:cs="宋体"/>
          <w:b/>
          <w:sz w:val="24"/>
          <w:szCs w:val="24"/>
          <w:highlight w:val="none"/>
          <w:u w:val="single"/>
        </w:rPr>
        <w:t>结束后7天内无息全额退还</w:t>
      </w:r>
      <w:r>
        <w:rPr>
          <w:rStyle w:val="31"/>
          <w:rFonts w:hint="eastAsia" w:ascii="宋体" w:hAnsi="宋体" w:eastAsia="宋体" w:cs="宋体"/>
          <w:b/>
          <w:sz w:val="24"/>
          <w:szCs w:val="24"/>
          <w:highlight w:val="none"/>
          <w:u w:val="single"/>
          <w:lang w:eastAsia="zh-CN"/>
        </w:rPr>
        <w:t>。</w:t>
      </w:r>
      <w:r>
        <w:rPr>
          <w:rStyle w:val="31"/>
          <w:rFonts w:hint="eastAsia" w:ascii="宋体" w:hAnsi="宋体" w:eastAsia="宋体" w:cs="宋体"/>
          <w:bCs/>
          <w:sz w:val="24"/>
          <w:szCs w:val="24"/>
          <w:highlight w:val="none"/>
        </w:rPr>
        <w:t>中标</w:t>
      </w:r>
      <w:r>
        <w:rPr>
          <w:rStyle w:val="31"/>
          <w:rFonts w:hint="eastAsia" w:ascii="宋体" w:hAnsi="宋体" w:eastAsia="宋体" w:cs="宋体"/>
          <w:bCs/>
          <w:sz w:val="24"/>
          <w:szCs w:val="24"/>
          <w:highlight w:val="none"/>
          <w:lang w:val="en-US" w:eastAsia="zh-CN"/>
        </w:rPr>
        <w:t>人</w:t>
      </w:r>
      <w:r>
        <w:rPr>
          <w:rStyle w:val="31"/>
          <w:rFonts w:hint="eastAsia" w:ascii="宋体" w:hAnsi="宋体" w:eastAsia="宋体" w:cs="宋体"/>
          <w:bCs/>
          <w:sz w:val="24"/>
          <w:szCs w:val="24"/>
          <w:highlight w:val="none"/>
        </w:rPr>
        <w:t>的投标保证金</w:t>
      </w:r>
      <w:r>
        <w:rPr>
          <w:rStyle w:val="31"/>
          <w:rFonts w:hint="eastAsia" w:ascii="宋体" w:hAnsi="宋体" w:eastAsia="宋体" w:cs="宋体"/>
          <w:bCs/>
          <w:sz w:val="24"/>
          <w:szCs w:val="24"/>
          <w:highlight w:val="none"/>
          <w:lang w:val="en-US" w:eastAsia="zh-CN"/>
        </w:rPr>
        <w:t>在合同签订后7日内无息全额退还</w:t>
      </w:r>
      <w:r>
        <w:rPr>
          <w:rStyle w:val="31"/>
          <w:rFonts w:hint="eastAsia" w:ascii="宋体" w:hAnsi="宋体" w:eastAsia="宋体" w:cs="宋体"/>
          <w:bCs/>
          <w:sz w:val="24"/>
          <w:szCs w:val="24"/>
          <w:highlight w:val="none"/>
        </w:rPr>
        <w:t>。</w:t>
      </w: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eastAsia="宋体" w:cs="宋体"/>
          <w:b/>
          <w:color w:val="auto"/>
          <w:sz w:val="28"/>
          <w:szCs w:val="28"/>
          <w:highlight w:val="none"/>
          <w:lang w:eastAsia="zh-CN"/>
        </w:rPr>
        <w:t>SZRFYZB202406-</w:t>
      </w:r>
      <w:r>
        <w:rPr>
          <w:rStyle w:val="31"/>
          <w:rFonts w:hint="eastAsia" w:ascii="宋体" w:hAnsi="宋体" w:cs="宋体"/>
          <w:b/>
          <w:color w:val="auto"/>
          <w:sz w:val="28"/>
          <w:szCs w:val="28"/>
          <w:highlight w:val="none"/>
          <w:lang w:val="en-US" w:eastAsia="zh-CN"/>
        </w:rPr>
        <w:t>100</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default" w:ascii="宋体" w:hAnsi="宋体" w:eastAsia="宋体" w:cs="宋体"/>
          <w:color w:val="000000"/>
          <w:kern w:val="0"/>
          <w:sz w:val="52"/>
          <w:szCs w:val="52"/>
          <w:highlight w:val="none"/>
          <w:lang w:val="en-US"/>
        </w:rPr>
      </w:pPr>
      <w:r>
        <w:rPr>
          <w:rStyle w:val="31"/>
          <w:rFonts w:hint="eastAsia" w:ascii="宋体" w:hAnsi="宋体" w:cs="宋体"/>
          <w:b/>
          <w:sz w:val="52"/>
          <w:szCs w:val="52"/>
          <w:highlight w:val="none"/>
          <w:lang w:val="en-US" w:eastAsia="zh-CN"/>
        </w:rPr>
        <w:t>零星施工单位遴选项目</w:t>
      </w:r>
    </w:p>
    <w:p>
      <w:pPr>
        <w:pStyle w:val="15"/>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pPr>
        <w:pStyle w:val="19"/>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Fonts w:hint="eastAsia"/>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二</w:t>
      </w:r>
      <w:r>
        <w:rPr>
          <w:rStyle w:val="31"/>
          <w:rFonts w:hint="eastAsia" w:ascii="宋体" w:hAnsi="宋体" w:eastAsia="宋体" w:cs="宋体"/>
          <w:color w:val="000000"/>
          <w:kern w:val="0"/>
          <w:sz w:val="28"/>
          <w:szCs w:val="28"/>
          <w:highlight w:val="none"/>
        </w:rPr>
        <w:t>部分：法定代表人（单位负责人）身份证明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三</w:t>
      </w:r>
      <w:r>
        <w:rPr>
          <w:rStyle w:val="31"/>
          <w:rFonts w:hint="eastAsia" w:ascii="宋体" w:hAnsi="宋体" w:eastAsia="宋体" w:cs="宋体"/>
          <w:color w:val="000000"/>
          <w:kern w:val="0"/>
          <w:sz w:val="28"/>
          <w:szCs w:val="28"/>
          <w:highlight w:val="none"/>
        </w:rPr>
        <w:t>部分：法定代表人授权</w:t>
      </w:r>
      <w:r>
        <w:rPr>
          <w:rStyle w:val="31"/>
          <w:rFonts w:hint="eastAsia" w:ascii="宋体" w:hAnsi="宋体" w:eastAsia="宋体" w:cs="宋体"/>
          <w:color w:val="000000"/>
          <w:kern w:val="0"/>
          <w:sz w:val="28"/>
          <w:szCs w:val="28"/>
          <w:highlight w:val="none"/>
          <w:lang w:val="en-US" w:eastAsia="zh-CN"/>
        </w:rPr>
        <w:t>委托</w:t>
      </w:r>
      <w:r>
        <w:rPr>
          <w:rStyle w:val="31"/>
          <w:rFonts w:hint="eastAsia" w:ascii="宋体" w:hAnsi="宋体" w:eastAsia="宋体" w:cs="宋体"/>
          <w:color w:val="000000"/>
          <w:kern w:val="0"/>
          <w:sz w:val="28"/>
          <w:szCs w:val="28"/>
          <w:highlight w:val="none"/>
        </w:rPr>
        <w:t>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lang w:val="en-US" w:eastAsia="zh-CN"/>
        </w:rPr>
        <w:t>第</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lang w:val="en-US" w:eastAsia="zh-CN"/>
        </w:rPr>
        <w:t>部分：</w:t>
      </w:r>
      <w:r>
        <w:rPr>
          <w:rStyle w:val="31"/>
          <w:rFonts w:hint="eastAsia" w:ascii="宋体" w:hAnsi="宋体" w:eastAsia="宋体" w:cs="宋体"/>
          <w:color w:val="000000"/>
          <w:kern w:val="0"/>
          <w:sz w:val="28"/>
          <w:szCs w:val="28"/>
          <w:highlight w:val="none"/>
        </w:rPr>
        <w:t>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default"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lang w:eastAsia="zh-CN"/>
        </w:rPr>
        <w:t>第</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eastAsia="zh-CN"/>
        </w:rPr>
        <w:t>部分：</w:t>
      </w:r>
      <w:r>
        <w:rPr>
          <w:rStyle w:val="31"/>
          <w:rFonts w:hint="eastAsia" w:ascii="宋体" w:hAnsi="宋体" w:cs="宋体"/>
          <w:color w:val="000000"/>
          <w:kern w:val="0"/>
          <w:sz w:val="28"/>
          <w:szCs w:val="28"/>
          <w:highlight w:val="none"/>
          <w:lang w:val="en-US" w:eastAsia="zh-CN"/>
        </w:rPr>
        <w:t>技术标</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val="en-US" w:eastAsia="zh-CN"/>
        </w:rPr>
        <w:t>对招标文件及合同条款的承诺及补充意见</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pStyle w:val="15"/>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cs="宋体"/>
          <w:sz w:val="24"/>
          <w:szCs w:val="24"/>
          <w:highlight w:val="none"/>
          <w:lang w:val="en-US" w:eastAsia="zh-CN"/>
        </w:rPr>
        <w:t>零星施工单位遴选项</w:t>
      </w:r>
      <w:r>
        <w:rPr>
          <w:rStyle w:val="31"/>
          <w:rFonts w:hint="eastAsia" w:ascii="宋体" w:hAnsi="宋体" w:eastAsia="宋体" w:cs="宋体"/>
          <w:sz w:val="24"/>
          <w:szCs w:val="24"/>
          <w:highlight w:val="none"/>
          <w:lang w:val="en-US" w:eastAsia="zh-CN"/>
        </w:rPr>
        <w:t>目</w:t>
      </w:r>
      <w:r>
        <w:rPr>
          <w:rStyle w:val="31"/>
          <w:rFonts w:hint="eastAsia" w:ascii="宋体" w:hAnsi="宋体" w:eastAsia="宋体" w:cs="宋体"/>
          <w:sz w:val="24"/>
          <w:szCs w:val="24"/>
          <w:highlight w:val="none"/>
        </w:rPr>
        <w:t>；项目编号：</w:t>
      </w:r>
      <w:r>
        <w:rPr>
          <w:rStyle w:val="31"/>
          <w:rFonts w:hint="eastAsia" w:ascii="宋体" w:hAnsi="宋体" w:eastAsia="宋体" w:cs="宋体"/>
          <w:sz w:val="24"/>
          <w:szCs w:val="24"/>
          <w:highlight w:val="none"/>
          <w:lang w:eastAsia="zh-CN"/>
        </w:rPr>
        <w:t>SZRFYZB202406-</w:t>
      </w:r>
      <w:r>
        <w:rPr>
          <w:rStyle w:val="31"/>
          <w:rFonts w:hint="eastAsia" w:ascii="宋体" w:hAnsi="宋体" w:cs="宋体"/>
          <w:sz w:val="24"/>
          <w:szCs w:val="24"/>
          <w:highlight w:val="none"/>
          <w:lang w:val="en-US" w:eastAsia="zh-CN"/>
        </w:rPr>
        <w:t>100</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公开招标文件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lang w:val="en-US" w:eastAsia="zh-CN"/>
        </w:rPr>
        <w:t>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中的一切要求，提供相应服务</w:t>
      </w:r>
      <w:r>
        <w:rPr>
          <w:rStyle w:val="31"/>
          <w:rFonts w:hint="eastAsia" w:ascii="宋体" w:hAnsi="宋体" w:eastAsia="宋体" w:cs="宋体"/>
          <w:sz w:val="24"/>
          <w:szCs w:val="24"/>
          <w:highlight w:val="none"/>
          <w:lang w:val="en-US" w:eastAsia="zh-CN"/>
        </w:rPr>
        <w:t>及</w:t>
      </w:r>
      <w:r>
        <w:rPr>
          <w:rStyle w:val="31"/>
          <w:rFonts w:hint="eastAsia" w:ascii="宋体" w:hAnsi="宋体" w:eastAsia="宋体" w:cs="宋体"/>
          <w:sz w:val="24"/>
          <w:szCs w:val="24"/>
          <w:highlight w:val="none"/>
        </w:rPr>
        <w:t>完成合同的责任和义务。</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电子版投标文件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已详细阅读了本项目</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同意向贵</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提供可能要求的、与本次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在</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截止递交时间之后</w:t>
      </w:r>
      <w:r>
        <w:rPr>
          <w:rStyle w:val="31"/>
          <w:rFonts w:hint="eastAsia" w:ascii="宋体" w:hAnsi="宋体" w:eastAsia="宋体" w:cs="宋体"/>
          <w:sz w:val="24"/>
          <w:szCs w:val="24"/>
          <w:highlight w:val="none"/>
          <w:u w:val="single"/>
        </w:rPr>
        <w:t xml:space="preserve">   </w:t>
      </w:r>
      <w:r>
        <w:rPr>
          <w:rStyle w:val="31"/>
          <w:rFonts w:hint="eastAsia" w:ascii="宋体" w:hAnsi="宋体" w:eastAsia="宋体" w:cs="宋体"/>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完全接受并响应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、答疑文件、评审办法、采购预算及限价等关于本项目相关文件的要求，严格遵守</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过程的时间安排、程序安排等细节，对此无任何异议。</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9.所有关于本次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授权代表：</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pPr>
        <w:pStyle w:val="2"/>
        <w:rPr>
          <w:rFonts w:hint="eastAsia"/>
        </w:rPr>
      </w:pPr>
    </w:p>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color w:val="000000"/>
          <w:kern w:val="0"/>
          <w:sz w:val="32"/>
          <w:szCs w:val="32"/>
          <w:highlight w:val="none"/>
        </w:rPr>
      </w:pPr>
      <w:bookmarkStart w:id="8" w:name="_Toc194663926"/>
      <w:bookmarkStart w:id="9" w:name="_Toc193126889"/>
      <w:bookmarkStart w:id="10" w:name="_Toc193187105"/>
      <w:bookmarkStart w:id="11" w:name="_Toc188808840"/>
      <w:r>
        <w:rPr>
          <w:rStyle w:val="31"/>
          <w:rFonts w:hint="eastAsia" w:ascii="宋体" w:hAnsi="宋体" w:eastAsia="宋体" w:cs="宋体"/>
          <w:b/>
          <w:color w:val="000000"/>
          <w:kern w:val="0"/>
          <w:sz w:val="32"/>
          <w:szCs w:val="32"/>
          <w:highlight w:val="none"/>
          <w:lang w:val="en-US" w:eastAsia="zh-CN"/>
        </w:rPr>
        <w:t>第</w:t>
      </w:r>
      <w:r>
        <w:rPr>
          <w:rStyle w:val="31"/>
          <w:rFonts w:hint="eastAsia" w:ascii="宋体" w:hAnsi="宋体" w:cs="宋体"/>
          <w:b/>
          <w:color w:val="000000"/>
          <w:kern w:val="0"/>
          <w:sz w:val="32"/>
          <w:szCs w:val="32"/>
          <w:highlight w:val="none"/>
          <w:lang w:val="en-US" w:eastAsia="zh-CN"/>
        </w:rPr>
        <w:t>二</w:t>
      </w:r>
      <w:r>
        <w:rPr>
          <w:rStyle w:val="31"/>
          <w:rFonts w:hint="eastAsia" w:ascii="宋体" w:hAnsi="宋体" w:eastAsia="宋体" w:cs="宋体"/>
          <w:b/>
          <w:color w:val="000000"/>
          <w:kern w:val="0"/>
          <w:sz w:val="32"/>
          <w:szCs w:val="32"/>
          <w:highlight w:val="none"/>
          <w:lang w:val="en-US" w:eastAsia="zh-CN"/>
        </w:rPr>
        <w:t xml:space="preserve">部分  </w:t>
      </w:r>
      <w:bookmarkStart w:id="12" w:name="_Toc194663925"/>
      <w:bookmarkStart w:id="13" w:name="_Toc47261885"/>
      <w:bookmarkStart w:id="14" w:name="_Toc49019236"/>
      <w:bookmarkStart w:id="15" w:name="_Toc193187104"/>
      <w:bookmarkStart w:id="16" w:name="_Toc47262069"/>
      <w:bookmarkStart w:id="17" w:name="_Toc47418938"/>
      <w:bookmarkStart w:id="18" w:name="_Toc48995851"/>
      <w:bookmarkStart w:id="19" w:name="_Toc48791235"/>
      <w:bookmarkStart w:id="20" w:name="_Toc193126888"/>
      <w:bookmarkStart w:id="21" w:name="_Toc47261690"/>
      <w:bookmarkStart w:id="22" w:name="_Toc47418255"/>
      <w:bookmarkStart w:id="23" w:name="_Toc49019497"/>
      <w:bookmarkStart w:id="24" w:name="_Toc188808839"/>
      <w:bookmarkStart w:id="25" w:name="_Toc47418731"/>
      <w:r>
        <w:rPr>
          <w:rStyle w:val="31"/>
          <w:rFonts w:hint="eastAsia" w:ascii="宋体" w:hAnsi="宋体" w:eastAsia="宋体" w:cs="宋体"/>
          <w:b/>
          <w:color w:val="000000"/>
          <w:kern w:val="0"/>
          <w:sz w:val="32"/>
          <w:szCs w:val="32"/>
          <w:highlight w:val="none"/>
        </w:rPr>
        <w:t>法定代表人（单位负责人）身份证明</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bookmarkStart w:id="26" w:name="_Toc27897"/>
      <w:bookmarkStart w:id="27" w:name="_Toc369531698"/>
      <w:bookmarkStart w:id="28" w:name="_Toc352691662"/>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bookmarkEnd w:id="26"/>
      <w:bookmarkEnd w:id="27"/>
      <w:bookmarkEnd w:id="28"/>
      <w:r>
        <w:rPr>
          <w:rFonts w:hint="eastAsia" w:ascii="宋体" w:hAnsi="宋体" w:eastAsia="宋体" w:cs="宋体"/>
          <w:sz w:val="24"/>
          <w:szCs w:val="24"/>
          <w:highlight w:val="none"/>
        </w:rPr>
        <w:t>龄</w:t>
      </w:r>
      <w:bookmarkStart w:id="29" w:name="_Toc152042578"/>
      <w:bookmarkStart w:id="30" w:name="_Toc300835211"/>
      <w:bookmarkStart w:id="31" w:name="_Toc152045789"/>
      <w:bookmarkStart w:id="32" w:name="_Toc361508754"/>
      <w:bookmarkStart w:id="33" w:name="_Toc15573"/>
      <w:bookmarkStart w:id="34" w:name="_Toc384308377"/>
      <w:bookmarkStart w:id="35" w:name="_Toc352691663"/>
      <w:bookmarkStart w:id="36" w:name="_Toc369531699"/>
      <w:bookmarkStart w:id="37" w:name="_Toc144974858"/>
      <w:bookmarkStart w:id="38" w:name="_Toc247527829"/>
      <w:bookmarkStart w:id="39" w:name="_Toc247514248"/>
      <w:r>
        <w:rPr>
          <w:rFonts w:hint="eastAsia" w:ascii="宋体" w:hAnsi="宋体" w:eastAsia="宋体" w:cs="宋体"/>
          <w:sz w:val="24"/>
          <w:szCs w:val="24"/>
          <w:highlight w:val="none"/>
        </w:rPr>
        <w:t>：</w:t>
      </w:r>
      <w:bookmarkEnd w:id="29"/>
      <w:bookmarkEnd w:id="30"/>
      <w:bookmarkEnd w:id="31"/>
      <w:bookmarkEnd w:id="32"/>
      <w:bookmarkEnd w:id="33"/>
      <w:bookmarkEnd w:id="34"/>
      <w:bookmarkEnd w:id="35"/>
      <w:bookmarkEnd w:id="36"/>
      <w:bookmarkEnd w:id="37"/>
      <w:bookmarkEnd w:id="38"/>
      <w:bookmarkEnd w:id="39"/>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投标人</w:t>
      </w:r>
      <w:r>
        <w:rPr>
          <w:rFonts w:hint="eastAsia" w:ascii="宋体" w:hAnsi="宋体" w:eastAsia="宋体" w:cs="宋体"/>
          <w:sz w:val="24"/>
          <w:szCs w:val="24"/>
          <w:highlight w:val="none"/>
          <w:u w:val="single"/>
        </w:rPr>
        <w:t>名称）</w:t>
      </w:r>
      <w:r>
        <w:rPr>
          <w:rFonts w:hint="eastAsia" w:ascii="宋体" w:hAnsi="宋体" w:eastAsia="宋体" w:cs="宋体"/>
          <w:sz w:val="24"/>
          <w:szCs w:val="24"/>
          <w:highlight w:val="none"/>
        </w:rPr>
        <w:t>的法定代表人（单位负责人）。</w:t>
      </w: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附：法定代表人（单位负责人）身份证复印件。</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eastAsia="zh-CN"/>
        </w:rPr>
        <w:t>法定代表人或授权委托人（签字或盖章）：</w:t>
      </w: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三</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法定代表人授权</w:t>
      </w:r>
      <w:r>
        <w:rPr>
          <w:rStyle w:val="31"/>
          <w:rFonts w:hint="eastAsia" w:ascii="宋体" w:hAnsi="宋体" w:cs="宋体"/>
          <w:b/>
          <w:color w:val="000000"/>
          <w:kern w:val="0"/>
          <w:sz w:val="32"/>
          <w:szCs w:val="32"/>
          <w:highlight w:val="none"/>
          <w:lang w:val="en-US" w:eastAsia="zh-CN"/>
        </w:rPr>
        <w:t>委托</w:t>
      </w:r>
      <w:r>
        <w:rPr>
          <w:rStyle w:val="31"/>
          <w:rFonts w:hint="eastAsia" w:ascii="宋体" w:hAnsi="宋体" w:eastAsia="宋体" w:cs="宋体"/>
          <w:b/>
          <w:color w:val="000000"/>
          <w:kern w:val="0"/>
          <w:sz w:val="32"/>
          <w:szCs w:val="32"/>
          <w:highlight w:val="none"/>
        </w:rPr>
        <w:t>书</w:t>
      </w:r>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bookmarkStart w:id="40" w:name="_Toc47418256"/>
      <w:bookmarkStart w:id="41" w:name="_Toc47261691"/>
      <w:bookmarkStart w:id="42" w:name="_Toc47418732"/>
      <w:bookmarkStart w:id="43" w:name="_Toc49019237"/>
      <w:bookmarkStart w:id="44" w:name="_Toc49019498"/>
      <w:bookmarkStart w:id="45" w:name="_Toc48791236"/>
      <w:bookmarkStart w:id="46" w:name="_Toc47418939"/>
      <w:bookmarkStart w:id="47" w:name="_Toc48995852"/>
      <w:bookmarkStart w:id="48" w:name="_Toc47262070"/>
      <w:bookmarkStart w:id="49" w:name="_Toc47261886"/>
      <w:r>
        <w:rPr>
          <w:rStyle w:val="31"/>
          <w:rFonts w:hint="eastAsia" w:ascii="宋体" w:hAnsi="宋体" w:eastAsia="宋体" w:cs="宋体"/>
          <w:color w:val="000000"/>
          <w:kern w:val="0"/>
          <w:sz w:val="24"/>
          <w:szCs w:val="24"/>
          <w:highlight w:val="none"/>
        </w:rPr>
        <w:t>陕西中医药大学第二附属医院：</w:t>
      </w:r>
    </w:p>
    <w:p>
      <w:pPr>
        <w:pageBreakBefore w:val="0"/>
        <w:shd w:val="clear" w:color="auto" w:fill="FFFFFF"/>
        <w:kinsoku/>
        <w:wordWrap/>
        <w:overflowPunct/>
        <w:topLinePunct w:val="0"/>
        <w:bidi w:val="0"/>
        <w:spacing w:line="360" w:lineRule="auto"/>
        <w:ind w:left="0" w:leftChars="0" w:firstLine="64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注册于</w:t>
      </w:r>
      <w:r>
        <w:rPr>
          <w:rStyle w:val="31"/>
          <w:rFonts w:hint="eastAsia" w:ascii="宋体" w:hAnsi="宋体" w:eastAsia="宋体" w:cs="宋体"/>
          <w:color w:val="000000"/>
          <w:kern w:val="0"/>
          <w:sz w:val="24"/>
          <w:szCs w:val="24"/>
          <w:highlight w:val="none"/>
          <w:u w:val="single"/>
        </w:rPr>
        <w:t>（工商行政管理局名称）</w:t>
      </w:r>
      <w:r>
        <w:rPr>
          <w:rStyle w:val="31"/>
          <w:rFonts w:hint="eastAsia" w:ascii="宋体" w:hAnsi="宋体" w:eastAsia="宋体" w:cs="宋体"/>
          <w:color w:val="000000"/>
          <w:kern w:val="0"/>
          <w:sz w:val="24"/>
          <w:szCs w:val="24"/>
          <w:highlight w:val="none"/>
        </w:rPr>
        <w:t>之</w:t>
      </w:r>
      <w:r>
        <w:rPr>
          <w:rStyle w:val="31"/>
          <w:rFonts w:hint="eastAsia" w:ascii="宋体" w:hAnsi="宋体" w:eastAsia="宋体" w:cs="宋体"/>
          <w:color w:val="000000"/>
          <w:kern w:val="0"/>
          <w:sz w:val="24"/>
          <w:szCs w:val="24"/>
          <w:highlight w:val="none"/>
          <w:u w:val="single"/>
        </w:rPr>
        <w:t>（</w:t>
      </w:r>
      <w:r>
        <w:rPr>
          <w:rStyle w:val="31"/>
          <w:rFonts w:hint="eastAsia" w:ascii="宋体" w:hAnsi="宋体" w:eastAsia="宋体" w:cs="宋体"/>
          <w:color w:val="000000"/>
          <w:kern w:val="0"/>
          <w:sz w:val="24"/>
          <w:szCs w:val="24"/>
          <w:highlight w:val="none"/>
          <w:u w:val="single"/>
          <w:lang w:eastAsia="zh-CN"/>
        </w:rPr>
        <w:t>投标投标人</w:t>
      </w:r>
      <w:r>
        <w:rPr>
          <w:rStyle w:val="31"/>
          <w:rFonts w:hint="eastAsia" w:ascii="宋体" w:hAnsi="宋体" w:eastAsia="宋体" w:cs="宋体"/>
          <w:color w:val="000000"/>
          <w:kern w:val="0"/>
          <w:sz w:val="24"/>
          <w:szCs w:val="24"/>
          <w:highlight w:val="none"/>
          <w:u w:val="single"/>
        </w:rPr>
        <w:t>全称）</w:t>
      </w:r>
      <w:r>
        <w:rPr>
          <w:rStyle w:val="31"/>
          <w:rFonts w:hint="eastAsia" w:ascii="宋体" w:hAnsi="宋体" w:eastAsia="宋体" w:cs="宋体"/>
          <w:color w:val="000000"/>
          <w:kern w:val="0"/>
          <w:sz w:val="24"/>
          <w:szCs w:val="24"/>
          <w:highlight w:val="none"/>
        </w:rPr>
        <w:t>法人代表</w:t>
      </w:r>
      <w:r>
        <w:rPr>
          <w:rStyle w:val="31"/>
          <w:rFonts w:hint="eastAsia" w:ascii="宋体" w:hAnsi="宋体" w:eastAsia="宋体" w:cs="宋体"/>
          <w:color w:val="000000"/>
          <w:kern w:val="0"/>
          <w:sz w:val="24"/>
          <w:szCs w:val="24"/>
          <w:highlight w:val="none"/>
          <w:u w:val="single"/>
        </w:rPr>
        <w:t>（姓名、职务）</w:t>
      </w:r>
      <w:r>
        <w:rPr>
          <w:rStyle w:val="31"/>
          <w:rFonts w:hint="eastAsia" w:ascii="宋体" w:hAnsi="宋体" w:eastAsia="宋体" w:cs="宋体"/>
          <w:color w:val="000000"/>
          <w:kern w:val="0"/>
          <w:sz w:val="24"/>
          <w:szCs w:val="24"/>
          <w:highlight w:val="none"/>
        </w:rPr>
        <w:t>授权</w:t>
      </w:r>
      <w:r>
        <w:rPr>
          <w:rStyle w:val="31"/>
          <w:rFonts w:hint="eastAsia" w:ascii="宋体" w:hAnsi="宋体" w:eastAsia="宋体" w:cs="宋体"/>
          <w:color w:val="000000"/>
          <w:kern w:val="0"/>
          <w:sz w:val="24"/>
          <w:szCs w:val="24"/>
          <w:highlight w:val="none"/>
          <w:u w:val="single"/>
        </w:rPr>
        <w:t>（被授权人姓名、职务）</w:t>
      </w:r>
      <w:r>
        <w:rPr>
          <w:rStyle w:val="31"/>
          <w:rFonts w:hint="eastAsia" w:ascii="宋体" w:hAnsi="宋体" w:eastAsia="宋体" w:cs="宋体"/>
          <w:color w:val="000000"/>
          <w:kern w:val="0"/>
          <w:sz w:val="24"/>
          <w:szCs w:val="24"/>
          <w:highlight w:val="none"/>
        </w:rPr>
        <w:t>为本</w:t>
      </w:r>
      <w:r>
        <w:rPr>
          <w:rStyle w:val="31"/>
          <w:rFonts w:hint="eastAsia" w:ascii="宋体" w:hAnsi="宋体" w:eastAsia="宋体" w:cs="宋体"/>
          <w:color w:val="000000"/>
          <w:kern w:val="0"/>
          <w:sz w:val="24"/>
          <w:szCs w:val="24"/>
          <w:highlight w:val="none"/>
          <w:lang w:val="en-US" w:eastAsia="zh-CN"/>
        </w:rPr>
        <w:t>单位</w:t>
      </w:r>
      <w:r>
        <w:rPr>
          <w:rStyle w:val="31"/>
          <w:rFonts w:hint="eastAsia" w:ascii="宋体" w:hAnsi="宋体" w:eastAsia="宋体" w:cs="宋体"/>
          <w:color w:val="000000"/>
          <w:kern w:val="0"/>
          <w:sz w:val="24"/>
          <w:szCs w:val="24"/>
          <w:highlight w:val="none"/>
        </w:rPr>
        <w:t>的合法代理人，就本项目的招标及合同的执行和完成，以本公司的名义处理一切与之有关的事宜。</w:t>
      </w:r>
    </w:p>
    <w:p>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附：</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姓名：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xml:space="preserve">职务：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通讯地址：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电  话：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法定代表人/</w:t>
      </w: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身份证复印件</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法定代表人身份证复印件（正面）</w:t>
            </w:r>
          </w:p>
        </w:tc>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法定代表人身份证复印件（背面）</w:t>
            </w:r>
          </w:p>
        </w:tc>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身份证复印件（背面）</w:t>
            </w:r>
          </w:p>
        </w:tc>
      </w:tr>
    </w:tbl>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单位名称（公章）：     法人代表（签字或盖章）：</w:t>
      </w:r>
    </w:p>
    <w:p>
      <w:pPr>
        <w:pageBreakBefore w:val="0"/>
        <w:shd w:val="clear" w:color="auto" w:fill="FFFFFF"/>
        <w:kinsoku/>
        <w:wordWrap/>
        <w:overflowPunct/>
        <w:topLinePunct w:val="0"/>
        <w:bidi w:val="0"/>
        <w:spacing w:line="360" w:lineRule="auto"/>
        <w:ind w:left="0" w:leftChars="0" w:firstLine="63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授权有效期为自本授权签字之日起，至开标后90日历日。</w:t>
      </w:r>
    </w:p>
    <w:p>
      <w:pPr>
        <w:pageBreakBefore w:val="0"/>
        <w:shd w:val="clear" w:color="auto" w:fill="FFFFFF"/>
        <w:kinsoku/>
        <w:wordWrap/>
        <w:overflowPunct/>
        <w:topLinePunct w:val="0"/>
        <w:bidi w:val="0"/>
        <w:spacing w:line="360" w:lineRule="auto"/>
        <w:ind w:left="0" w:leftChars="0"/>
        <w:jc w:val="right"/>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bookmarkEnd w:id="8"/>
    <w:bookmarkEnd w:id="9"/>
    <w:bookmarkEnd w:id="10"/>
    <w:bookmarkEnd w:id="11"/>
    <w:bookmarkEnd w:id="40"/>
    <w:bookmarkEnd w:id="41"/>
    <w:bookmarkEnd w:id="42"/>
    <w:bookmarkEnd w:id="43"/>
    <w:bookmarkEnd w:id="44"/>
    <w:bookmarkEnd w:id="45"/>
    <w:bookmarkEnd w:id="46"/>
    <w:bookmarkEnd w:id="47"/>
    <w:bookmarkEnd w:id="48"/>
    <w:bookmarkEnd w:id="49"/>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四</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资格证明文件</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1、应附与本项目公告及</w:t>
      </w:r>
      <w:r>
        <w:rPr>
          <w:rFonts w:hint="eastAsia" w:ascii="宋体" w:hAnsi="宋体" w:eastAsia="宋体" w:cs="宋体"/>
          <w:bCs/>
          <w:sz w:val="24"/>
          <w:szCs w:val="24"/>
          <w:highlight w:val="none"/>
          <w:lang w:eastAsia="zh-CN"/>
        </w:rPr>
        <w:t>招标</w:t>
      </w:r>
      <w:r>
        <w:rPr>
          <w:rFonts w:hint="eastAsia" w:ascii="宋体" w:hAnsi="宋体" w:eastAsia="宋体" w:cs="宋体"/>
          <w:bCs/>
          <w:sz w:val="24"/>
          <w:szCs w:val="24"/>
          <w:highlight w:val="none"/>
        </w:rPr>
        <w:t>文件中要求的的资格及其他证明全部文件复印件或打印件并加盖公章；</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2、缴纳投标保证金的银行回单。</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bookmarkStart w:id="50" w:name="_Toc26141"/>
      <w:bookmarkStart w:id="51" w:name="_Toc476761669"/>
    </w:p>
    <w:p>
      <w:pPr>
        <w:pStyle w:val="10"/>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0"/>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0"/>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0"/>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0"/>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0"/>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0"/>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0"/>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0"/>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0"/>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0"/>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bookmarkEnd w:id="50"/>
    <w:bookmarkEnd w:id="51"/>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default" w:ascii="宋体" w:hAnsi="宋体" w:eastAsia="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技术标</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1、企业</w:t>
      </w:r>
      <w:r>
        <w:rPr>
          <w:rFonts w:hint="eastAsia" w:ascii="宋体" w:hAnsi="宋体" w:eastAsia="宋体" w:cs="宋体"/>
          <w:sz w:val="24"/>
          <w:szCs w:val="24"/>
          <w:highlight w:val="none"/>
          <w:lang w:eastAsia="zh-CN"/>
        </w:rPr>
        <w:t>综合实力：</w:t>
      </w:r>
      <w:r>
        <w:rPr>
          <w:rFonts w:hint="eastAsia" w:ascii="宋体" w:hAnsi="宋体" w:eastAsia="宋体" w:cs="宋体"/>
          <w:sz w:val="24"/>
          <w:szCs w:val="24"/>
          <w:highlight w:val="none"/>
        </w:rPr>
        <w:t>业绩</w:t>
      </w:r>
      <w:r>
        <w:rPr>
          <w:rFonts w:hint="eastAsia" w:ascii="宋体" w:hAnsi="宋体" w:eastAsia="宋体" w:cs="宋体"/>
          <w:sz w:val="24"/>
          <w:szCs w:val="24"/>
          <w:highlight w:val="none"/>
          <w:lang w:eastAsia="zh-CN"/>
        </w:rPr>
        <w:t>、合作满意度；</w:t>
      </w:r>
    </w:p>
    <w:p>
      <w:pPr>
        <w:spacing w:line="360" w:lineRule="auto"/>
        <w:ind w:firstLine="117" w:firstLineChars="49"/>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施工措施：施工方案、安全</w:t>
      </w:r>
      <w:r>
        <w:rPr>
          <w:rFonts w:hint="eastAsia" w:ascii="宋体" w:hAnsi="宋体" w:eastAsia="宋体" w:cs="宋体"/>
          <w:sz w:val="24"/>
          <w:szCs w:val="24"/>
          <w:highlight w:val="none"/>
        </w:rPr>
        <w:t>保证措施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质量保证措施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工期保证措施、项目</w:t>
      </w:r>
      <w:r>
        <w:rPr>
          <w:rFonts w:hint="eastAsia" w:ascii="宋体" w:hAnsi="宋体" w:eastAsia="宋体" w:cs="宋体"/>
          <w:sz w:val="24"/>
          <w:szCs w:val="24"/>
          <w:highlight w:val="none"/>
          <w:lang w:eastAsia="zh-CN"/>
        </w:rPr>
        <w:t>负责人、</w:t>
      </w:r>
      <w:r>
        <w:rPr>
          <w:rFonts w:hint="eastAsia" w:ascii="宋体" w:hAnsi="宋体" w:cs="宋体"/>
          <w:sz w:val="24"/>
          <w:szCs w:val="24"/>
          <w:highlight w:val="none"/>
          <w:lang w:eastAsia="zh-CN"/>
        </w:rPr>
        <w:t>其他人员</w:t>
      </w:r>
      <w:r>
        <w:rPr>
          <w:rFonts w:hint="eastAsia" w:ascii="宋体" w:hAnsi="宋体" w:eastAsia="宋体" w:cs="宋体"/>
          <w:sz w:val="24"/>
          <w:szCs w:val="24"/>
          <w:highlight w:val="none"/>
        </w:rPr>
        <w:t>组成</w:t>
      </w:r>
      <w:r>
        <w:rPr>
          <w:rFonts w:hint="eastAsia" w:ascii="宋体" w:hAnsi="宋体" w:eastAsia="宋体" w:cs="宋体"/>
          <w:sz w:val="24"/>
          <w:szCs w:val="24"/>
          <w:highlight w:val="none"/>
          <w:lang w:eastAsia="zh-CN"/>
        </w:rPr>
        <w:t>；</w:t>
      </w:r>
    </w:p>
    <w:p>
      <w:pPr>
        <w:spacing w:line="360" w:lineRule="auto"/>
        <w:ind w:firstLine="117" w:firstLineChars="49"/>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3、服务承诺。</w:t>
      </w:r>
    </w:p>
    <w:p>
      <w:pPr>
        <w:pStyle w:val="6"/>
        <w:rPr>
          <w:rFonts w:hint="eastAsia"/>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pStyle w:val="19"/>
        <w:rPr>
          <w:rStyle w:val="31"/>
          <w:rFonts w:hint="eastAsia" w:ascii="宋体" w:hAnsi="宋体" w:eastAsia="宋体" w:cs="宋体"/>
          <w:b/>
          <w:color w:val="000000"/>
          <w:kern w:val="0"/>
          <w:sz w:val="32"/>
          <w:szCs w:val="32"/>
          <w:highlight w:val="none"/>
        </w:rPr>
      </w:pPr>
    </w:p>
    <w:p>
      <w:pPr>
        <w:pStyle w:val="19"/>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pStyle w:val="2"/>
        <w:rPr>
          <w:rStyle w:val="31"/>
          <w:rFonts w:hint="eastAsia" w:ascii="宋体" w:hAnsi="宋体" w:eastAsia="宋体" w:cs="宋体"/>
          <w:b/>
          <w:color w:val="000000"/>
          <w:kern w:val="0"/>
          <w:sz w:val="32"/>
          <w:szCs w:val="32"/>
          <w:highlight w:val="none"/>
        </w:rPr>
      </w:pPr>
    </w:p>
    <w:p>
      <w:pPr>
        <w:pStyle w:val="2"/>
        <w:rPr>
          <w:rStyle w:val="31"/>
          <w:rFonts w:hint="eastAsia" w:ascii="宋体" w:hAnsi="宋体" w:eastAsia="宋体" w:cs="宋体"/>
          <w:b/>
          <w:color w:val="000000"/>
          <w:kern w:val="0"/>
          <w:sz w:val="32"/>
          <w:szCs w:val="32"/>
          <w:highlight w:val="none"/>
        </w:rPr>
      </w:pPr>
    </w:p>
    <w:p>
      <w:pPr>
        <w:pStyle w:val="2"/>
        <w:rPr>
          <w:rStyle w:val="31"/>
          <w:rFonts w:hint="eastAsia" w:ascii="宋体" w:hAnsi="宋体" w:eastAsia="宋体" w:cs="宋体"/>
          <w:b/>
          <w:color w:val="000000"/>
          <w:kern w:val="0"/>
          <w:sz w:val="32"/>
          <w:szCs w:val="32"/>
          <w:highlight w:val="none"/>
        </w:rPr>
      </w:pPr>
    </w:p>
    <w:p>
      <w:pPr>
        <w:pStyle w:val="2"/>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八</w:t>
      </w:r>
      <w:r>
        <w:rPr>
          <w:rStyle w:val="31"/>
          <w:rFonts w:hint="eastAsia" w:ascii="宋体" w:hAnsi="宋体" w:eastAsia="宋体" w:cs="宋体"/>
          <w:b/>
          <w:color w:val="000000"/>
          <w:kern w:val="0"/>
          <w:sz w:val="32"/>
          <w:szCs w:val="32"/>
          <w:highlight w:val="none"/>
        </w:rPr>
        <w:t xml:space="preserve">部分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pPr>
        <w:pStyle w:val="19"/>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Fonts w:hint="eastAsia" w:ascii="宋体" w:hAnsi="宋体" w:eastAsia="宋体" w:cs="宋体"/>
          <w:b/>
          <w:sz w:val="24"/>
          <w:szCs w:val="24"/>
          <w:highlight w:val="none"/>
        </w:rPr>
      </w:pPr>
      <w:r>
        <w:rPr>
          <w:rStyle w:val="31"/>
          <w:rFonts w:hint="eastAsia" w:ascii="宋体" w:hAnsi="宋体" w:eastAsia="宋体" w:cs="宋体"/>
          <w:b/>
          <w:color w:val="000000"/>
          <w:kern w:val="0"/>
          <w:sz w:val="32"/>
          <w:szCs w:val="32"/>
          <w:highlight w:val="none"/>
          <w:lang w:val="en-US" w:eastAsia="zh-CN"/>
        </w:rPr>
        <w:t>第九部分  对招标文件及合同条款的承诺及补充意见</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footerReference r:id="rId11" w:type="first"/>
      <w:footerReference r:id="rId10" w:type="default"/>
      <w:pgSz w:w="11905" w:h="16838"/>
      <w:pgMar w:top="1440" w:right="1587" w:bottom="1440" w:left="1803" w:header="851" w:footer="992" w:gutter="0"/>
      <w:pgNumType w:fmt="decimal"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u w:val="none"/>
        <w:lang w:val="en-US"/>
      </w:rPr>
    </w:pPr>
    <w:r>
      <w:rPr>
        <w:rFonts w:hint="eastAsia"/>
        <w:u w:val="none"/>
        <w:lang w:val="en-US" w:eastAsia="zh-CN"/>
      </w:rPr>
      <w:t xml:space="preserve">                                                                </w:t>
    </w:r>
  </w:p>
  <w:p>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u w:val="none"/>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u w:val="none"/>
        <w:lang w:val="en-US" w:eastAsia="zh-CN"/>
      </w:rPr>
      <w:t xml:space="preserve">                                                                </w:t>
    </w:r>
  </w:p>
  <w:p>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零星施工单位遴选项目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912C1"/>
    <w:multiLevelType w:val="singleLevel"/>
    <w:tmpl w:val="1F5912C1"/>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MGI3MTUzYjI2NWY2NTg2YjNkOWY2ZWFhYTc1YTY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69746C"/>
    <w:rsid w:val="048B7A0B"/>
    <w:rsid w:val="05242ACF"/>
    <w:rsid w:val="056F3ACA"/>
    <w:rsid w:val="05B47BAE"/>
    <w:rsid w:val="060C49AE"/>
    <w:rsid w:val="085F1064"/>
    <w:rsid w:val="08F8348E"/>
    <w:rsid w:val="09063C58"/>
    <w:rsid w:val="096E3BF7"/>
    <w:rsid w:val="09907300"/>
    <w:rsid w:val="09A73FC7"/>
    <w:rsid w:val="0AA720FE"/>
    <w:rsid w:val="0AAF3B94"/>
    <w:rsid w:val="0AD43A04"/>
    <w:rsid w:val="0B0A6BB0"/>
    <w:rsid w:val="0B280A1E"/>
    <w:rsid w:val="0BBF6171"/>
    <w:rsid w:val="0C0345EF"/>
    <w:rsid w:val="0C0D01E5"/>
    <w:rsid w:val="0DA73EF7"/>
    <w:rsid w:val="0DBF2F04"/>
    <w:rsid w:val="0DCF5EA1"/>
    <w:rsid w:val="0DDB4A72"/>
    <w:rsid w:val="0E5076CE"/>
    <w:rsid w:val="0E951860"/>
    <w:rsid w:val="0EB966C4"/>
    <w:rsid w:val="0ED36CB6"/>
    <w:rsid w:val="0EEF2651"/>
    <w:rsid w:val="0F147250"/>
    <w:rsid w:val="0F300484"/>
    <w:rsid w:val="0F877321"/>
    <w:rsid w:val="0F9A0817"/>
    <w:rsid w:val="119A7D8C"/>
    <w:rsid w:val="12054E29"/>
    <w:rsid w:val="12747CB6"/>
    <w:rsid w:val="13180E57"/>
    <w:rsid w:val="13B54432"/>
    <w:rsid w:val="140C3DCA"/>
    <w:rsid w:val="145E29E4"/>
    <w:rsid w:val="14C04C3E"/>
    <w:rsid w:val="14D40EDF"/>
    <w:rsid w:val="159C6CE8"/>
    <w:rsid w:val="15AB3631"/>
    <w:rsid w:val="15DD3C8F"/>
    <w:rsid w:val="16293FDA"/>
    <w:rsid w:val="17576A80"/>
    <w:rsid w:val="17AB3C39"/>
    <w:rsid w:val="17B50540"/>
    <w:rsid w:val="18080AA2"/>
    <w:rsid w:val="182E26C4"/>
    <w:rsid w:val="18D71164"/>
    <w:rsid w:val="1A247EB5"/>
    <w:rsid w:val="1A9133CF"/>
    <w:rsid w:val="1AA14ED9"/>
    <w:rsid w:val="1AA61EB6"/>
    <w:rsid w:val="1AB8095B"/>
    <w:rsid w:val="1C0E5422"/>
    <w:rsid w:val="1C614D01"/>
    <w:rsid w:val="1CA443B4"/>
    <w:rsid w:val="1CD53A47"/>
    <w:rsid w:val="1CED6FE2"/>
    <w:rsid w:val="1D50009C"/>
    <w:rsid w:val="1DEE4FB5"/>
    <w:rsid w:val="1E7164E4"/>
    <w:rsid w:val="1EA614E5"/>
    <w:rsid w:val="1F637E0E"/>
    <w:rsid w:val="1FA87BB2"/>
    <w:rsid w:val="205D1D58"/>
    <w:rsid w:val="20622E8C"/>
    <w:rsid w:val="206623B0"/>
    <w:rsid w:val="2152344A"/>
    <w:rsid w:val="2216246C"/>
    <w:rsid w:val="22577684"/>
    <w:rsid w:val="22BC6F78"/>
    <w:rsid w:val="22D1468A"/>
    <w:rsid w:val="23741EA8"/>
    <w:rsid w:val="243831A0"/>
    <w:rsid w:val="248138ED"/>
    <w:rsid w:val="248D1EBA"/>
    <w:rsid w:val="24A33F2E"/>
    <w:rsid w:val="25884DF5"/>
    <w:rsid w:val="25A23592"/>
    <w:rsid w:val="25A5230F"/>
    <w:rsid w:val="25BD6548"/>
    <w:rsid w:val="25D832F3"/>
    <w:rsid w:val="25E47AD2"/>
    <w:rsid w:val="26112CCA"/>
    <w:rsid w:val="266C71ED"/>
    <w:rsid w:val="269165DE"/>
    <w:rsid w:val="27197687"/>
    <w:rsid w:val="27621996"/>
    <w:rsid w:val="276361EF"/>
    <w:rsid w:val="27662DFE"/>
    <w:rsid w:val="288F2E59"/>
    <w:rsid w:val="29476EB3"/>
    <w:rsid w:val="29AC6082"/>
    <w:rsid w:val="2A6E122D"/>
    <w:rsid w:val="2A9065A0"/>
    <w:rsid w:val="2AC56216"/>
    <w:rsid w:val="2C3B15FD"/>
    <w:rsid w:val="2CF55279"/>
    <w:rsid w:val="2D5B77E5"/>
    <w:rsid w:val="2EDB11AD"/>
    <w:rsid w:val="2F137503"/>
    <w:rsid w:val="2F8855E0"/>
    <w:rsid w:val="2FBA1591"/>
    <w:rsid w:val="30327416"/>
    <w:rsid w:val="319E013D"/>
    <w:rsid w:val="31B55296"/>
    <w:rsid w:val="320D1577"/>
    <w:rsid w:val="323D1D07"/>
    <w:rsid w:val="33D94129"/>
    <w:rsid w:val="35883226"/>
    <w:rsid w:val="359C22F1"/>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42899"/>
    <w:rsid w:val="3B0836E3"/>
    <w:rsid w:val="3B894804"/>
    <w:rsid w:val="3C6008AD"/>
    <w:rsid w:val="3CD71AFE"/>
    <w:rsid w:val="3D4717F5"/>
    <w:rsid w:val="3DE94093"/>
    <w:rsid w:val="3E0427FF"/>
    <w:rsid w:val="3E1B6A1F"/>
    <w:rsid w:val="3E2C5397"/>
    <w:rsid w:val="3FC50572"/>
    <w:rsid w:val="3FF73C5F"/>
    <w:rsid w:val="40663513"/>
    <w:rsid w:val="40E92655"/>
    <w:rsid w:val="41FD6188"/>
    <w:rsid w:val="42C43BC6"/>
    <w:rsid w:val="42CB7C52"/>
    <w:rsid w:val="42DB25F4"/>
    <w:rsid w:val="42EE156B"/>
    <w:rsid w:val="432A22FC"/>
    <w:rsid w:val="437215DF"/>
    <w:rsid w:val="4385131F"/>
    <w:rsid w:val="446B2CF5"/>
    <w:rsid w:val="44F50DE2"/>
    <w:rsid w:val="45016DC9"/>
    <w:rsid w:val="459C4CE0"/>
    <w:rsid w:val="45B87CDC"/>
    <w:rsid w:val="45C945EF"/>
    <w:rsid w:val="45C9667C"/>
    <w:rsid w:val="4661488C"/>
    <w:rsid w:val="46840079"/>
    <w:rsid w:val="46B21187"/>
    <w:rsid w:val="46D54EE3"/>
    <w:rsid w:val="4727792E"/>
    <w:rsid w:val="476924A8"/>
    <w:rsid w:val="47AD00CB"/>
    <w:rsid w:val="48245C60"/>
    <w:rsid w:val="48E92BDF"/>
    <w:rsid w:val="496D062C"/>
    <w:rsid w:val="4AC5484B"/>
    <w:rsid w:val="4B390CB0"/>
    <w:rsid w:val="4BC96FC4"/>
    <w:rsid w:val="4C786227"/>
    <w:rsid w:val="4C9C314F"/>
    <w:rsid w:val="4D16338C"/>
    <w:rsid w:val="4D477007"/>
    <w:rsid w:val="4D945FDB"/>
    <w:rsid w:val="4E266FEC"/>
    <w:rsid w:val="4E4313A3"/>
    <w:rsid w:val="4E567461"/>
    <w:rsid w:val="4E7F2A48"/>
    <w:rsid w:val="4EF43184"/>
    <w:rsid w:val="4FE96673"/>
    <w:rsid w:val="50633F09"/>
    <w:rsid w:val="51071B04"/>
    <w:rsid w:val="5114481D"/>
    <w:rsid w:val="512E7E73"/>
    <w:rsid w:val="517322DB"/>
    <w:rsid w:val="521D7D61"/>
    <w:rsid w:val="52AE140E"/>
    <w:rsid w:val="532145A6"/>
    <w:rsid w:val="548B33B8"/>
    <w:rsid w:val="54D9246E"/>
    <w:rsid w:val="55697F23"/>
    <w:rsid w:val="55D50D83"/>
    <w:rsid w:val="562542A9"/>
    <w:rsid w:val="57367CB3"/>
    <w:rsid w:val="57D410A6"/>
    <w:rsid w:val="5809306F"/>
    <w:rsid w:val="58243BA5"/>
    <w:rsid w:val="5897386A"/>
    <w:rsid w:val="59544296"/>
    <w:rsid w:val="5991685B"/>
    <w:rsid w:val="599858D4"/>
    <w:rsid w:val="5A3E331D"/>
    <w:rsid w:val="5A574BE8"/>
    <w:rsid w:val="5ABA7A2C"/>
    <w:rsid w:val="5B495DC7"/>
    <w:rsid w:val="5BBE579F"/>
    <w:rsid w:val="5C035D71"/>
    <w:rsid w:val="5C3239B4"/>
    <w:rsid w:val="5C434D77"/>
    <w:rsid w:val="5C601FAF"/>
    <w:rsid w:val="5CB03E12"/>
    <w:rsid w:val="5D7308D9"/>
    <w:rsid w:val="5DCE4834"/>
    <w:rsid w:val="5DEF1EB3"/>
    <w:rsid w:val="5E3C5045"/>
    <w:rsid w:val="5EDA39E1"/>
    <w:rsid w:val="5F775C2F"/>
    <w:rsid w:val="600D1517"/>
    <w:rsid w:val="60E74E08"/>
    <w:rsid w:val="62B32A7F"/>
    <w:rsid w:val="62CF4AA5"/>
    <w:rsid w:val="62F4316B"/>
    <w:rsid w:val="63C41A1E"/>
    <w:rsid w:val="63D934C8"/>
    <w:rsid w:val="641C6318"/>
    <w:rsid w:val="6492769B"/>
    <w:rsid w:val="64C6694E"/>
    <w:rsid w:val="65BC657A"/>
    <w:rsid w:val="65BF5A4E"/>
    <w:rsid w:val="671B5071"/>
    <w:rsid w:val="672E57FA"/>
    <w:rsid w:val="67A2643E"/>
    <w:rsid w:val="67C85D1E"/>
    <w:rsid w:val="682B6C96"/>
    <w:rsid w:val="690D2E04"/>
    <w:rsid w:val="6965127B"/>
    <w:rsid w:val="69B47B0D"/>
    <w:rsid w:val="6A053FC1"/>
    <w:rsid w:val="6A68276C"/>
    <w:rsid w:val="6A8E3EF3"/>
    <w:rsid w:val="6BBD0C12"/>
    <w:rsid w:val="6BC81C42"/>
    <w:rsid w:val="6C834610"/>
    <w:rsid w:val="6CA1071F"/>
    <w:rsid w:val="6CAC513A"/>
    <w:rsid w:val="6CF76CB6"/>
    <w:rsid w:val="6DF92E91"/>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65F516C"/>
    <w:rsid w:val="76A61B17"/>
    <w:rsid w:val="771E1B9C"/>
    <w:rsid w:val="772C7E4F"/>
    <w:rsid w:val="774429A8"/>
    <w:rsid w:val="784C7B05"/>
    <w:rsid w:val="7879089F"/>
    <w:rsid w:val="78CE0BEB"/>
    <w:rsid w:val="79A25289"/>
    <w:rsid w:val="7AD61FD9"/>
    <w:rsid w:val="7ADF1AE9"/>
    <w:rsid w:val="7B9A7898"/>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5"/>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7">
    <w:name w:val="heading 3"/>
    <w:basedOn w:val="1"/>
    <w:next w:val="1"/>
    <w:qFormat/>
    <w:uiPriority w:val="99"/>
    <w:pPr>
      <w:tabs>
        <w:tab w:val="left" w:pos="588"/>
      </w:tabs>
      <w:spacing w:line="360" w:lineRule="auto"/>
      <w:outlineLvl w:val="2"/>
    </w:pPr>
    <w:rPr>
      <w:rFonts w:ascii="Tahoma" w:hAnsi="Tahoma"/>
    </w:rPr>
  </w:style>
  <w:style w:type="paragraph" w:styleId="8">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footer"/>
    <w:basedOn w:val="1"/>
    <w:link w:val="27"/>
    <w:qFormat/>
    <w:uiPriority w:val="0"/>
    <w:pPr>
      <w:tabs>
        <w:tab w:val="center" w:pos="4153"/>
        <w:tab w:val="right" w:pos="8306"/>
      </w:tabs>
      <w:snapToGrid w:val="0"/>
      <w:jc w:val="left"/>
    </w:pPr>
    <w:rPr>
      <w:sz w:val="18"/>
      <w:szCs w:val="18"/>
    </w:rPr>
  </w:style>
  <w:style w:type="paragraph" w:styleId="5">
    <w:name w:val="Normal Indent"/>
    <w:basedOn w:val="1"/>
    <w:next w:val="6"/>
    <w:qFormat/>
    <w:uiPriority w:val="0"/>
    <w:pPr>
      <w:ind w:firstLine="420" w:firstLineChars="200"/>
    </w:pPr>
    <w:rPr>
      <w:rFonts w:ascii="Calibri" w:hAnsi="Calibri"/>
      <w:kern w:val="0"/>
      <w:sz w:val="20"/>
    </w:rPr>
  </w:style>
  <w:style w:type="paragraph" w:styleId="6">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link w:val="29"/>
    <w:qFormat/>
    <w:uiPriority w:val="0"/>
    <w:pPr>
      <w:jc w:val="left"/>
    </w:pPr>
  </w:style>
  <w:style w:type="paragraph" w:styleId="10">
    <w:name w:val="Body Text"/>
    <w:basedOn w:val="1"/>
    <w:next w:val="1"/>
    <w:qFormat/>
    <w:uiPriority w:val="99"/>
    <w:pPr>
      <w:tabs>
        <w:tab w:val="left" w:pos="7290"/>
      </w:tabs>
    </w:pPr>
    <w:rPr>
      <w:b/>
      <w:u w:val="single"/>
    </w:rPr>
  </w:style>
  <w:style w:type="paragraph" w:styleId="11">
    <w:name w:val="Body Text Indent"/>
    <w:basedOn w:val="1"/>
    <w:qFormat/>
    <w:uiPriority w:val="0"/>
    <w:pPr>
      <w:spacing w:after="120"/>
      <w:ind w:left="420" w:leftChars="200"/>
    </w:pPr>
    <w:rPr>
      <w:rFonts w:ascii="Times New Roman" w:hAnsi="Times New Roman" w:eastAsia="宋体" w:cs="Times New Roman"/>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b/>
      <w:spacing w:val="-20"/>
      <w:w w:val="130"/>
      <w:sz w:val="48"/>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annotation subject"/>
    <w:basedOn w:val="9"/>
    <w:next w:val="9"/>
    <w:link w:val="30"/>
    <w:qFormat/>
    <w:uiPriority w:val="0"/>
    <w:rPr>
      <w:b/>
      <w:bCs/>
    </w:rPr>
  </w:style>
  <w:style w:type="paragraph" w:styleId="18">
    <w:name w:val="Body Text First Indent"/>
    <w:basedOn w:val="10"/>
    <w:next w:val="19"/>
    <w:qFormat/>
    <w:uiPriority w:val="99"/>
    <w:pPr>
      <w:spacing w:line="240" w:lineRule="auto"/>
      <w:ind w:firstLine="420" w:firstLineChars="100"/>
    </w:pPr>
    <w:rPr>
      <w:rFonts w:ascii="Times New Roman" w:hAnsi="Times New Roman" w:cs="Times New Roman"/>
      <w:sz w:val="18"/>
      <w:szCs w:val="18"/>
    </w:rPr>
  </w:style>
  <w:style w:type="paragraph" w:styleId="19">
    <w:name w:val="Body Text First Indent 2"/>
    <w:basedOn w:val="1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4"/>
    <w:qFormat/>
    <w:uiPriority w:val="0"/>
    <w:rPr>
      <w:kern w:val="2"/>
      <w:sz w:val="18"/>
      <w:szCs w:val="18"/>
    </w:rPr>
  </w:style>
  <w:style w:type="character" w:customStyle="1" w:styleId="27">
    <w:name w:val="页脚 Char"/>
    <w:link w:val="2"/>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9"/>
    <w:qFormat/>
    <w:uiPriority w:val="0"/>
    <w:rPr>
      <w:kern w:val="2"/>
      <w:sz w:val="21"/>
      <w:szCs w:val="24"/>
    </w:rPr>
  </w:style>
  <w:style w:type="character" w:customStyle="1" w:styleId="30">
    <w:name w:val="批注主题 Char"/>
    <w:link w:val="17"/>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3"/>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25</Pages>
  <Words>8541</Words>
  <Characters>8790</Characters>
  <Paragraphs>503</Paragraphs>
  <TotalTime>62</TotalTime>
  <ScaleCrop>false</ScaleCrop>
  <LinksUpToDate>false</LinksUpToDate>
  <CharactersWithSpaces>9505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腫麽辦？</cp:lastModifiedBy>
  <cp:lastPrinted>2024-07-08T01:55:00Z</cp:lastPrinted>
  <dcterms:modified xsi:type="dcterms:W3CDTF">2024-07-09T02:51:33Z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3DA89F047FA24C5086FDB5CA13DDDFC7_13</vt:lpwstr>
  </property>
</Properties>
</file>