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3D810D">
      <w:pPr>
        <w:keepNext w:val="0"/>
        <w:keepLines w:val="0"/>
        <w:pageBreakBefore w:val="0"/>
        <w:shd w:val="clear" w:color="auto" w:fill="FFFFFF"/>
        <w:kinsoku/>
        <w:wordWrap/>
        <w:overflowPunct/>
        <w:topLinePunct w:val="0"/>
        <w:bidi w:val="0"/>
        <w:spacing w:line="360" w:lineRule="auto"/>
        <w:ind w:left="0" w:leftChars="0" w:right="0"/>
        <w:jc w:val="left"/>
        <w:textAlignment w:val="auto"/>
        <w:rPr>
          <w:rStyle w:val="31"/>
          <w:rFonts w:hint="eastAsia" w:ascii="宋体" w:hAnsi="宋体" w:eastAsia="宋体" w:cs="宋体"/>
          <w:b/>
          <w:sz w:val="24"/>
          <w:szCs w:val="24"/>
          <w:highlight w:val="none"/>
        </w:rPr>
      </w:pPr>
    </w:p>
    <w:p w14:paraId="33D2EEFD">
      <w:pPr>
        <w:keepNext w:val="0"/>
        <w:keepLines w:val="0"/>
        <w:pageBreakBefore w:val="0"/>
        <w:shd w:val="clear" w:color="auto" w:fill="FFFFFF"/>
        <w:kinsoku/>
        <w:wordWrap/>
        <w:overflowPunct/>
        <w:topLinePunct w:val="0"/>
        <w:bidi w:val="0"/>
        <w:spacing w:line="360" w:lineRule="auto"/>
        <w:ind w:left="0" w:leftChars="0" w:right="0"/>
        <w:jc w:val="left"/>
        <w:textAlignment w:val="auto"/>
        <w:rPr>
          <w:rStyle w:val="31"/>
          <w:rFonts w:hint="eastAsia" w:ascii="宋体" w:hAnsi="宋体" w:eastAsia="宋体" w:cs="宋体"/>
          <w:color w:val="FFFF00"/>
          <w:kern w:val="0"/>
          <w:sz w:val="28"/>
          <w:szCs w:val="28"/>
          <w:highlight w:val="none"/>
          <w:lang w:val="en-US" w:eastAsia="zh-CN"/>
        </w:rPr>
      </w:pPr>
      <w:r>
        <w:rPr>
          <w:rStyle w:val="31"/>
          <w:rFonts w:hint="eastAsia" w:ascii="宋体" w:hAnsi="宋体" w:eastAsia="宋体" w:cs="宋体"/>
          <w:b/>
          <w:sz w:val="28"/>
          <w:szCs w:val="28"/>
          <w:highlight w:val="none"/>
        </w:rPr>
        <w:t>项目编号：SZRFYZB202409-169</w:t>
      </w:r>
    </w:p>
    <w:p w14:paraId="7068DC24">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1"/>
          <w:rFonts w:hint="eastAsia" w:ascii="宋体" w:hAnsi="宋体" w:eastAsia="宋体" w:cs="宋体"/>
          <w:color w:val="000000"/>
          <w:kern w:val="0"/>
          <w:sz w:val="24"/>
          <w:szCs w:val="24"/>
          <w:highlight w:val="none"/>
        </w:rPr>
      </w:pPr>
    </w:p>
    <w:p w14:paraId="0F09DB2F">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1"/>
          <w:rFonts w:hint="eastAsia" w:ascii="宋体" w:hAnsi="宋体" w:eastAsia="宋体" w:cs="宋体"/>
          <w:color w:val="000000"/>
          <w:kern w:val="0"/>
          <w:sz w:val="24"/>
          <w:szCs w:val="24"/>
          <w:highlight w:val="none"/>
        </w:rPr>
      </w:pPr>
    </w:p>
    <w:p w14:paraId="032489C1">
      <w:pPr>
        <w:pStyle w:val="16"/>
        <w:pageBreakBefore w:val="0"/>
        <w:kinsoku/>
        <w:wordWrap/>
        <w:overflowPunct/>
        <w:topLinePunct w:val="0"/>
        <w:bidi w:val="0"/>
        <w:spacing w:line="360" w:lineRule="auto"/>
        <w:ind w:left="0" w:leftChars="0"/>
        <w:textAlignment w:val="auto"/>
        <w:rPr>
          <w:rStyle w:val="31"/>
          <w:rFonts w:hint="eastAsia" w:ascii="宋体" w:hAnsi="宋体" w:eastAsia="宋体" w:cs="宋体"/>
          <w:color w:val="000000"/>
          <w:kern w:val="0"/>
          <w:sz w:val="24"/>
          <w:szCs w:val="24"/>
          <w:highlight w:val="none"/>
        </w:rPr>
      </w:pPr>
    </w:p>
    <w:p w14:paraId="76A55AA0">
      <w:pPr>
        <w:pStyle w:val="16"/>
        <w:pageBreakBefore w:val="0"/>
        <w:kinsoku/>
        <w:wordWrap/>
        <w:overflowPunct/>
        <w:topLinePunct w:val="0"/>
        <w:bidi w:val="0"/>
        <w:spacing w:line="360" w:lineRule="auto"/>
        <w:ind w:left="0" w:leftChars="0"/>
        <w:textAlignment w:val="auto"/>
        <w:rPr>
          <w:rStyle w:val="31"/>
          <w:rFonts w:hint="eastAsia" w:ascii="宋体" w:hAnsi="宋体" w:eastAsia="宋体" w:cs="宋体"/>
          <w:color w:val="000000"/>
          <w:kern w:val="0"/>
          <w:sz w:val="24"/>
          <w:szCs w:val="24"/>
          <w:highlight w:val="none"/>
        </w:rPr>
      </w:pPr>
    </w:p>
    <w:p w14:paraId="6AD262F7">
      <w:pPr>
        <w:pStyle w:val="16"/>
        <w:pageBreakBefore w:val="0"/>
        <w:kinsoku/>
        <w:wordWrap/>
        <w:overflowPunct/>
        <w:topLinePunct w:val="0"/>
        <w:bidi w:val="0"/>
        <w:spacing w:line="360" w:lineRule="auto"/>
        <w:ind w:left="0" w:leftChars="0"/>
        <w:textAlignment w:val="auto"/>
        <w:rPr>
          <w:rStyle w:val="31"/>
          <w:rFonts w:hint="eastAsia" w:ascii="宋体" w:hAnsi="宋体" w:eastAsia="宋体" w:cs="宋体"/>
          <w:color w:val="000000"/>
          <w:kern w:val="0"/>
          <w:sz w:val="24"/>
          <w:szCs w:val="24"/>
          <w:highlight w:val="none"/>
        </w:rPr>
      </w:pPr>
    </w:p>
    <w:p w14:paraId="4C576C1F">
      <w:pPr>
        <w:pStyle w:val="16"/>
        <w:pageBreakBefore w:val="0"/>
        <w:kinsoku/>
        <w:wordWrap/>
        <w:overflowPunct/>
        <w:topLinePunct w:val="0"/>
        <w:bidi w:val="0"/>
        <w:spacing w:line="360" w:lineRule="auto"/>
        <w:ind w:left="0" w:leftChars="0"/>
        <w:textAlignment w:val="auto"/>
        <w:rPr>
          <w:rStyle w:val="31"/>
          <w:rFonts w:hint="eastAsia" w:ascii="宋体" w:hAnsi="宋体" w:eastAsia="宋体" w:cs="宋体"/>
          <w:color w:val="000000"/>
          <w:kern w:val="0"/>
          <w:sz w:val="24"/>
          <w:szCs w:val="24"/>
          <w:highlight w:val="none"/>
        </w:rPr>
      </w:pPr>
    </w:p>
    <w:p w14:paraId="1BDA20CA">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color w:val="000000"/>
          <w:kern w:val="0"/>
          <w:sz w:val="24"/>
          <w:szCs w:val="24"/>
          <w:highlight w:val="none"/>
        </w:rPr>
      </w:pPr>
      <w:r>
        <w:rPr>
          <w:rStyle w:val="31"/>
          <w:rFonts w:hint="eastAsia" w:ascii="宋体" w:hAnsi="宋体" w:eastAsia="宋体" w:cs="宋体"/>
          <w:b/>
          <w:sz w:val="52"/>
          <w:szCs w:val="52"/>
          <w:highlight w:val="none"/>
        </w:rPr>
        <w:t>陕西中医药大学第二附属医院</w:t>
      </w:r>
      <w:r>
        <w:rPr>
          <w:rStyle w:val="31"/>
          <w:rFonts w:hint="eastAsia" w:ascii="宋体" w:hAnsi="宋体" w:cs="宋体"/>
          <w:b/>
          <w:sz w:val="52"/>
          <w:szCs w:val="52"/>
          <w:highlight w:val="none"/>
          <w:lang w:eastAsia="zh-CN"/>
        </w:rPr>
        <w:t>2024-2025年度零星家具供货商遴选项目</w:t>
      </w:r>
    </w:p>
    <w:p w14:paraId="09DE3B25">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1"/>
          <w:rFonts w:hint="eastAsia" w:ascii="宋体" w:hAnsi="宋体" w:eastAsia="宋体" w:cs="宋体"/>
          <w:color w:val="000000"/>
          <w:kern w:val="0"/>
          <w:sz w:val="24"/>
          <w:szCs w:val="24"/>
          <w:highlight w:val="none"/>
        </w:rPr>
      </w:pPr>
    </w:p>
    <w:p w14:paraId="3C1E879F">
      <w:pPr>
        <w:keepNext w:val="0"/>
        <w:keepLines w:val="0"/>
        <w:pageBreakBefore w:val="0"/>
        <w:shd w:val="clear" w:color="auto" w:fill="FFFFFF"/>
        <w:kinsoku/>
        <w:wordWrap/>
        <w:overflowPunct/>
        <w:topLinePunct w:val="0"/>
        <w:bidi w:val="0"/>
        <w:spacing w:line="360" w:lineRule="auto"/>
        <w:ind w:left="0" w:leftChars="0" w:right="0"/>
        <w:jc w:val="both"/>
        <w:textAlignment w:val="auto"/>
        <w:rPr>
          <w:rStyle w:val="31"/>
          <w:rFonts w:hint="eastAsia" w:ascii="宋体" w:hAnsi="宋体" w:eastAsia="宋体" w:cs="宋体"/>
          <w:color w:val="000000"/>
          <w:kern w:val="0"/>
          <w:sz w:val="24"/>
          <w:szCs w:val="24"/>
          <w:highlight w:val="none"/>
        </w:rPr>
      </w:pPr>
    </w:p>
    <w:p w14:paraId="20A6159C">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1"/>
          <w:rFonts w:hint="eastAsia" w:ascii="宋体" w:hAnsi="宋体" w:eastAsia="宋体" w:cs="宋体"/>
          <w:color w:val="000000"/>
          <w:kern w:val="0"/>
          <w:sz w:val="24"/>
          <w:szCs w:val="24"/>
          <w:highlight w:val="none"/>
        </w:rPr>
      </w:pPr>
    </w:p>
    <w:p w14:paraId="792D40A2">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color w:val="000000"/>
          <w:kern w:val="0"/>
          <w:sz w:val="52"/>
          <w:szCs w:val="52"/>
          <w:highlight w:val="none"/>
        </w:rPr>
      </w:pPr>
      <w:r>
        <w:rPr>
          <w:rStyle w:val="31"/>
          <w:rFonts w:hint="eastAsia" w:ascii="宋体" w:hAnsi="宋体" w:eastAsia="宋体" w:cs="宋体"/>
          <w:b/>
          <w:color w:val="000000"/>
          <w:kern w:val="0"/>
          <w:sz w:val="52"/>
          <w:szCs w:val="52"/>
          <w:highlight w:val="none"/>
          <w:lang w:val="en-US" w:eastAsia="zh-CN"/>
        </w:rPr>
        <w:t>公开招标</w:t>
      </w:r>
      <w:r>
        <w:rPr>
          <w:rStyle w:val="31"/>
          <w:rFonts w:hint="eastAsia" w:ascii="宋体" w:hAnsi="宋体" w:eastAsia="宋体" w:cs="宋体"/>
          <w:b/>
          <w:color w:val="000000"/>
          <w:kern w:val="0"/>
          <w:sz w:val="52"/>
          <w:szCs w:val="52"/>
          <w:highlight w:val="none"/>
        </w:rPr>
        <w:t>文件</w:t>
      </w:r>
    </w:p>
    <w:p w14:paraId="0C9305D6">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1"/>
          <w:rFonts w:hint="eastAsia" w:ascii="宋体" w:hAnsi="宋体" w:eastAsia="宋体" w:cs="宋体"/>
          <w:color w:val="000000"/>
          <w:kern w:val="0"/>
          <w:sz w:val="24"/>
          <w:szCs w:val="24"/>
          <w:highlight w:val="none"/>
        </w:rPr>
      </w:pPr>
    </w:p>
    <w:p w14:paraId="3CED526F">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1"/>
          <w:rFonts w:hint="eastAsia" w:ascii="宋体" w:hAnsi="宋体" w:eastAsia="宋体" w:cs="宋体"/>
          <w:color w:val="000000"/>
          <w:kern w:val="0"/>
          <w:sz w:val="24"/>
          <w:szCs w:val="24"/>
          <w:highlight w:val="none"/>
        </w:rPr>
      </w:pPr>
    </w:p>
    <w:p w14:paraId="4FEF9B34">
      <w:pPr>
        <w:pStyle w:val="2"/>
        <w:pageBreakBefore w:val="0"/>
        <w:kinsoku/>
        <w:wordWrap/>
        <w:overflowPunct/>
        <w:topLinePunct w:val="0"/>
        <w:bidi w:val="0"/>
        <w:spacing w:after="0" w:line="360" w:lineRule="auto"/>
        <w:ind w:left="0" w:leftChars="0" w:firstLine="0" w:firstLineChars="0"/>
        <w:textAlignment w:val="auto"/>
        <w:rPr>
          <w:rFonts w:hint="eastAsia" w:ascii="宋体" w:hAnsi="宋体" w:eastAsia="宋体" w:cs="宋体"/>
          <w:sz w:val="24"/>
          <w:szCs w:val="24"/>
          <w:highlight w:val="none"/>
        </w:rPr>
      </w:pPr>
    </w:p>
    <w:p w14:paraId="6412E657">
      <w:pPr>
        <w:pStyle w:val="2"/>
        <w:pageBreakBefore w:val="0"/>
        <w:kinsoku/>
        <w:wordWrap/>
        <w:overflowPunct/>
        <w:topLinePunct w:val="0"/>
        <w:bidi w:val="0"/>
        <w:spacing w:after="0" w:line="360" w:lineRule="auto"/>
        <w:ind w:left="0" w:leftChars="0" w:firstLine="0" w:firstLineChars="0"/>
        <w:textAlignment w:val="auto"/>
        <w:rPr>
          <w:rFonts w:hint="eastAsia" w:ascii="宋体" w:hAnsi="宋体" w:eastAsia="宋体" w:cs="宋体"/>
          <w:sz w:val="24"/>
          <w:szCs w:val="24"/>
          <w:highlight w:val="none"/>
        </w:rPr>
      </w:pPr>
    </w:p>
    <w:p w14:paraId="7F35D8FF">
      <w:pPr>
        <w:pStyle w:val="2"/>
        <w:pageBreakBefore w:val="0"/>
        <w:kinsoku/>
        <w:wordWrap/>
        <w:overflowPunct/>
        <w:topLinePunct w:val="0"/>
        <w:bidi w:val="0"/>
        <w:spacing w:after="0" w:line="360" w:lineRule="auto"/>
        <w:ind w:left="0" w:leftChars="0" w:firstLine="0" w:firstLineChars="0"/>
        <w:textAlignment w:val="auto"/>
        <w:rPr>
          <w:rFonts w:hint="eastAsia" w:ascii="宋体" w:hAnsi="宋体" w:eastAsia="宋体" w:cs="宋体"/>
          <w:sz w:val="24"/>
          <w:szCs w:val="24"/>
          <w:highlight w:val="none"/>
        </w:rPr>
      </w:pPr>
    </w:p>
    <w:p w14:paraId="645F037E">
      <w:pPr>
        <w:keepNext w:val="0"/>
        <w:keepLines w:val="0"/>
        <w:pageBreakBefore w:val="0"/>
        <w:kinsoku/>
        <w:wordWrap/>
        <w:overflowPunct/>
        <w:topLinePunct w:val="0"/>
        <w:bidi w:val="0"/>
        <w:spacing w:line="360" w:lineRule="auto"/>
        <w:ind w:left="0" w:leftChars="0" w:right="0"/>
        <w:jc w:val="left"/>
        <w:textAlignment w:val="auto"/>
        <w:rPr>
          <w:rStyle w:val="31"/>
          <w:rFonts w:hint="eastAsia" w:ascii="宋体" w:hAnsi="宋体" w:eastAsia="宋体" w:cs="宋体"/>
          <w:b/>
          <w:sz w:val="24"/>
          <w:szCs w:val="24"/>
          <w:highlight w:val="none"/>
        </w:rPr>
      </w:pPr>
    </w:p>
    <w:p w14:paraId="1660280A">
      <w:pPr>
        <w:pStyle w:val="2"/>
        <w:rPr>
          <w:rFonts w:hint="eastAsia"/>
          <w:highlight w:val="none"/>
        </w:rPr>
      </w:pPr>
    </w:p>
    <w:p w14:paraId="4B6D8B19">
      <w:pPr>
        <w:keepNext w:val="0"/>
        <w:keepLines w:val="0"/>
        <w:pageBreakBefore w:val="0"/>
        <w:kinsoku/>
        <w:wordWrap/>
        <w:overflowPunct/>
        <w:topLinePunct w:val="0"/>
        <w:bidi w:val="0"/>
        <w:spacing w:line="360" w:lineRule="auto"/>
        <w:ind w:left="0" w:leftChars="0" w:right="0"/>
        <w:jc w:val="center"/>
        <w:textAlignment w:val="auto"/>
        <w:rPr>
          <w:rStyle w:val="31"/>
          <w:rFonts w:hint="eastAsia" w:ascii="宋体" w:hAnsi="宋体" w:eastAsia="宋体" w:cs="宋体"/>
          <w:b/>
          <w:sz w:val="28"/>
          <w:szCs w:val="28"/>
          <w:highlight w:val="none"/>
        </w:rPr>
      </w:pPr>
      <w:r>
        <w:rPr>
          <w:rStyle w:val="31"/>
          <w:rFonts w:hint="eastAsia" w:ascii="宋体" w:hAnsi="宋体" w:eastAsia="宋体" w:cs="宋体"/>
          <w:b/>
          <w:sz w:val="28"/>
          <w:szCs w:val="28"/>
          <w:highlight w:val="none"/>
        </w:rPr>
        <w:t>陕西中医药大学第二附属医院</w:t>
      </w:r>
    </w:p>
    <w:p w14:paraId="3875C270">
      <w:pPr>
        <w:keepNext w:val="0"/>
        <w:keepLines w:val="0"/>
        <w:pageBreakBefore w:val="0"/>
        <w:kinsoku/>
        <w:wordWrap/>
        <w:overflowPunct/>
        <w:topLinePunct w:val="0"/>
        <w:bidi w:val="0"/>
        <w:spacing w:line="360" w:lineRule="auto"/>
        <w:ind w:left="0" w:leftChars="0" w:right="0"/>
        <w:jc w:val="center"/>
        <w:textAlignment w:val="auto"/>
        <w:rPr>
          <w:rStyle w:val="31"/>
          <w:rFonts w:hint="eastAsia" w:ascii="宋体" w:hAnsi="宋体" w:eastAsia="宋体" w:cs="宋体"/>
          <w:b/>
          <w:color w:val="000000"/>
          <w:kern w:val="0"/>
          <w:sz w:val="28"/>
          <w:szCs w:val="28"/>
          <w:highlight w:val="none"/>
        </w:rPr>
      </w:pPr>
      <w:r>
        <w:rPr>
          <w:rStyle w:val="31"/>
          <w:rFonts w:hint="eastAsia" w:ascii="宋体" w:hAnsi="宋体" w:eastAsia="宋体" w:cs="宋体"/>
          <w:b/>
          <w:color w:val="auto"/>
          <w:sz w:val="28"/>
          <w:szCs w:val="28"/>
          <w:highlight w:val="none"/>
        </w:rPr>
        <w:t>二〇二</w:t>
      </w:r>
      <w:r>
        <w:rPr>
          <w:rStyle w:val="31"/>
          <w:rFonts w:hint="eastAsia" w:ascii="宋体" w:hAnsi="宋体" w:eastAsia="宋体" w:cs="宋体"/>
          <w:b/>
          <w:color w:val="auto"/>
          <w:sz w:val="28"/>
          <w:szCs w:val="28"/>
          <w:highlight w:val="none"/>
          <w:lang w:val="en-US" w:eastAsia="zh-CN"/>
        </w:rPr>
        <w:t>四年</w:t>
      </w:r>
      <w:r>
        <w:rPr>
          <w:rStyle w:val="31"/>
          <w:rFonts w:hint="eastAsia" w:ascii="宋体" w:hAnsi="宋体" w:cs="宋体"/>
          <w:b/>
          <w:sz w:val="28"/>
          <w:szCs w:val="28"/>
          <w:highlight w:val="none"/>
          <w:lang w:val="en-US" w:eastAsia="zh-CN"/>
        </w:rPr>
        <w:t>十</w:t>
      </w:r>
      <w:r>
        <w:rPr>
          <w:rStyle w:val="31"/>
          <w:rFonts w:hint="eastAsia" w:ascii="宋体" w:hAnsi="宋体" w:eastAsia="宋体" w:cs="宋体"/>
          <w:b/>
          <w:sz w:val="28"/>
          <w:szCs w:val="28"/>
          <w:highlight w:val="none"/>
        </w:rPr>
        <w:t>月</w:t>
      </w:r>
    </w:p>
    <w:p w14:paraId="700F24C4">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color w:val="000000"/>
          <w:kern w:val="0"/>
          <w:sz w:val="24"/>
          <w:szCs w:val="24"/>
          <w:highlight w:val="none"/>
        </w:rPr>
      </w:pPr>
    </w:p>
    <w:p w14:paraId="32DF85AD">
      <w:pPr>
        <w:rPr>
          <w:rStyle w:val="31"/>
          <w:rFonts w:hint="eastAsia" w:ascii="宋体" w:hAnsi="宋体" w:eastAsia="宋体" w:cs="宋体"/>
          <w:b/>
          <w:color w:val="000000"/>
          <w:kern w:val="0"/>
          <w:sz w:val="24"/>
          <w:szCs w:val="24"/>
          <w:highlight w:val="none"/>
        </w:rPr>
        <w:sectPr>
          <w:footerReference r:id="rId5" w:type="first"/>
          <w:headerReference r:id="rId3" w:type="default"/>
          <w:footerReference r:id="rId4" w:type="default"/>
          <w:pgSz w:w="11907" w:h="16840"/>
          <w:pgMar w:top="1440" w:right="1588" w:bottom="1440" w:left="1803" w:header="851" w:footer="992" w:gutter="0"/>
          <w:pgNumType w:fmt="decimal" w:start="1"/>
          <w:cols w:space="720" w:num="1"/>
          <w:docGrid w:type="linesAndChars" w:linePitch="312" w:charSpace="0"/>
        </w:sectPr>
      </w:pPr>
      <w:r>
        <w:rPr>
          <w:rStyle w:val="31"/>
          <w:rFonts w:hint="eastAsia" w:ascii="宋体" w:hAnsi="宋体" w:eastAsia="宋体" w:cs="宋体"/>
          <w:b/>
          <w:color w:val="000000"/>
          <w:kern w:val="0"/>
          <w:sz w:val="24"/>
          <w:szCs w:val="24"/>
          <w:highlight w:val="none"/>
        </w:rPr>
        <w:br w:type="page"/>
      </w:r>
    </w:p>
    <w:p w14:paraId="09996AD6">
      <w:pPr>
        <w:keepNext w:val="0"/>
        <w:keepLines w:val="0"/>
        <w:pageBreakBefore w:val="0"/>
        <w:shd w:val="clear" w:color="auto" w:fill="FFFFFF"/>
        <w:kinsoku/>
        <w:wordWrap/>
        <w:overflowPunct/>
        <w:topLinePunct w:val="0"/>
        <w:bidi w:val="0"/>
        <w:spacing w:line="360" w:lineRule="auto"/>
        <w:ind w:left="0" w:leftChars="0" w:right="0"/>
        <w:jc w:val="both"/>
        <w:textAlignment w:val="auto"/>
        <w:rPr>
          <w:rStyle w:val="31"/>
          <w:rFonts w:hint="eastAsia" w:ascii="宋体" w:hAnsi="宋体" w:eastAsia="宋体" w:cs="宋体"/>
          <w:b/>
          <w:color w:val="000000"/>
          <w:kern w:val="0"/>
          <w:sz w:val="24"/>
          <w:szCs w:val="24"/>
          <w:highlight w:val="none"/>
        </w:rPr>
      </w:pPr>
    </w:p>
    <w:p w14:paraId="546955BC">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color w:val="000000"/>
          <w:kern w:val="0"/>
          <w:sz w:val="36"/>
          <w:szCs w:val="36"/>
          <w:highlight w:val="none"/>
        </w:rPr>
      </w:pPr>
      <w:r>
        <w:rPr>
          <w:rStyle w:val="31"/>
          <w:rFonts w:hint="eastAsia" w:ascii="宋体" w:hAnsi="宋体" w:eastAsia="宋体" w:cs="宋体"/>
          <w:b/>
          <w:color w:val="000000"/>
          <w:kern w:val="0"/>
          <w:sz w:val="36"/>
          <w:szCs w:val="36"/>
          <w:highlight w:val="none"/>
        </w:rPr>
        <w:t>目  录</w:t>
      </w:r>
    </w:p>
    <w:p w14:paraId="53AC2F7B">
      <w:pPr>
        <w:keepNext w:val="0"/>
        <w:keepLines w:val="0"/>
        <w:pageBreakBefore w:val="0"/>
        <w:shd w:val="clear" w:color="auto" w:fill="FFFFFF"/>
        <w:kinsoku/>
        <w:wordWrap/>
        <w:overflowPunct/>
        <w:topLinePunct w:val="0"/>
        <w:bidi w:val="0"/>
        <w:spacing w:line="360" w:lineRule="auto"/>
        <w:ind w:left="0" w:leftChars="0" w:right="0"/>
        <w:textAlignment w:val="auto"/>
        <w:rPr>
          <w:rStyle w:val="31"/>
          <w:rFonts w:hint="eastAsia" w:ascii="宋体" w:hAnsi="宋体" w:eastAsia="宋体" w:cs="宋体"/>
          <w:b/>
          <w:color w:val="000000"/>
          <w:kern w:val="0"/>
          <w:sz w:val="36"/>
          <w:szCs w:val="36"/>
          <w:highlight w:val="none"/>
        </w:rPr>
      </w:pPr>
    </w:p>
    <w:p w14:paraId="7D9F2D1F">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1"/>
          <w:rFonts w:hint="eastAsia" w:ascii="宋体" w:hAnsi="宋体" w:eastAsia="宋体" w:cs="宋体"/>
          <w:b/>
          <w:color w:val="000000"/>
          <w:kern w:val="0"/>
          <w:sz w:val="28"/>
          <w:szCs w:val="28"/>
          <w:highlight w:val="none"/>
        </w:rPr>
      </w:pPr>
      <w:r>
        <w:rPr>
          <w:rStyle w:val="31"/>
          <w:rFonts w:hint="eastAsia" w:ascii="宋体" w:hAnsi="宋体" w:eastAsia="宋体" w:cs="宋体"/>
          <w:b/>
          <w:color w:val="000000"/>
          <w:kern w:val="0"/>
          <w:sz w:val="28"/>
          <w:szCs w:val="28"/>
          <w:highlight w:val="none"/>
        </w:rPr>
        <w:t>第一</w:t>
      </w:r>
      <w:r>
        <w:rPr>
          <w:rStyle w:val="31"/>
          <w:rFonts w:hint="eastAsia" w:ascii="宋体" w:hAnsi="宋体" w:eastAsia="宋体" w:cs="宋体"/>
          <w:b/>
          <w:color w:val="000000"/>
          <w:kern w:val="0"/>
          <w:sz w:val="28"/>
          <w:szCs w:val="28"/>
          <w:highlight w:val="none"/>
          <w:lang w:eastAsia="zh-CN"/>
        </w:rPr>
        <w:t>章</w:t>
      </w:r>
      <w:r>
        <w:rPr>
          <w:rStyle w:val="31"/>
          <w:rFonts w:hint="eastAsia" w:ascii="宋体" w:hAnsi="宋体" w:eastAsia="宋体" w:cs="宋体"/>
          <w:b/>
          <w:color w:val="000000"/>
          <w:kern w:val="0"/>
          <w:sz w:val="28"/>
          <w:szCs w:val="28"/>
          <w:highlight w:val="none"/>
        </w:rPr>
        <w:t xml:space="preserve">    </w:t>
      </w:r>
      <w:r>
        <w:rPr>
          <w:rStyle w:val="31"/>
          <w:rFonts w:hint="eastAsia" w:ascii="宋体" w:hAnsi="宋体" w:eastAsia="宋体" w:cs="宋体"/>
          <w:b/>
          <w:color w:val="000000"/>
          <w:kern w:val="0"/>
          <w:sz w:val="28"/>
          <w:szCs w:val="28"/>
          <w:highlight w:val="none"/>
          <w:lang w:val="en-US" w:eastAsia="zh-CN"/>
        </w:rPr>
        <w:t>招标</w:t>
      </w:r>
      <w:r>
        <w:rPr>
          <w:rStyle w:val="31"/>
          <w:rFonts w:hint="eastAsia" w:ascii="宋体" w:hAnsi="宋体" w:eastAsia="宋体" w:cs="宋体"/>
          <w:b/>
          <w:color w:val="000000"/>
          <w:kern w:val="0"/>
          <w:sz w:val="28"/>
          <w:szCs w:val="28"/>
          <w:highlight w:val="none"/>
        </w:rPr>
        <w:t>公告</w:t>
      </w:r>
    </w:p>
    <w:p w14:paraId="4270DABC">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1"/>
          <w:rFonts w:hint="eastAsia" w:ascii="宋体" w:hAnsi="宋体" w:eastAsia="宋体" w:cs="宋体"/>
          <w:b/>
          <w:color w:val="000000"/>
          <w:kern w:val="0"/>
          <w:sz w:val="28"/>
          <w:szCs w:val="28"/>
          <w:highlight w:val="none"/>
        </w:rPr>
      </w:pPr>
      <w:r>
        <w:rPr>
          <w:rStyle w:val="31"/>
          <w:rFonts w:hint="eastAsia" w:ascii="宋体" w:hAnsi="宋体" w:eastAsia="宋体" w:cs="宋体"/>
          <w:b/>
          <w:color w:val="000000"/>
          <w:kern w:val="0"/>
          <w:sz w:val="28"/>
          <w:szCs w:val="28"/>
          <w:highlight w:val="none"/>
        </w:rPr>
        <w:t>第二</w:t>
      </w:r>
      <w:r>
        <w:rPr>
          <w:rStyle w:val="31"/>
          <w:rFonts w:hint="eastAsia" w:ascii="宋体" w:hAnsi="宋体" w:eastAsia="宋体" w:cs="宋体"/>
          <w:b/>
          <w:color w:val="000000"/>
          <w:kern w:val="0"/>
          <w:sz w:val="28"/>
          <w:szCs w:val="28"/>
          <w:highlight w:val="none"/>
          <w:lang w:eastAsia="zh-CN"/>
        </w:rPr>
        <w:t>章</w:t>
      </w:r>
      <w:r>
        <w:rPr>
          <w:rStyle w:val="31"/>
          <w:rFonts w:hint="eastAsia" w:ascii="宋体" w:hAnsi="宋体" w:eastAsia="宋体" w:cs="宋体"/>
          <w:b/>
          <w:color w:val="000000"/>
          <w:kern w:val="0"/>
          <w:sz w:val="28"/>
          <w:szCs w:val="28"/>
          <w:highlight w:val="none"/>
        </w:rPr>
        <w:t xml:space="preserve">    </w:t>
      </w:r>
      <w:r>
        <w:rPr>
          <w:rStyle w:val="31"/>
          <w:rFonts w:hint="eastAsia" w:ascii="宋体" w:hAnsi="宋体" w:eastAsia="宋体" w:cs="宋体"/>
          <w:b/>
          <w:color w:val="000000"/>
          <w:kern w:val="0"/>
          <w:sz w:val="28"/>
          <w:szCs w:val="28"/>
          <w:highlight w:val="none"/>
          <w:lang w:val="en-US" w:eastAsia="zh-CN"/>
        </w:rPr>
        <w:t>投标人</w:t>
      </w:r>
      <w:r>
        <w:rPr>
          <w:rStyle w:val="31"/>
          <w:rFonts w:hint="eastAsia" w:ascii="宋体" w:hAnsi="宋体" w:eastAsia="宋体" w:cs="宋体"/>
          <w:b/>
          <w:color w:val="000000"/>
          <w:kern w:val="0"/>
          <w:sz w:val="28"/>
          <w:szCs w:val="28"/>
          <w:highlight w:val="none"/>
        </w:rPr>
        <w:t>须知</w:t>
      </w:r>
    </w:p>
    <w:p w14:paraId="34BD4465">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1"/>
          <w:rFonts w:hint="eastAsia" w:ascii="宋体" w:hAnsi="宋体" w:eastAsia="宋体" w:cs="宋体"/>
          <w:b/>
          <w:color w:val="000000"/>
          <w:kern w:val="0"/>
          <w:sz w:val="28"/>
          <w:szCs w:val="28"/>
          <w:highlight w:val="none"/>
        </w:rPr>
      </w:pPr>
      <w:r>
        <w:rPr>
          <w:rStyle w:val="31"/>
          <w:rFonts w:hint="eastAsia" w:ascii="宋体" w:hAnsi="宋体" w:eastAsia="宋体" w:cs="宋体"/>
          <w:b/>
          <w:color w:val="000000"/>
          <w:kern w:val="0"/>
          <w:sz w:val="28"/>
          <w:szCs w:val="28"/>
          <w:highlight w:val="none"/>
        </w:rPr>
        <w:t xml:space="preserve">第三章    </w:t>
      </w:r>
      <w:r>
        <w:rPr>
          <w:rStyle w:val="31"/>
          <w:rFonts w:hint="eastAsia" w:ascii="宋体" w:hAnsi="宋体" w:eastAsia="宋体" w:cs="宋体"/>
          <w:b/>
          <w:color w:val="000000"/>
          <w:kern w:val="0"/>
          <w:sz w:val="28"/>
          <w:szCs w:val="28"/>
          <w:highlight w:val="none"/>
          <w:lang w:val="en-US" w:eastAsia="zh-CN"/>
        </w:rPr>
        <w:t>采购</w:t>
      </w:r>
      <w:r>
        <w:rPr>
          <w:rStyle w:val="31"/>
          <w:rFonts w:hint="eastAsia" w:ascii="宋体" w:hAnsi="宋体" w:eastAsia="宋体" w:cs="宋体"/>
          <w:b/>
          <w:color w:val="000000"/>
          <w:kern w:val="0"/>
          <w:sz w:val="28"/>
          <w:szCs w:val="28"/>
          <w:highlight w:val="none"/>
        </w:rPr>
        <w:t>内容及要求</w:t>
      </w:r>
    </w:p>
    <w:p w14:paraId="6FAB857E">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1"/>
          <w:rFonts w:hint="eastAsia" w:ascii="宋体" w:hAnsi="宋体" w:eastAsia="宋体" w:cs="宋体"/>
          <w:b/>
          <w:color w:val="000000"/>
          <w:kern w:val="0"/>
          <w:sz w:val="28"/>
          <w:szCs w:val="28"/>
          <w:highlight w:val="none"/>
        </w:rPr>
      </w:pPr>
      <w:r>
        <w:rPr>
          <w:rStyle w:val="31"/>
          <w:rFonts w:hint="eastAsia" w:ascii="宋体" w:hAnsi="宋体" w:eastAsia="宋体" w:cs="宋体"/>
          <w:b/>
          <w:color w:val="000000"/>
          <w:kern w:val="0"/>
          <w:sz w:val="28"/>
          <w:szCs w:val="28"/>
          <w:highlight w:val="none"/>
        </w:rPr>
        <w:t>第四章    评标标准和方法</w:t>
      </w:r>
    </w:p>
    <w:p w14:paraId="2FBF3A87">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1"/>
          <w:rFonts w:hint="eastAsia" w:ascii="宋体" w:hAnsi="宋体" w:eastAsia="宋体" w:cs="宋体"/>
          <w:b/>
          <w:color w:val="000000"/>
          <w:kern w:val="0"/>
          <w:sz w:val="28"/>
          <w:szCs w:val="28"/>
          <w:highlight w:val="none"/>
          <w:lang w:val="en-US" w:eastAsia="zh-CN"/>
        </w:rPr>
      </w:pPr>
      <w:r>
        <w:rPr>
          <w:rStyle w:val="31"/>
          <w:rFonts w:hint="eastAsia" w:ascii="宋体" w:hAnsi="宋体" w:eastAsia="宋体" w:cs="宋体"/>
          <w:b/>
          <w:color w:val="000000"/>
          <w:kern w:val="0"/>
          <w:sz w:val="28"/>
          <w:szCs w:val="28"/>
          <w:highlight w:val="none"/>
        </w:rPr>
        <w:t xml:space="preserve">第五章    </w:t>
      </w:r>
      <w:r>
        <w:rPr>
          <w:rStyle w:val="31"/>
          <w:rFonts w:hint="eastAsia" w:ascii="宋体" w:hAnsi="宋体" w:eastAsia="宋体" w:cs="宋体"/>
          <w:b/>
          <w:color w:val="000000"/>
          <w:kern w:val="0"/>
          <w:sz w:val="28"/>
          <w:szCs w:val="28"/>
          <w:highlight w:val="none"/>
          <w:lang w:eastAsia="zh-CN"/>
        </w:rPr>
        <w:t>合同</w:t>
      </w:r>
      <w:r>
        <w:rPr>
          <w:rStyle w:val="31"/>
          <w:rFonts w:hint="eastAsia" w:ascii="宋体" w:hAnsi="宋体" w:eastAsia="宋体" w:cs="宋体"/>
          <w:b/>
          <w:color w:val="000000"/>
          <w:kern w:val="0"/>
          <w:sz w:val="28"/>
          <w:szCs w:val="28"/>
          <w:highlight w:val="none"/>
          <w:lang w:val="en-US" w:eastAsia="zh-CN"/>
        </w:rPr>
        <w:t>基本条款</w:t>
      </w:r>
    </w:p>
    <w:p w14:paraId="5DCD735E">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1"/>
          <w:rFonts w:hint="eastAsia" w:ascii="宋体" w:hAnsi="宋体" w:eastAsia="宋体" w:cs="宋体"/>
          <w:b/>
          <w:color w:val="000000"/>
          <w:kern w:val="0"/>
          <w:sz w:val="28"/>
          <w:szCs w:val="28"/>
          <w:highlight w:val="none"/>
          <w:lang w:eastAsia="zh-CN"/>
        </w:rPr>
      </w:pPr>
      <w:r>
        <w:rPr>
          <w:rStyle w:val="31"/>
          <w:rFonts w:hint="eastAsia" w:ascii="宋体" w:hAnsi="宋体" w:eastAsia="宋体" w:cs="宋体"/>
          <w:b/>
          <w:color w:val="000000"/>
          <w:kern w:val="0"/>
          <w:sz w:val="28"/>
          <w:szCs w:val="28"/>
          <w:highlight w:val="none"/>
        </w:rPr>
        <w:t>第</w:t>
      </w:r>
      <w:r>
        <w:rPr>
          <w:rStyle w:val="31"/>
          <w:rFonts w:hint="eastAsia" w:ascii="宋体" w:hAnsi="宋体" w:eastAsia="宋体" w:cs="宋体"/>
          <w:b/>
          <w:color w:val="000000"/>
          <w:kern w:val="0"/>
          <w:sz w:val="28"/>
          <w:szCs w:val="28"/>
          <w:highlight w:val="none"/>
          <w:lang w:eastAsia="zh-CN"/>
        </w:rPr>
        <w:t>六</w:t>
      </w:r>
      <w:r>
        <w:rPr>
          <w:rStyle w:val="31"/>
          <w:rFonts w:hint="eastAsia" w:ascii="宋体" w:hAnsi="宋体" w:eastAsia="宋体" w:cs="宋体"/>
          <w:b/>
          <w:color w:val="000000"/>
          <w:kern w:val="0"/>
          <w:sz w:val="28"/>
          <w:szCs w:val="28"/>
          <w:highlight w:val="none"/>
        </w:rPr>
        <w:t xml:space="preserve">章    </w:t>
      </w:r>
      <w:r>
        <w:rPr>
          <w:rStyle w:val="31"/>
          <w:rFonts w:hint="eastAsia" w:ascii="宋体" w:hAnsi="宋体" w:eastAsia="宋体" w:cs="宋体"/>
          <w:b/>
          <w:color w:val="000000"/>
          <w:kern w:val="0"/>
          <w:sz w:val="28"/>
          <w:szCs w:val="28"/>
          <w:highlight w:val="none"/>
          <w:lang w:eastAsia="zh-CN"/>
        </w:rPr>
        <w:t>其他说明</w:t>
      </w:r>
    </w:p>
    <w:p w14:paraId="501BA3E1">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Fonts w:hint="eastAsia" w:ascii="宋体" w:hAnsi="宋体" w:eastAsia="宋体" w:cs="宋体"/>
          <w:b/>
          <w:color w:val="333333"/>
          <w:kern w:val="0"/>
          <w:sz w:val="28"/>
          <w:szCs w:val="28"/>
          <w:highlight w:val="none"/>
        </w:rPr>
      </w:pPr>
      <w:r>
        <w:rPr>
          <w:rStyle w:val="31"/>
          <w:rFonts w:hint="eastAsia" w:ascii="宋体" w:hAnsi="宋体" w:eastAsia="宋体" w:cs="宋体"/>
          <w:b/>
          <w:color w:val="000000"/>
          <w:kern w:val="0"/>
          <w:sz w:val="28"/>
          <w:szCs w:val="28"/>
          <w:highlight w:val="none"/>
          <w:lang w:eastAsia="zh-CN"/>
        </w:rPr>
        <w:t>第七章</w:t>
      </w:r>
      <w:r>
        <w:rPr>
          <w:rStyle w:val="31"/>
          <w:rFonts w:hint="eastAsia" w:ascii="宋体" w:hAnsi="宋体" w:eastAsia="宋体" w:cs="宋体"/>
          <w:b/>
          <w:color w:val="000000"/>
          <w:kern w:val="0"/>
          <w:sz w:val="28"/>
          <w:szCs w:val="28"/>
          <w:highlight w:val="none"/>
          <w:lang w:val="en-US" w:eastAsia="zh-CN"/>
        </w:rPr>
        <w:t xml:space="preserve">    投标</w:t>
      </w:r>
      <w:r>
        <w:rPr>
          <w:rStyle w:val="31"/>
          <w:rFonts w:hint="eastAsia" w:ascii="宋体" w:hAnsi="宋体" w:eastAsia="宋体" w:cs="宋体"/>
          <w:b/>
          <w:color w:val="000000"/>
          <w:kern w:val="0"/>
          <w:sz w:val="28"/>
          <w:szCs w:val="28"/>
          <w:highlight w:val="none"/>
          <w:lang w:eastAsia="zh-CN"/>
        </w:rPr>
        <w:t>文件</w:t>
      </w:r>
      <w:r>
        <w:rPr>
          <w:rStyle w:val="31"/>
          <w:rFonts w:hint="eastAsia" w:ascii="宋体" w:hAnsi="宋体" w:eastAsia="宋体" w:cs="宋体"/>
          <w:b/>
          <w:color w:val="000000"/>
          <w:kern w:val="0"/>
          <w:sz w:val="28"/>
          <w:szCs w:val="28"/>
          <w:highlight w:val="none"/>
        </w:rPr>
        <w:t>格式</w:t>
      </w:r>
    </w:p>
    <w:p w14:paraId="62C5E764">
      <w:pPr>
        <w:pageBreakBefore w:val="0"/>
        <w:widowControl/>
        <w:shd w:val="clear" w:color="auto" w:fill="FFFFFF"/>
        <w:kinsoku/>
        <w:wordWrap/>
        <w:overflowPunct/>
        <w:topLinePunct w:val="0"/>
        <w:bidi w:val="0"/>
        <w:spacing w:line="360" w:lineRule="auto"/>
        <w:ind w:left="0" w:leftChars="0"/>
        <w:textAlignment w:val="auto"/>
        <w:rPr>
          <w:rFonts w:hint="eastAsia" w:ascii="宋体" w:hAnsi="宋体" w:eastAsia="宋体" w:cs="宋体"/>
          <w:b/>
          <w:color w:val="333333"/>
          <w:kern w:val="0"/>
          <w:sz w:val="24"/>
          <w:szCs w:val="24"/>
          <w:highlight w:val="none"/>
        </w:rPr>
      </w:pPr>
    </w:p>
    <w:p w14:paraId="62AE623E">
      <w:pPr>
        <w:pageBreakBefore w:val="0"/>
        <w:widowControl/>
        <w:shd w:val="clear" w:color="auto" w:fill="FFFFFF"/>
        <w:kinsoku/>
        <w:wordWrap/>
        <w:overflowPunct/>
        <w:topLinePunct w:val="0"/>
        <w:bidi w:val="0"/>
        <w:spacing w:line="360" w:lineRule="auto"/>
        <w:ind w:left="0" w:leftChars="0"/>
        <w:textAlignment w:val="auto"/>
        <w:rPr>
          <w:rFonts w:hint="eastAsia" w:ascii="宋体" w:hAnsi="宋体" w:eastAsia="宋体" w:cs="宋体"/>
          <w:b/>
          <w:color w:val="333333"/>
          <w:kern w:val="0"/>
          <w:sz w:val="24"/>
          <w:szCs w:val="24"/>
          <w:highlight w:val="none"/>
        </w:rPr>
      </w:pPr>
    </w:p>
    <w:p w14:paraId="072B8E77">
      <w:pPr>
        <w:pageBreakBefore w:val="0"/>
        <w:widowControl/>
        <w:shd w:val="clear" w:color="auto" w:fill="FFFFFF"/>
        <w:kinsoku/>
        <w:wordWrap/>
        <w:overflowPunct/>
        <w:topLinePunct w:val="0"/>
        <w:bidi w:val="0"/>
        <w:spacing w:line="360" w:lineRule="auto"/>
        <w:ind w:left="0" w:leftChars="0"/>
        <w:textAlignment w:val="auto"/>
        <w:rPr>
          <w:rFonts w:hint="eastAsia" w:ascii="宋体" w:hAnsi="宋体" w:eastAsia="宋体" w:cs="宋体"/>
          <w:b/>
          <w:color w:val="333333"/>
          <w:kern w:val="0"/>
          <w:sz w:val="24"/>
          <w:szCs w:val="24"/>
          <w:highlight w:val="none"/>
        </w:rPr>
      </w:pPr>
    </w:p>
    <w:p w14:paraId="166822CC">
      <w:pPr>
        <w:pageBreakBefore w:val="0"/>
        <w:widowControl/>
        <w:shd w:val="clear" w:color="auto" w:fill="FFFFFF"/>
        <w:kinsoku/>
        <w:wordWrap/>
        <w:overflowPunct/>
        <w:topLinePunct w:val="0"/>
        <w:bidi w:val="0"/>
        <w:spacing w:line="360" w:lineRule="auto"/>
        <w:ind w:left="0" w:leftChars="0"/>
        <w:textAlignment w:val="auto"/>
        <w:rPr>
          <w:rFonts w:hint="eastAsia" w:ascii="宋体" w:hAnsi="宋体" w:eastAsia="宋体" w:cs="宋体"/>
          <w:b/>
          <w:color w:val="333333"/>
          <w:kern w:val="0"/>
          <w:sz w:val="24"/>
          <w:szCs w:val="24"/>
          <w:highlight w:val="none"/>
        </w:rPr>
      </w:pPr>
    </w:p>
    <w:p w14:paraId="4DCA60A8">
      <w:pPr>
        <w:pageBreakBefore w:val="0"/>
        <w:widowControl/>
        <w:shd w:val="clear" w:color="auto" w:fill="FFFFFF"/>
        <w:kinsoku/>
        <w:wordWrap/>
        <w:overflowPunct/>
        <w:topLinePunct w:val="0"/>
        <w:bidi w:val="0"/>
        <w:spacing w:line="360" w:lineRule="auto"/>
        <w:ind w:left="0" w:leftChars="0"/>
        <w:textAlignment w:val="auto"/>
        <w:rPr>
          <w:rFonts w:hint="eastAsia" w:ascii="宋体" w:hAnsi="宋体" w:eastAsia="宋体" w:cs="宋体"/>
          <w:b/>
          <w:color w:val="333333"/>
          <w:kern w:val="0"/>
          <w:sz w:val="24"/>
          <w:szCs w:val="24"/>
          <w:highlight w:val="none"/>
        </w:rPr>
      </w:pPr>
    </w:p>
    <w:p w14:paraId="4869E228">
      <w:pPr>
        <w:pageBreakBefore w:val="0"/>
        <w:widowControl/>
        <w:shd w:val="clear" w:color="auto" w:fill="FFFFFF"/>
        <w:kinsoku/>
        <w:wordWrap/>
        <w:overflowPunct/>
        <w:topLinePunct w:val="0"/>
        <w:bidi w:val="0"/>
        <w:spacing w:line="360" w:lineRule="auto"/>
        <w:ind w:left="0" w:leftChars="0"/>
        <w:textAlignment w:val="auto"/>
        <w:rPr>
          <w:rFonts w:hint="eastAsia" w:ascii="宋体" w:hAnsi="宋体" w:eastAsia="宋体" w:cs="宋体"/>
          <w:b/>
          <w:color w:val="333333"/>
          <w:kern w:val="0"/>
          <w:sz w:val="24"/>
          <w:szCs w:val="24"/>
          <w:highlight w:val="none"/>
        </w:rPr>
      </w:pPr>
    </w:p>
    <w:p w14:paraId="7ACC1700">
      <w:pPr>
        <w:pageBreakBefore w:val="0"/>
        <w:widowControl/>
        <w:shd w:val="clear" w:color="auto" w:fill="FFFFFF"/>
        <w:kinsoku/>
        <w:wordWrap/>
        <w:overflowPunct/>
        <w:topLinePunct w:val="0"/>
        <w:bidi w:val="0"/>
        <w:spacing w:line="360" w:lineRule="auto"/>
        <w:ind w:left="0" w:leftChars="0"/>
        <w:textAlignment w:val="auto"/>
        <w:rPr>
          <w:rFonts w:hint="eastAsia" w:ascii="宋体" w:hAnsi="宋体" w:eastAsia="宋体" w:cs="宋体"/>
          <w:b/>
          <w:color w:val="333333"/>
          <w:kern w:val="0"/>
          <w:sz w:val="24"/>
          <w:szCs w:val="24"/>
          <w:highlight w:val="none"/>
        </w:rPr>
      </w:pPr>
    </w:p>
    <w:p w14:paraId="161BE5C4">
      <w:pPr>
        <w:pageBreakBefore w:val="0"/>
        <w:widowControl/>
        <w:shd w:val="clear" w:color="auto" w:fill="FFFFFF"/>
        <w:kinsoku/>
        <w:wordWrap/>
        <w:overflowPunct/>
        <w:topLinePunct w:val="0"/>
        <w:bidi w:val="0"/>
        <w:spacing w:line="360" w:lineRule="auto"/>
        <w:ind w:left="0" w:leftChars="0"/>
        <w:textAlignment w:val="auto"/>
        <w:rPr>
          <w:rFonts w:hint="eastAsia" w:ascii="宋体" w:hAnsi="宋体" w:eastAsia="宋体" w:cs="宋体"/>
          <w:b/>
          <w:color w:val="333333"/>
          <w:kern w:val="0"/>
          <w:sz w:val="24"/>
          <w:szCs w:val="24"/>
          <w:highlight w:val="none"/>
        </w:rPr>
      </w:pPr>
    </w:p>
    <w:p w14:paraId="2093B538">
      <w:pPr>
        <w:pageBreakBefore w:val="0"/>
        <w:widowControl/>
        <w:shd w:val="clear" w:color="auto" w:fill="FFFFFF"/>
        <w:kinsoku/>
        <w:wordWrap/>
        <w:overflowPunct/>
        <w:topLinePunct w:val="0"/>
        <w:bidi w:val="0"/>
        <w:spacing w:line="360" w:lineRule="auto"/>
        <w:ind w:left="0" w:leftChars="0"/>
        <w:textAlignment w:val="auto"/>
        <w:rPr>
          <w:rFonts w:hint="eastAsia" w:ascii="宋体" w:hAnsi="宋体" w:eastAsia="宋体" w:cs="宋体"/>
          <w:b/>
          <w:color w:val="333333"/>
          <w:kern w:val="0"/>
          <w:sz w:val="24"/>
          <w:szCs w:val="24"/>
          <w:highlight w:val="none"/>
        </w:rPr>
      </w:pPr>
    </w:p>
    <w:p w14:paraId="04177C26">
      <w:pPr>
        <w:pStyle w:val="2"/>
        <w:rPr>
          <w:rFonts w:hint="eastAsia" w:ascii="宋体" w:hAnsi="宋体" w:eastAsia="宋体" w:cs="宋体"/>
          <w:b/>
          <w:color w:val="333333"/>
          <w:kern w:val="0"/>
          <w:sz w:val="24"/>
          <w:szCs w:val="24"/>
          <w:highlight w:val="none"/>
        </w:rPr>
      </w:pPr>
    </w:p>
    <w:p w14:paraId="2AD7908A">
      <w:pPr>
        <w:pStyle w:val="2"/>
        <w:rPr>
          <w:rFonts w:hint="eastAsia" w:ascii="宋体" w:hAnsi="宋体" w:eastAsia="宋体" w:cs="宋体"/>
          <w:b/>
          <w:color w:val="333333"/>
          <w:kern w:val="0"/>
          <w:sz w:val="24"/>
          <w:szCs w:val="24"/>
          <w:highlight w:val="none"/>
        </w:rPr>
      </w:pPr>
    </w:p>
    <w:p w14:paraId="69824D2F">
      <w:pPr>
        <w:pStyle w:val="2"/>
        <w:rPr>
          <w:rFonts w:hint="eastAsia" w:ascii="宋体" w:hAnsi="宋体" w:eastAsia="宋体" w:cs="宋体"/>
          <w:b/>
          <w:color w:val="333333"/>
          <w:kern w:val="0"/>
          <w:sz w:val="24"/>
          <w:szCs w:val="24"/>
          <w:highlight w:val="none"/>
        </w:rPr>
      </w:pPr>
    </w:p>
    <w:p w14:paraId="2BEF8BB2">
      <w:pPr>
        <w:pStyle w:val="2"/>
        <w:rPr>
          <w:rFonts w:hint="eastAsia" w:ascii="宋体" w:hAnsi="宋体" w:eastAsia="宋体" w:cs="宋体"/>
          <w:b/>
          <w:color w:val="333333"/>
          <w:kern w:val="0"/>
          <w:sz w:val="24"/>
          <w:szCs w:val="24"/>
          <w:highlight w:val="none"/>
        </w:rPr>
      </w:pPr>
    </w:p>
    <w:p w14:paraId="714D0EF8">
      <w:pPr>
        <w:pStyle w:val="2"/>
        <w:rPr>
          <w:rFonts w:hint="eastAsia" w:ascii="宋体" w:hAnsi="宋体" w:eastAsia="宋体" w:cs="宋体"/>
          <w:b/>
          <w:color w:val="333333"/>
          <w:kern w:val="0"/>
          <w:sz w:val="24"/>
          <w:szCs w:val="24"/>
          <w:highlight w:val="none"/>
        </w:rPr>
      </w:pPr>
    </w:p>
    <w:p w14:paraId="5D094E5A">
      <w:pPr>
        <w:pStyle w:val="2"/>
        <w:rPr>
          <w:rFonts w:hint="eastAsia" w:ascii="宋体" w:hAnsi="宋体" w:eastAsia="宋体" w:cs="宋体"/>
          <w:b/>
          <w:color w:val="333333"/>
          <w:kern w:val="0"/>
          <w:sz w:val="24"/>
          <w:szCs w:val="24"/>
          <w:highlight w:val="none"/>
        </w:rPr>
      </w:pPr>
    </w:p>
    <w:p w14:paraId="6CCF95F8">
      <w:pPr>
        <w:pStyle w:val="2"/>
        <w:rPr>
          <w:rFonts w:hint="eastAsia" w:ascii="宋体" w:hAnsi="宋体" w:eastAsia="宋体" w:cs="宋体"/>
          <w:b/>
          <w:color w:val="333333"/>
          <w:kern w:val="0"/>
          <w:sz w:val="24"/>
          <w:szCs w:val="24"/>
          <w:highlight w:val="none"/>
        </w:rPr>
      </w:pPr>
    </w:p>
    <w:p w14:paraId="449FEF46">
      <w:pPr>
        <w:pStyle w:val="2"/>
        <w:rPr>
          <w:rFonts w:hint="eastAsia" w:ascii="宋体" w:hAnsi="宋体" w:eastAsia="宋体" w:cs="宋体"/>
          <w:b/>
          <w:color w:val="333333"/>
          <w:kern w:val="0"/>
          <w:sz w:val="24"/>
          <w:szCs w:val="24"/>
          <w:highlight w:val="none"/>
        </w:rPr>
      </w:pPr>
    </w:p>
    <w:p w14:paraId="039F0D12">
      <w:pPr>
        <w:pStyle w:val="2"/>
        <w:rPr>
          <w:rFonts w:hint="eastAsia" w:ascii="宋体" w:hAnsi="宋体" w:eastAsia="宋体" w:cs="宋体"/>
          <w:b/>
          <w:color w:val="333333"/>
          <w:kern w:val="0"/>
          <w:sz w:val="24"/>
          <w:szCs w:val="24"/>
          <w:highlight w:val="none"/>
        </w:rPr>
      </w:pPr>
    </w:p>
    <w:p w14:paraId="7161C684">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sectPr>
          <w:footerReference r:id="rId8" w:type="first"/>
          <w:headerReference r:id="rId6" w:type="default"/>
          <w:footerReference r:id="rId7" w:type="default"/>
          <w:pgSz w:w="11905" w:h="16838"/>
          <w:pgMar w:top="1440" w:right="1587" w:bottom="1440" w:left="1803" w:header="851" w:footer="992" w:gutter="0"/>
          <w:pgNumType w:fmt="decimal"/>
          <w:cols w:space="0" w:num="1"/>
          <w:titlePg/>
          <w:rtlGutter w:val="0"/>
          <w:docGrid w:type="lines" w:linePitch="312" w:charSpace="0"/>
        </w:sectPr>
      </w:pPr>
    </w:p>
    <w:p w14:paraId="45509A03">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Style w:val="31"/>
          <w:rFonts w:hint="eastAsia" w:ascii="宋体" w:hAnsi="宋体" w:eastAsia="宋体" w:cs="宋体"/>
          <w:b/>
          <w:sz w:val="32"/>
          <w:szCs w:val="32"/>
          <w:highlight w:val="none"/>
        </w:rPr>
      </w:pPr>
      <w:r>
        <w:rPr>
          <w:rFonts w:hint="eastAsia" w:ascii="宋体" w:hAnsi="宋体" w:eastAsia="宋体" w:cs="宋体"/>
          <w:b/>
          <w:kern w:val="2"/>
          <w:sz w:val="32"/>
          <w:szCs w:val="32"/>
          <w:highlight w:val="none"/>
          <w:lang w:val="en-US" w:eastAsia="zh-CN" w:bidi="ar-SA"/>
        </w:rPr>
        <w:t>第一章</w:t>
      </w:r>
      <w:r>
        <w:rPr>
          <w:rStyle w:val="31"/>
          <w:rFonts w:hint="eastAsia" w:ascii="宋体" w:hAnsi="宋体" w:eastAsia="宋体" w:cs="宋体"/>
          <w:b/>
          <w:sz w:val="32"/>
          <w:szCs w:val="32"/>
          <w:highlight w:val="none"/>
          <w:lang w:val="en-US" w:eastAsia="zh-CN"/>
        </w:rPr>
        <w:t xml:space="preserve">  招标</w:t>
      </w:r>
      <w:r>
        <w:rPr>
          <w:rStyle w:val="31"/>
          <w:rFonts w:hint="eastAsia" w:ascii="宋体" w:hAnsi="宋体" w:eastAsia="宋体" w:cs="宋体"/>
          <w:b/>
          <w:sz w:val="32"/>
          <w:szCs w:val="32"/>
          <w:highlight w:val="none"/>
        </w:rPr>
        <w:t>公告</w:t>
      </w:r>
    </w:p>
    <w:p w14:paraId="08F6DBED">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right="0" w:rightChars="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本着“公开、公正、公平”原则，陕西中医药大学第二附属医院就</w:t>
      </w:r>
      <w:r>
        <w:rPr>
          <w:rFonts w:hint="eastAsia" w:ascii="宋体" w:hAnsi="宋体" w:eastAsia="宋体" w:cs="宋体"/>
          <w:sz w:val="24"/>
          <w:szCs w:val="24"/>
          <w:highlight w:val="none"/>
          <w:lang w:val="en-US" w:eastAsia="zh-CN"/>
        </w:rPr>
        <w:t>2024-2025年度零星家具供货商遴选项目</w:t>
      </w:r>
      <w:r>
        <w:rPr>
          <w:rFonts w:hint="eastAsia" w:ascii="宋体" w:hAnsi="宋体" w:eastAsia="宋体" w:cs="宋体"/>
          <w:sz w:val="24"/>
          <w:szCs w:val="24"/>
          <w:highlight w:val="none"/>
        </w:rPr>
        <w:t>进行</w:t>
      </w:r>
      <w:r>
        <w:rPr>
          <w:rFonts w:hint="eastAsia" w:ascii="宋体" w:hAnsi="宋体" w:eastAsia="宋体" w:cs="宋体"/>
          <w:sz w:val="24"/>
          <w:szCs w:val="24"/>
          <w:highlight w:val="none"/>
          <w:lang w:val="en-US" w:eastAsia="zh-CN"/>
        </w:rPr>
        <w:t>公开招标</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欢迎符合资格条件、有能力提供本项目所需相关服务</w:t>
      </w:r>
      <w:r>
        <w:rPr>
          <w:rFonts w:hint="eastAsia" w:ascii="宋体" w:hAnsi="宋体" w:eastAsia="宋体" w:cs="宋体"/>
          <w:sz w:val="24"/>
          <w:szCs w:val="24"/>
          <w:highlight w:val="none"/>
          <w:lang w:val="en-US" w:eastAsia="zh-CN"/>
        </w:rPr>
        <w:t>的单位</w:t>
      </w:r>
      <w:r>
        <w:rPr>
          <w:rFonts w:hint="eastAsia" w:ascii="宋体" w:hAnsi="宋体" w:eastAsia="宋体" w:cs="宋体"/>
          <w:sz w:val="24"/>
          <w:szCs w:val="24"/>
          <w:highlight w:val="none"/>
          <w:lang w:eastAsia="zh-CN"/>
        </w:rPr>
        <w:t>参加</w:t>
      </w:r>
      <w:r>
        <w:rPr>
          <w:rFonts w:hint="eastAsia" w:ascii="宋体" w:hAnsi="宋体" w:eastAsia="宋体" w:cs="宋体"/>
          <w:sz w:val="24"/>
          <w:szCs w:val="24"/>
          <w:highlight w:val="none"/>
        </w:rPr>
        <w:t>。</w:t>
      </w:r>
    </w:p>
    <w:p w14:paraId="7820F488">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一、</w:t>
      </w:r>
      <w:r>
        <w:rPr>
          <w:rFonts w:hint="eastAsia" w:ascii="宋体" w:hAnsi="宋体" w:eastAsia="宋体" w:cs="宋体"/>
          <w:b/>
          <w:bCs/>
          <w:sz w:val="24"/>
          <w:szCs w:val="24"/>
          <w:highlight w:val="none"/>
          <w:lang w:eastAsia="zh-CN"/>
        </w:rPr>
        <w:t>项目概况</w:t>
      </w:r>
      <w:r>
        <w:rPr>
          <w:rFonts w:hint="eastAsia" w:ascii="宋体" w:hAnsi="宋体" w:eastAsia="宋体" w:cs="宋体"/>
          <w:b/>
          <w:bCs/>
          <w:sz w:val="24"/>
          <w:szCs w:val="24"/>
          <w:highlight w:val="none"/>
        </w:rPr>
        <w:t>：</w:t>
      </w:r>
    </w:p>
    <w:p w14:paraId="48F1DA48">
      <w:pPr>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Style w:val="31"/>
          <w:rFonts w:hint="eastAsia" w:ascii="宋体" w:hAnsi="宋体" w:eastAsia="宋体" w:cs="宋体"/>
          <w:sz w:val="24"/>
          <w:szCs w:val="24"/>
          <w:highlight w:val="none"/>
        </w:rPr>
      </w:pPr>
      <w:r>
        <w:rPr>
          <w:rStyle w:val="31"/>
          <w:rFonts w:hint="eastAsia" w:ascii="宋体" w:hAnsi="宋体" w:eastAsia="宋体" w:cs="宋体"/>
          <w:sz w:val="24"/>
          <w:szCs w:val="24"/>
          <w:highlight w:val="none"/>
        </w:rPr>
        <w:t>1</w:t>
      </w:r>
      <w:r>
        <w:rPr>
          <w:rStyle w:val="31"/>
          <w:rFonts w:hint="eastAsia" w:ascii="宋体" w:hAnsi="宋体" w:eastAsia="宋体" w:cs="宋体"/>
          <w:sz w:val="24"/>
          <w:szCs w:val="24"/>
          <w:highlight w:val="none"/>
          <w:lang w:eastAsia="zh-CN"/>
        </w:rPr>
        <w:t>、</w:t>
      </w:r>
      <w:r>
        <w:rPr>
          <w:rStyle w:val="31"/>
          <w:rFonts w:hint="eastAsia" w:ascii="宋体" w:hAnsi="宋体" w:eastAsia="宋体" w:cs="宋体"/>
          <w:sz w:val="24"/>
          <w:szCs w:val="24"/>
          <w:highlight w:val="none"/>
        </w:rPr>
        <w:t>项目名称：</w:t>
      </w:r>
      <w:r>
        <w:rPr>
          <w:rFonts w:hint="eastAsia" w:ascii="宋体" w:hAnsi="宋体" w:eastAsia="宋体" w:cs="宋体"/>
          <w:sz w:val="24"/>
          <w:szCs w:val="24"/>
          <w:highlight w:val="none"/>
        </w:rPr>
        <w:t>陕西中医药大学第二附属医院</w:t>
      </w:r>
      <w:r>
        <w:rPr>
          <w:rFonts w:hint="eastAsia" w:ascii="宋体" w:hAnsi="宋体" w:eastAsia="宋体" w:cs="宋体"/>
          <w:sz w:val="24"/>
          <w:szCs w:val="24"/>
          <w:highlight w:val="none"/>
          <w:lang w:val="en-US" w:eastAsia="zh-CN"/>
        </w:rPr>
        <w:t>2024-2025年度零星家具供货商遴选项目</w:t>
      </w:r>
    </w:p>
    <w:p w14:paraId="5E4EBEAD">
      <w:pPr>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Style w:val="31"/>
          <w:rFonts w:hint="eastAsia" w:ascii="宋体" w:hAnsi="宋体" w:eastAsia="宋体" w:cs="宋体"/>
          <w:sz w:val="24"/>
          <w:szCs w:val="24"/>
          <w:highlight w:val="none"/>
          <w:lang w:eastAsia="zh-CN"/>
        </w:rPr>
      </w:pPr>
      <w:r>
        <w:rPr>
          <w:rStyle w:val="31"/>
          <w:rFonts w:hint="eastAsia" w:ascii="宋体" w:hAnsi="宋体" w:eastAsia="宋体" w:cs="宋体"/>
          <w:sz w:val="24"/>
          <w:szCs w:val="24"/>
          <w:highlight w:val="none"/>
        </w:rPr>
        <w:t>2、招标内容：详见</w:t>
      </w:r>
      <w:r>
        <w:rPr>
          <w:rStyle w:val="31"/>
          <w:rFonts w:hint="eastAsia" w:ascii="宋体" w:hAnsi="宋体" w:eastAsia="宋体" w:cs="宋体"/>
          <w:sz w:val="24"/>
          <w:szCs w:val="24"/>
          <w:highlight w:val="none"/>
          <w:lang w:val="en-US" w:eastAsia="zh-CN"/>
        </w:rPr>
        <w:t>招标</w:t>
      </w:r>
      <w:r>
        <w:rPr>
          <w:rStyle w:val="31"/>
          <w:rFonts w:hint="eastAsia" w:ascii="宋体" w:hAnsi="宋体" w:eastAsia="宋体" w:cs="宋体"/>
          <w:sz w:val="24"/>
          <w:szCs w:val="24"/>
          <w:highlight w:val="none"/>
          <w:lang w:eastAsia="zh-CN"/>
        </w:rPr>
        <w:t>文件第三章</w:t>
      </w:r>
    </w:p>
    <w:p w14:paraId="5DF037EA">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lang w:eastAsia="zh-CN"/>
        </w:rPr>
      </w:pPr>
      <w:r>
        <w:rPr>
          <w:rStyle w:val="31"/>
          <w:rFonts w:hint="eastAsia" w:ascii="宋体" w:hAnsi="宋体" w:eastAsia="宋体" w:cs="宋体"/>
          <w:sz w:val="24"/>
          <w:szCs w:val="24"/>
          <w:highlight w:val="none"/>
          <w:lang w:val="en-US" w:eastAsia="zh-CN"/>
        </w:rPr>
        <w:t>3</w:t>
      </w:r>
      <w:r>
        <w:rPr>
          <w:rStyle w:val="31"/>
          <w:rFonts w:hint="eastAsia" w:ascii="宋体" w:hAnsi="宋体" w:eastAsia="宋体" w:cs="宋体"/>
          <w:sz w:val="24"/>
          <w:szCs w:val="24"/>
          <w:highlight w:val="none"/>
        </w:rPr>
        <w:t>、</w:t>
      </w:r>
      <w:r>
        <w:rPr>
          <w:rStyle w:val="31"/>
          <w:rFonts w:hint="eastAsia" w:ascii="宋体" w:hAnsi="宋体" w:eastAsia="宋体" w:cs="宋体"/>
          <w:sz w:val="24"/>
          <w:szCs w:val="24"/>
          <w:highlight w:val="none"/>
          <w:lang w:val="en-US" w:eastAsia="zh-CN"/>
        </w:rPr>
        <w:t>成交供应商</w:t>
      </w:r>
      <w:r>
        <w:rPr>
          <w:rStyle w:val="31"/>
          <w:rFonts w:hint="eastAsia" w:ascii="宋体" w:hAnsi="宋体" w:eastAsia="宋体" w:cs="宋体"/>
          <w:sz w:val="24"/>
          <w:szCs w:val="24"/>
          <w:highlight w:val="none"/>
        </w:rPr>
        <w:t>数量：</w:t>
      </w:r>
      <w:r>
        <w:rPr>
          <w:rStyle w:val="31"/>
          <w:rFonts w:hint="eastAsia" w:ascii="宋体" w:hAnsi="宋体" w:cs="宋体"/>
          <w:sz w:val="24"/>
          <w:szCs w:val="24"/>
          <w:highlight w:val="none"/>
          <w:lang w:val="en-US" w:eastAsia="zh-CN"/>
        </w:rPr>
        <w:t>3</w:t>
      </w:r>
      <w:bookmarkStart w:id="67" w:name="_GoBack"/>
      <w:bookmarkEnd w:id="67"/>
      <w:r>
        <w:rPr>
          <w:rStyle w:val="31"/>
          <w:rFonts w:hint="eastAsia" w:ascii="宋体" w:hAnsi="宋体" w:eastAsia="宋体" w:cs="宋体"/>
          <w:sz w:val="24"/>
          <w:szCs w:val="24"/>
          <w:highlight w:val="none"/>
          <w:lang w:val="en-US" w:eastAsia="zh-CN"/>
        </w:rPr>
        <w:t>个</w:t>
      </w:r>
    </w:p>
    <w:p w14:paraId="6992E1E6">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Style w:val="31"/>
          <w:rFonts w:hint="eastAsia" w:ascii="宋体" w:hAnsi="宋体" w:eastAsia="宋体" w:cs="宋体"/>
          <w:sz w:val="24"/>
          <w:szCs w:val="24"/>
          <w:highlight w:val="none"/>
          <w:lang w:val="en-US" w:eastAsia="zh-CN"/>
        </w:rPr>
      </w:pPr>
      <w:r>
        <w:rPr>
          <w:rStyle w:val="31"/>
          <w:rFonts w:hint="eastAsia" w:ascii="宋体" w:hAnsi="宋体" w:eastAsia="宋体" w:cs="宋体"/>
          <w:sz w:val="24"/>
          <w:szCs w:val="24"/>
          <w:highlight w:val="none"/>
          <w:lang w:val="en-US" w:eastAsia="zh-CN"/>
        </w:rPr>
        <w:t>4、项目预算</w:t>
      </w:r>
      <w:r>
        <w:rPr>
          <w:rStyle w:val="31"/>
          <w:rFonts w:hint="eastAsia" w:ascii="宋体" w:hAnsi="宋体" w:eastAsia="宋体" w:cs="宋体"/>
          <w:color w:val="auto"/>
          <w:sz w:val="24"/>
          <w:szCs w:val="24"/>
          <w:highlight w:val="none"/>
          <w:lang w:val="en-US" w:eastAsia="zh-CN"/>
        </w:rPr>
        <w:t>：</w:t>
      </w:r>
      <w:r>
        <w:rPr>
          <w:rStyle w:val="31"/>
          <w:rFonts w:hint="eastAsia" w:ascii="宋体" w:hAnsi="宋体" w:cs="宋体"/>
          <w:color w:val="auto"/>
          <w:sz w:val="24"/>
          <w:szCs w:val="24"/>
          <w:highlight w:val="none"/>
          <w:lang w:val="en-US" w:eastAsia="zh-CN"/>
        </w:rPr>
        <w:t>47.92</w:t>
      </w:r>
      <w:r>
        <w:rPr>
          <w:rStyle w:val="31"/>
          <w:rFonts w:hint="eastAsia" w:ascii="宋体" w:hAnsi="宋体" w:eastAsia="宋体" w:cs="宋体"/>
          <w:color w:val="auto"/>
          <w:sz w:val="24"/>
          <w:szCs w:val="24"/>
          <w:highlight w:val="none"/>
          <w:lang w:val="en-US" w:eastAsia="zh-CN"/>
        </w:rPr>
        <w:t>万元</w:t>
      </w:r>
    </w:p>
    <w:p w14:paraId="2F33574A">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二、</w:t>
      </w:r>
      <w:r>
        <w:rPr>
          <w:rFonts w:hint="eastAsia" w:ascii="宋体" w:hAnsi="宋体" w:eastAsia="宋体" w:cs="宋体"/>
          <w:b/>
          <w:bCs/>
          <w:sz w:val="24"/>
          <w:szCs w:val="24"/>
          <w:highlight w:val="none"/>
        </w:rPr>
        <w:t>报名需提供以下资质：</w:t>
      </w:r>
    </w:p>
    <w:p w14:paraId="7E21FE1F">
      <w:pPr>
        <w:pStyle w:val="11"/>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b w:val="0"/>
          <w:bCs/>
          <w:sz w:val="24"/>
          <w:szCs w:val="24"/>
          <w:highlight w:val="none"/>
          <w:u w:val="none"/>
        </w:rPr>
      </w:pPr>
      <w:r>
        <w:rPr>
          <w:rFonts w:hint="eastAsia" w:ascii="宋体" w:hAnsi="宋体" w:eastAsia="宋体" w:cs="宋体"/>
          <w:b w:val="0"/>
          <w:bCs/>
          <w:sz w:val="24"/>
          <w:szCs w:val="24"/>
          <w:highlight w:val="none"/>
          <w:u w:val="none"/>
          <w:lang w:val="en-US" w:eastAsia="zh-CN"/>
        </w:rPr>
        <w:t>1、</w:t>
      </w:r>
      <w:r>
        <w:rPr>
          <w:rFonts w:hint="eastAsia" w:ascii="宋体" w:hAnsi="宋体" w:eastAsia="宋体" w:cs="宋体"/>
          <w:b w:val="0"/>
          <w:bCs/>
          <w:sz w:val="24"/>
          <w:szCs w:val="32"/>
          <w:highlight w:val="none"/>
          <w:u w:val="none"/>
        </w:rPr>
        <w:t>须具备独立法人资格，如为家具</w:t>
      </w:r>
      <w:r>
        <w:rPr>
          <w:rFonts w:hint="eastAsia" w:ascii="宋体" w:hAnsi="宋体" w:eastAsia="宋体" w:cs="宋体"/>
          <w:b w:val="0"/>
          <w:bCs/>
          <w:sz w:val="24"/>
          <w:szCs w:val="32"/>
          <w:highlight w:val="none"/>
          <w:u w:val="none"/>
          <w:lang w:val="en-US" w:eastAsia="zh-CN"/>
        </w:rPr>
        <w:t>生产</w:t>
      </w:r>
      <w:r>
        <w:rPr>
          <w:rFonts w:hint="eastAsia" w:ascii="宋体" w:hAnsi="宋体" w:eastAsia="宋体" w:cs="宋体"/>
          <w:b w:val="0"/>
          <w:bCs/>
          <w:sz w:val="24"/>
          <w:szCs w:val="32"/>
          <w:highlight w:val="none"/>
          <w:u w:val="none"/>
        </w:rPr>
        <w:t>厂家，需提供营业执照、税务登记证、组织机构代码证或三证合一的营业执照</w:t>
      </w:r>
      <w:r>
        <w:rPr>
          <w:rFonts w:hint="eastAsia" w:ascii="宋体" w:hAnsi="宋体" w:eastAsia="宋体" w:cs="宋体"/>
          <w:b w:val="0"/>
          <w:bCs/>
          <w:sz w:val="24"/>
          <w:szCs w:val="32"/>
          <w:highlight w:val="none"/>
          <w:u w:val="none"/>
          <w:lang w:eastAsia="zh-CN"/>
        </w:rPr>
        <w:t>（原件及复印件）</w:t>
      </w:r>
      <w:r>
        <w:rPr>
          <w:rFonts w:hint="eastAsia" w:ascii="宋体" w:hAnsi="宋体" w:eastAsia="宋体" w:cs="宋体"/>
          <w:b w:val="0"/>
          <w:bCs/>
          <w:sz w:val="24"/>
          <w:szCs w:val="32"/>
          <w:highlight w:val="none"/>
          <w:u w:val="none"/>
        </w:rPr>
        <w:t>；如为代理商需提供营业执照、税务登记证、组织机构代码证或三证合一的营业执照</w:t>
      </w:r>
      <w:r>
        <w:rPr>
          <w:rFonts w:hint="eastAsia" w:ascii="宋体" w:hAnsi="宋体" w:eastAsia="宋体" w:cs="宋体"/>
          <w:b w:val="0"/>
          <w:bCs/>
          <w:sz w:val="24"/>
          <w:szCs w:val="32"/>
          <w:highlight w:val="none"/>
          <w:u w:val="none"/>
          <w:lang w:eastAsia="zh-CN"/>
        </w:rPr>
        <w:t>（原件及复印件）</w:t>
      </w:r>
      <w:r>
        <w:rPr>
          <w:rFonts w:hint="eastAsia" w:ascii="宋体" w:hAnsi="宋体" w:eastAsia="宋体" w:cs="宋体"/>
          <w:b w:val="0"/>
          <w:bCs/>
          <w:sz w:val="24"/>
          <w:szCs w:val="32"/>
          <w:highlight w:val="none"/>
          <w:u w:val="none"/>
        </w:rPr>
        <w:t>，</w:t>
      </w:r>
      <w:r>
        <w:rPr>
          <w:rFonts w:hint="eastAsia" w:ascii="宋体" w:hAnsi="宋体" w:eastAsia="宋体" w:cs="宋体"/>
          <w:b w:val="0"/>
          <w:bCs/>
          <w:sz w:val="24"/>
          <w:szCs w:val="32"/>
          <w:highlight w:val="none"/>
          <w:u w:val="none"/>
          <w:lang w:val="en-US" w:eastAsia="zh-CN"/>
        </w:rPr>
        <w:t>还需提供</w:t>
      </w:r>
      <w:r>
        <w:rPr>
          <w:rFonts w:hint="eastAsia" w:ascii="宋体" w:hAnsi="宋体" w:eastAsia="宋体" w:cs="宋体"/>
          <w:b w:val="0"/>
          <w:bCs/>
          <w:sz w:val="24"/>
          <w:szCs w:val="32"/>
          <w:highlight w:val="none"/>
          <w:u w:val="none"/>
        </w:rPr>
        <w:t>家具</w:t>
      </w:r>
      <w:r>
        <w:rPr>
          <w:rFonts w:hint="eastAsia" w:ascii="宋体" w:hAnsi="宋体" w:eastAsia="宋体" w:cs="宋体"/>
          <w:b w:val="0"/>
          <w:bCs/>
          <w:sz w:val="24"/>
          <w:szCs w:val="32"/>
          <w:highlight w:val="none"/>
          <w:u w:val="none"/>
          <w:lang w:val="en-US" w:eastAsia="zh-CN"/>
        </w:rPr>
        <w:t>生产</w:t>
      </w:r>
      <w:r>
        <w:rPr>
          <w:rFonts w:hint="eastAsia" w:ascii="宋体" w:hAnsi="宋体" w:eastAsia="宋体" w:cs="宋体"/>
          <w:b w:val="0"/>
          <w:bCs/>
          <w:sz w:val="24"/>
          <w:szCs w:val="32"/>
          <w:highlight w:val="none"/>
          <w:u w:val="none"/>
        </w:rPr>
        <w:t>厂家</w:t>
      </w:r>
      <w:r>
        <w:rPr>
          <w:rFonts w:hint="eastAsia" w:ascii="宋体" w:hAnsi="宋体" w:eastAsia="宋体" w:cs="宋体"/>
          <w:b w:val="0"/>
          <w:bCs/>
          <w:sz w:val="24"/>
          <w:szCs w:val="32"/>
          <w:highlight w:val="none"/>
          <w:u w:val="none"/>
          <w:lang w:eastAsia="zh-CN"/>
        </w:rPr>
        <w:t>针对本项目的</w:t>
      </w:r>
      <w:r>
        <w:rPr>
          <w:rFonts w:hint="eastAsia" w:ascii="宋体" w:hAnsi="宋体" w:eastAsia="宋体" w:cs="宋体"/>
          <w:b w:val="0"/>
          <w:bCs/>
          <w:sz w:val="24"/>
          <w:szCs w:val="32"/>
          <w:highlight w:val="none"/>
          <w:u w:val="none"/>
        </w:rPr>
        <w:t>的唯一授权书</w:t>
      </w:r>
      <w:r>
        <w:rPr>
          <w:rFonts w:hint="eastAsia" w:ascii="宋体" w:hAnsi="宋体" w:eastAsia="宋体" w:cs="宋体"/>
          <w:b w:val="0"/>
          <w:bCs/>
          <w:sz w:val="24"/>
          <w:szCs w:val="32"/>
          <w:highlight w:val="none"/>
          <w:u w:val="none"/>
          <w:lang w:eastAsia="zh-CN"/>
        </w:rPr>
        <w:t>（原件）</w:t>
      </w:r>
      <w:r>
        <w:rPr>
          <w:rFonts w:hint="eastAsia" w:ascii="宋体" w:hAnsi="宋体" w:eastAsia="宋体" w:cs="宋体"/>
          <w:b w:val="0"/>
          <w:bCs/>
          <w:sz w:val="24"/>
          <w:szCs w:val="24"/>
          <w:highlight w:val="none"/>
          <w:u w:val="none"/>
        </w:rPr>
        <w:t>；</w:t>
      </w:r>
    </w:p>
    <w:p w14:paraId="5BBE67E1">
      <w:pPr>
        <w:pStyle w:val="11"/>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b w:val="0"/>
          <w:bCs/>
          <w:sz w:val="24"/>
          <w:szCs w:val="24"/>
          <w:highlight w:val="none"/>
          <w:u w:val="none"/>
          <w:lang w:eastAsia="zh-CN"/>
        </w:rPr>
      </w:pPr>
      <w:r>
        <w:rPr>
          <w:rFonts w:hint="eastAsia" w:ascii="宋体" w:hAnsi="宋体" w:eastAsia="宋体" w:cs="宋体"/>
          <w:b w:val="0"/>
          <w:bCs/>
          <w:sz w:val="24"/>
          <w:szCs w:val="24"/>
          <w:highlight w:val="none"/>
          <w:u w:val="none"/>
          <w:lang w:val="en-US" w:eastAsia="zh-CN"/>
        </w:rPr>
        <w:t>2</w:t>
      </w:r>
      <w:r>
        <w:rPr>
          <w:rFonts w:hint="eastAsia" w:ascii="宋体" w:hAnsi="宋体" w:eastAsia="宋体" w:cs="宋体"/>
          <w:b w:val="0"/>
          <w:bCs/>
          <w:sz w:val="24"/>
          <w:szCs w:val="24"/>
          <w:highlight w:val="none"/>
          <w:u w:val="none"/>
          <w:lang w:eastAsia="zh-CN"/>
        </w:rPr>
        <w:t>、法人授权书原件</w:t>
      </w:r>
      <w:r>
        <w:rPr>
          <w:rFonts w:hint="eastAsia" w:ascii="宋体" w:hAnsi="宋体" w:eastAsia="宋体" w:cs="宋体"/>
          <w:b w:val="0"/>
          <w:bCs/>
          <w:sz w:val="24"/>
          <w:szCs w:val="24"/>
          <w:highlight w:val="none"/>
          <w:u w:val="none"/>
          <w:lang w:val="en-US" w:eastAsia="zh-CN"/>
        </w:rPr>
        <w:t>、</w:t>
      </w:r>
      <w:r>
        <w:rPr>
          <w:rFonts w:hint="eastAsia" w:ascii="宋体" w:hAnsi="宋体" w:eastAsia="宋体" w:cs="宋体"/>
          <w:b w:val="0"/>
          <w:bCs/>
          <w:sz w:val="24"/>
          <w:szCs w:val="24"/>
          <w:highlight w:val="none"/>
          <w:u w:val="none"/>
          <w:lang w:eastAsia="zh-CN"/>
        </w:rPr>
        <w:t>法人身份证</w:t>
      </w:r>
      <w:r>
        <w:rPr>
          <w:rFonts w:hint="eastAsia" w:ascii="宋体" w:hAnsi="宋体" w:eastAsia="宋体" w:cs="宋体"/>
          <w:b w:val="0"/>
          <w:bCs/>
          <w:sz w:val="24"/>
          <w:szCs w:val="24"/>
          <w:highlight w:val="none"/>
          <w:u w:val="none"/>
          <w:lang w:val="en-US" w:eastAsia="zh-CN"/>
        </w:rPr>
        <w:t>及</w:t>
      </w:r>
      <w:r>
        <w:rPr>
          <w:rFonts w:hint="eastAsia" w:ascii="宋体" w:hAnsi="宋体" w:eastAsia="宋体" w:cs="宋体"/>
          <w:b w:val="0"/>
          <w:bCs/>
          <w:sz w:val="24"/>
          <w:szCs w:val="24"/>
          <w:highlight w:val="none"/>
          <w:u w:val="none"/>
          <w:lang w:eastAsia="zh-CN"/>
        </w:rPr>
        <w:t>被授权人身份证复印件（</w:t>
      </w:r>
      <w:r>
        <w:rPr>
          <w:rFonts w:hint="eastAsia" w:ascii="宋体" w:hAnsi="宋体" w:eastAsia="宋体" w:cs="宋体"/>
          <w:b w:val="0"/>
          <w:bCs/>
          <w:sz w:val="24"/>
          <w:szCs w:val="24"/>
          <w:highlight w:val="none"/>
          <w:u w:val="none"/>
          <w:lang w:val="en-US" w:eastAsia="zh-CN"/>
        </w:rPr>
        <w:t>法人参加的仅需提供法人身份证复印件</w:t>
      </w:r>
      <w:r>
        <w:rPr>
          <w:rFonts w:hint="eastAsia" w:ascii="宋体" w:hAnsi="宋体" w:eastAsia="宋体" w:cs="宋体"/>
          <w:b w:val="0"/>
          <w:bCs/>
          <w:sz w:val="24"/>
          <w:szCs w:val="24"/>
          <w:highlight w:val="none"/>
          <w:u w:val="none"/>
          <w:lang w:eastAsia="zh-CN"/>
        </w:rPr>
        <w:t>）；</w:t>
      </w:r>
    </w:p>
    <w:p w14:paraId="391B9A4D">
      <w:pPr>
        <w:pStyle w:val="11"/>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b w:val="0"/>
          <w:bCs/>
          <w:sz w:val="24"/>
          <w:szCs w:val="24"/>
          <w:highlight w:val="none"/>
          <w:u w:val="none"/>
          <w:lang w:val="en-US" w:eastAsia="zh-CN"/>
        </w:rPr>
        <w:t>3、投标人须在“信用中国”网站（www.creditchina.gov.cn）的“信用服务-失信被执行人”进行查询信用记录（以截图打印并加盖单位鲜章为准）；</w:t>
      </w:r>
    </w:p>
    <w:p w14:paraId="12B7C7FD">
      <w:pPr>
        <w:pStyle w:val="11"/>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b w:val="0"/>
          <w:bCs/>
          <w:color w:val="auto"/>
          <w:sz w:val="24"/>
          <w:szCs w:val="24"/>
          <w:highlight w:val="none"/>
          <w:u w:val="none"/>
          <w:lang w:eastAsia="zh-CN"/>
        </w:rPr>
      </w:pPr>
      <w:r>
        <w:rPr>
          <w:rFonts w:hint="eastAsia" w:ascii="宋体" w:hAnsi="宋体" w:eastAsia="宋体" w:cs="宋体"/>
          <w:b w:val="0"/>
          <w:bCs/>
          <w:color w:val="auto"/>
          <w:sz w:val="24"/>
          <w:szCs w:val="24"/>
          <w:highlight w:val="none"/>
          <w:u w:val="none"/>
          <w:lang w:val="en-US" w:eastAsia="zh-CN"/>
        </w:rPr>
        <w:t>4</w:t>
      </w:r>
      <w:r>
        <w:rPr>
          <w:rFonts w:hint="eastAsia" w:ascii="宋体" w:hAnsi="宋体" w:eastAsia="宋体" w:cs="宋体"/>
          <w:b w:val="0"/>
          <w:bCs/>
          <w:color w:val="auto"/>
          <w:sz w:val="24"/>
          <w:szCs w:val="24"/>
          <w:highlight w:val="none"/>
          <w:u w:val="none"/>
          <w:lang w:eastAsia="zh-CN"/>
        </w:rPr>
        <w:t>、以上复印件均须加盖单位鲜章（不接受电脑扫描件作为原件资质）。</w:t>
      </w:r>
    </w:p>
    <w:p w14:paraId="0759BFD4">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b/>
          <w:bCs/>
          <w:color w:val="auto"/>
          <w:sz w:val="24"/>
          <w:szCs w:val="24"/>
          <w:highlight w:val="none"/>
          <w:lang w:val="en-US" w:eastAsia="zh-CN"/>
        </w:rPr>
        <w:t>三、</w:t>
      </w:r>
      <w:r>
        <w:rPr>
          <w:rFonts w:hint="eastAsia" w:ascii="宋体" w:hAnsi="宋体" w:eastAsia="宋体" w:cs="宋体"/>
          <w:b/>
          <w:bCs/>
          <w:color w:val="auto"/>
          <w:sz w:val="24"/>
          <w:szCs w:val="24"/>
          <w:highlight w:val="none"/>
        </w:rPr>
        <w:t>报名时间</w:t>
      </w:r>
      <w:r>
        <w:rPr>
          <w:rFonts w:hint="eastAsia" w:ascii="宋体" w:hAnsi="宋体" w:eastAsia="宋体" w:cs="宋体"/>
          <w:b/>
          <w:bCs/>
          <w:color w:val="auto"/>
          <w:sz w:val="24"/>
          <w:szCs w:val="24"/>
          <w:highlight w:val="none"/>
          <w:lang w:eastAsia="zh-CN"/>
        </w:rPr>
        <w:t>：</w:t>
      </w:r>
      <w:r>
        <w:rPr>
          <w:rFonts w:hint="eastAsia" w:ascii="宋体" w:hAnsi="宋体" w:eastAsia="宋体" w:cs="宋体"/>
          <w:color w:val="auto"/>
          <w:sz w:val="24"/>
          <w:szCs w:val="24"/>
          <w:highlight w:val="none"/>
        </w:rPr>
        <w:t>20</w:t>
      </w:r>
      <w:r>
        <w:rPr>
          <w:rFonts w:hint="eastAsia" w:ascii="宋体" w:hAnsi="宋体" w:eastAsia="宋体" w:cs="宋体"/>
          <w:color w:val="auto"/>
          <w:sz w:val="24"/>
          <w:szCs w:val="24"/>
          <w:highlight w:val="none"/>
          <w:lang w:val="en-US" w:eastAsia="zh-CN"/>
        </w:rPr>
        <w:t>24</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28</w:t>
      </w:r>
      <w:r>
        <w:rPr>
          <w:rFonts w:hint="eastAsia" w:ascii="宋体" w:hAnsi="宋体" w:eastAsia="宋体" w:cs="宋体"/>
          <w:color w:val="auto"/>
          <w:sz w:val="24"/>
          <w:szCs w:val="24"/>
          <w:highlight w:val="none"/>
        </w:rPr>
        <w:t>日起至20</w:t>
      </w:r>
      <w:r>
        <w:rPr>
          <w:rFonts w:hint="eastAsia" w:ascii="宋体" w:hAnsi="宋体" w:eastAsia="宋体" w:cs="宋体"/>
          <w:color w:val="auto"/>
          <w:sz w:val="24"/>
          <w:szCs w:val="24"/>
          <w:highlight w:val="none"/>
          <w:lang w:val="en-US" w:eastAsia="zh-CN"/>
        </w:rPr>
        <w:t>24</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11</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节假日和非工作时间除外</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，上午</w:t>
      </w:r>
      <w:r>
        <w:rPr>
          <w:rFonts w:hint="eastAsia" w:ascii="宋体" w:hAnsi="宋体" w:eastAsia="宋体" w:cs="宋体"/>
          <w:color w:val="auto"/>
          <w:sz w:val="24"/>
          <w:szCs w:val="24"/>
          <w:highlight w:val="none"/>
          <w:lang w:val="en-US" w:eastAsia="zh-CN"/>
        </w:rPr>
        <w:t>9:0</w:t>
      </w:r>
      <w:r>
        <w:rPr>
          <w:rFonts w:hint="eastAsia" w:ascii="宋体" w:hAnsi="宋体" w:eastAsia="宋体" w:cs="宋体"/>
          <w:color w:val="auto"/>
          <w:sz w:val="24"/>
          <w:szCs w:val="24"/>
          <w:highlight w:val="none"/>
        </w:rPr>
        <w:t>0-11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0；下午14</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0-1</w:t>
      </w:r>
      <w:r>
        <w:rPr>
          <w:rFonts w:hint="eastAsia" w:ascii="宋体" w:hAnsi="宋体" w:eastAsia="宋体" w:cs="宋体"/>
          <w:color w:val="auto"/>
          <w:sz w:val="24"/>
          <w:szCs w:val="24"/>
          <w:highlight w:val="none"/>
          <w:lang w:val="en-US" w:eastAsia="zh-CN"/>
        </w:rPr>
        <w:t>7:0</w:t>
      </w:r>
      <w:r>
        <w:rPr>
          <w:rFonts w:hint="eastAsia" w:ascii="宋体" w:hAnsi="宋体" w:eastAsia="宋体" w:cs="宋体"/>
          <w:color w:val="auto"/>
          <w:sz w:val="24"/>
          <w:szCs w:val="24"/>
          <w:highlight w:val="none"/>
        </w:rPr>
        <w:t>0。</w:t>
      </w:r>
    </w:p>
    <w:p w14:paraId="338B646C">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default" w:ascii="宋体" w:hAnsi="宋体" w:eastAsia="宋体" w:cs="宋体"/>
          <w:b/>
          <w:bCs/>
          <w:color w:val="auto"/>
          <w:sz w:val="24"/>
          <w:szCs w:val="24"/>
          <w:highlight w:val="none"/>
          <w:lang w:val="en-US"/>
        </w:rPr>
      </w:pPr>
      <w:r>
        <w:rPr>
          <w:rFonts w:hint="eastAsia" w:ascii="宋体" w:hAnsi="宋体" w:eastAsia="宋体" w:cs="宋体"/>
          <w:b/>
          <w:bCs/>
          <w:color w:val="auto"/>
          <w:sz w:val="24"/>
          <w:szCs w:val="24"/>
          <w:highlight w:val="none"/>
          <w:lang w:val="en-US" w:eastAsia="zh-CN"/>
        </w:rPr>
        <w:t>四、</w:t>
      </w:r>
      <w:r>
        <w:rPr>
          <w:rFonts w:hint="eastAsia" w:ascii="宋体" w:hAnsi="宋体" w:eastAsia="宋体" w:cs="宋体"/>
          <w:b/>
          <w:bCs/>
          <w:color w:val="auto"/>
          <w:sz w:val="24"/>
          <w:szCs w:val="24"/>
          <w:highlight w:val="none"/>
        </w:rPr>
        <w:t>报名地点</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西咸新区沣西新城龙台观路</w:t>
      </w:r>
      <w:r>
        <w:rPr>
          <w:rFonts w:hint="eastAsia" w:ascii="宋体" w:hAnsi="宋体" w:eastAsia="宋体" w:cs="宋体"/>
          <w:color w:val="auto"/>
          <w:sz w:val="24"/>
          <w:szCs w:val="24"/>
          <w:highlight w:val="none"/>
          <w:lang w:val="en-US" w:eastAsia="zh-CN"/>
        </w:rPr>
        <w:t>831号住院楼11层1102办公室</w:t>
      </w:r>
    </w:p>
    <w:p w14:paraId="272B0C59">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五、</w:t>
      </w:r>
      <w:r>
        <w:rPr>
          <w:rFonts w:hint="eastAsia" w:ascii="宋体" w:hAnsi="宋体" w:eastAsia="宋体" w:cs="宋体"/>
          <w:b/>
          <w:bCs/>
          <w:color w:val="auto"/>
          <w:sz w:val="24"/>
          <w:szCs w:val="24"/>
          <w:highlight w:val="none"/>
          <w:lang w:eastAsia="zh-CN"/>
        </w:rPr>
        <w:t>开标</w:t>
      </w:r>
      <w:r>
        <w:rPr>
          <w:rFonts w:hint="eastAsia" w:ascii="宋体" w:hAnsi="宋体" w:eastAsia="宋体" w:cs="宋体"/>
          <w:b/>
          <w:bCs/>
          <w:color w:val="auto"/>
          <w:sz w:val="24"/>
          <w:szCs w:val="24"/>
          <w:highlight w:val="none"/>
        </w:rPr>
        <w:t>时间及地点</w:t>
      </w:r>
    </w:p>
    <w:p w14:paraId="0C1D9BE6">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开标时间</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20</w:t>
      </w:r>
      <w:r>
        <w:rPr>
          <w:rFonts w:hint="eastAsia" w:ascii="宋体" w:hAnsi="宋体" w:eastAsia="宋体" w:cs="宋体"/>
          <w:color w:val="auto"/>
          <w:sz w:val="24"/>
          <w:szCs w:val="24"/>
          <w:highlight w:val="none"/>
          <w:lang w:val="en-US" w:eastAsia="zh-CN"/>
        </w:rPr>
        <w:t>24</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11</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19</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val="en-US" w:eastAsia="zh-CN"/>
        </w:rPr>
        <w:t>下</w:t>
      </w:r>
      <w:r>
        <w:rPr>
          <w:rFonts w:hint="eastAsia" w:ascii="宋体" w:hAnsi="宋体" w:eastAsia="宋体" w:cs="宋体"/>
          <w:color w:val="auto"/>
          <w:sz w:val="24"/>
          <w:szCs w:val="24"/>
          <w:highlight w:val="none"/>
          <w:lang w:eastAsia="zh-CN"/>
        </w:rPr>
        <w:t>午</w:t>
      </w:r>
      <w:r>
        <w:rPr>
          <w:rFonts w:hint="eastAsia" w:ascii="宋体" w:hAnsi="宋体" w:eastAsia="宋体" w:cs="宋体"/>
          <w:color w:val="auto"/>
          <w:sz w:val="24"/>
          <w:szCs w:val="24"/>
          <w:highlight w:val="none"/>
          <w:lang w:val="en-US" w:eastAsia="zh-CN"/>
        </w:rPr>
        <w:t>14:3</w:t>
      </w: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迟到10分钟后被视为自动弃权</w:t>
      </w:r>
      <w:r>
        <w:rPr>
          <w:rFonts w:hint="eastAsia" w:ascii="宋体" w:hAnsi="宋体" w:eastAsia="宋体" w:cs="宋体"/>
          <w:color w:val="auto"/>
          <w:sz w:val="24"/>
          <w:szCs w:val="24"/>
          <w:highlight w:val="none"/>
          <w:lang w:eastAsia="zh-CN"/>
        </w:rPr>
        <w:t>）</w:t>
      </w:r>
    </w:p>
    <w:p w14:paraId="6CCB4A5B">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开标地点：</w:t>
      </w:r>
      <w:r>
        <w:rPr>
          <w:rFonts w:hint="eastAsia" w:ascii="宋体" w:hAnsi="宋体" w:eastAsia="宋体" w:cs="宋体"/>
          <w:color w:val="auto"/>
          <w:sz w:val="24"/>
          <w:szCs w:val="24"/>
          <w:highlight w:val="none"/>
          <w:lang w:eastAsia="zh-CN"/>
        </w:rPr>
        <w:t>西咸新区沣西新城龙台观路</w:t>
      </w:r>
      <w:r>
        <w:rPr>
          <w:rFonts w:hint="eastAsia" w:ascii="宋体" w:hAnsi="宋体" w:eastAsia="宋体" w:cs="宋体"/>
          <w:color w:val="auto"/>
          <w:sz w:val="24"/>
          <w:szCs w:val="24"/>
          <w:highlight w:val="none"/>
          <w:lang w:val="en-US" w:eastAsia="zh-CN"/>
        </w:rPr>
        <w:t>831号住院楼11层1106会议室</w:t>
      </w:r>
    </w:p>
    <w:p w14:paraId="49980566">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kern w:val="2"/>
          <w:sz w:val="24"/>
          <w:szCs w:val="24"/>
          <w:highlight w:val="none"/>
          <w:lang w:val="en-US" w:eastAsia="zh-CN" w:bidi="ar-SA"/>
        </w:rPr>
        <w:t>六、</w:t>
      </w:r>
      <w:r>
        <w:rPr>
          <w:rFonts w:hint="eastAsia" w:ascii="宋体" w:hAnsi="宋体" w:eastAsia="宋体" w:cs="宋体"/>
          <w:b/>
          <w:bCs/>
          <w:color w:val="auto"/>
          <w:sz w:val="24"/>
          <w:szCs w:val="24"/>
          <w:highlight w:val="none"/>
        </w:rPr>
        <w:t>报名费用</w:t>
      </w:r>
      <w:r>
        <w:rPr>
          <w:rFonts w:hint="eastAsia" w:ascii="宋体" w:hAnsi="宋体" w:eastAsia="宋体" w:cs="宋体"/>
          <w:b/>
          <w:bCs/>
          <w:color w:val="auto"/>
          <w:sz w:val="24"/>
          <w:szCs w:val="24"/>
          <w:highlight w:val="none"/>
          <w:lang w:eastAsia="zh-CN"/>
        </w:rPr>
        <w:t>：</w:t>
      </w:r>
      <w:r>
        <w:rPr>
          <w:rFonts w:hint="eastAsia" w:ascii="宋体" w:hAnsi="宋体" w:eastAsia="宋体" w:cs="宋体"/>
          <w:color w:val="auto"/>
          <w:sz w:val="24"/>
          <w:szCs w:val="24"/>
          <w:highlight w:val="none"/>
          <w:lang w:val="en-US" w:eastAsia="zh-CN"/>
        </w:rPr>
        <w:t>无</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b/>
          <w:bCs/>
          <w:color w:val="auto"/>
          <w:sz w:val="24"/>
          <w:szCs w:val="24"/>
          <w:highlight w:val="none"/>
        </w:rPr>
        <w:t>投标保证金：</w:t>
      </w:r>
      <w:r>
        <w:rPr>
          <w:rFonts w:hint="eastAsia" w:ascii="宋体" w:hAnsi="宋体" w:eastAsia="宋体" w:cs="宋体"/>
          <w:color w:val="auto"/>
          <w:sz w:val="24"/>
          <w:szCs w:val="24"/>
          <w:highlight w:val="none"/>
        </w:rPr>
        <w:t>3000元</w:t>
      </w:r>
      <w:r>
        <w:rPr>
          <w:rFonts w:hint="eastAsia" w:ascii="宋体" w:hAnsi="宋体" w:eastAsia="宋体" w:cs="宋体"/>
          <w:color w:val="auto"/>
          <w:sz w:val="24"/>
          <w:szCs w:val="24"/>
          <w:highlight w:val="none"/>
          <w:lang w:val="en-US" w:eastAsia="zh-CN"/>
        </w:rPr>
        <w:t>（公对公转账，报名</w:t>
      </w:r>
      <w:r>
        <w:rPr>
          <w:rFonts w:hint="eastAsia" w:ascii="宋体" w:hAnsi="宋体" w:cs="宋体"/>
          <w:color w:val="auto"/>
          <w:sz w:val="24"/>
          <w:szCs w:val="24"/>
          <w:highlight w:val="none"/>
          <w:lang w:val="en-US" w:eastAsia="zh-CN"/>
        </w:rPr>
        <w:t>期间</w:t>
      </w:r>
      <w:r>
        <w:rPr>
          <w:rFonts w:hint="eastAsia" w:ascii="宋体" w:hAnsi="宋体" w:eastAsia="宋体" w:cs="宋体"/>
          <w:color w:val="auto"/>
          <w:sz w:val="24"/>
          <w:szCs w:val="24"/>
          <w:highlight w:val="none"/>
          <w:lang w:val="en-US" w:eastAsia="zh-CN"/>
        </w:rPr>
        <w:t>缴纳）</w:t>
      </w:r>
    </w:p>
    <w:p w14:paraId="5AB357EC">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2" w:firstLineChars="200"/>
        <w:textAlignment w:val="auto"/>
        <w:rPr>
          <w:rStyle w:val="31"/>
          <w:rFonts w:hint="eastAsia" w:ascii="宋体" w:hAnsi="宋体" w:eastAsia="宋体" w:cs="宋体"/>
          <w:b/>
          <w:bCs w:val="0"/>
          <w:sz w:val="24"/>
          <w:szCs w:val="24"/>
          <w:highlight w:val="none"/>
          <w:lang w:val="en-US" w:eastAsia="zh-CN"/>
        </w:rPr>
      </w:pPr>
      <w:r>
        <w:rPr>
          <w:rStyle w:val="31"/>
          <w:rFonts w:hint="eastAsia" w:ascii="宋体" w:hAnsi="宋体" w:eastAsia="宋体" w:cs="宋体"/>
          <w:b/>
          <w:bCs w:val="0"/>
          <w:sz w:val="24"/>
          <w:szCs w:val="24"/>
          <w:highlight w:val="none"/>
          <w:lang w:val="en-US" w:eastAsia="zh-CN"/>
        </w:rPr>
        <w:t>投标保证金缴纳账户</w:t>
      </w:r>
      <w:r>
        <w:rPr>
          <w:rStyle w:val="31"/>
          <w:rFonts w:hint="eastAsia" w:ascii="宋体" w:hAnsi="宋体" w:cs="宋体"/>
          <w:b/>
          <w:bCs w:val="0"/>
          <w:sz w:val="24"/>
          <w:szCs w:val="24"/>
          <w:highlight w:val="none"/>
          <w:lang w:val="en-US" w:eastAsia="zh-CN"/>
        </w:rPr>
        <w:t>：</w:t>
      </w:r>
    </w:p>
    <w:p w14:paraId="5818530C">
      <w:pPr>
        <w:keepNext w:val="0"/>
        <w:keepLines w:val="0"/>
        <w:pageBreakBefore w:val="0"/>
        <w:widowControl w:val="0"/>
        <w:kinsoku/>
        <w:wordWrap/>
        <w:overflowPunct/>
        <w:topLinePunct w:val="0"/>
        <w:autoSpaceDE/>
        <w:autoSpaceDN/>
        <w:bidi w:val="0"/>
        <w:adjustRightInd/>
        <w:snapToGrid w:val="0"/>
        <w:spacing w:line="360" w:lineRule="auto"/>
        <w:ind w:right="0" w:firstLine="482" w:firstLineChars="200"/>
        <w:textAlignment w:val="auto"/>
        <w:rPr>
          <w:rStyle w:val="31"/>
          <w:rFonts w:hint="eastAsia" w:ascii="宋体" w:hAnsi="宋体" w:eastAsia="宋体" w:cs="宋体"/>
          <w:b/>
          <w:bCs w:val="0"/>
          <w:sz w:val="24"/>
          <w:szCs w:val="24"/>
          <w:highlight w:val="none"/>
          <w:lang w:val="en-US" w:eastAsia="zh-CN"/>
        </w:rPr>
      </w:pPr>
      <w:r>
        <w:rPr>
          <w:rStyle w:val="31"/>
          <w:rFonts w:hint="eastAsia" w:ascii="宋体" w:hAnsi="宋体" w:eastAsia="宋体" w:cs="宋体"/>
          <w:b/>
          <w:bCs w:val="0"/>
          <w:sz w:val="24"/>
          <w:szCs w:val="24"/>
          <w:highlight w:val="none"/>
          <w:lang w:val="en-US" w:eastAsia="zh-CN"/>
        </w:rPr>
        <w:t>单位名称：陕西中医药大学第二附属医院</w:t>
      </w:r>
    </w:p>
    <w:p w14:paraId="0EF47898">
      <w:pPr>
        <w:keepNext w:val="0"/>
        <w:keepLines w:val="0"/>
        <w:pageBreakBefore w:val="0"/>
        <w:widowControl w:val="0"/>
        <w:kinsoku/>
        <w:wordWrap/>
        <w:overflowPunct/>
        <w:topLinePunct w:val="0"/>
        <w:autoSpaceDE/>
        <w:autoSpaceDN/>
        <w:bidi w:val="0"/>
        <w:adjustRightInd/>
        <w:snapToGrid w:val="0"/>
        <w:spacing w:line="360" w:lineRule="auto"/>
        <w:ind w:right="0" w:firstLine="482" w:firstLineChars="200"/>
        <w:textAlignment w:val="auto"/>
        <w:rPr>
          <w:rStyle w:val="31"/>
          <w:rFonts w:hint="eastAsia" w:ascii="宋体" w:hAnsi="宋体" w:eastAsia="宋体" w:cs="宋体"/>
          <w:b/>
          <w:bCs w:val="0"/>
          <w:sz w:val="24"/>
          <w:szCs w:val="24"/>
          <w:highlight w:val="none"/>
          <w:lang w:val="en-US" w:eastAsia="zh-CN"/>
        </w:rPr>
      </w:pPr>
      <w:r>
        <w:rPr>
          <w:rStyle w:val="31"/>
          <w:rFonts w:hint="eastAsia" w:ascii="宋体" w:hAnsi="宋体" w:eastAsia="宋体" w:cs="宋体"/>
          <w:b/>
          <w:bCs w:val="0"/>
          <w:sz w:val="24"/>
          <w:szCs w:val="24"/>
          <w:highlight w:val="none"/>
          <w:lang w:val="en-US" w:eastAsia="zh-CN"/>
        </w:rPr>
        <w:t>开户行名称：建行咸阳渭阳路支行</w:t>
      </w:r>
    </w:p>
    <w:p w14:paraId="759C2A07">
      <w:pPr>
        <w:keepNext w:val="0"/>
        <w:keepLines w:val="0"/>
        <w:pageBreakBefore w:val="0"/>
        <w:widowControl w:val="0"/>
        <w:kinsoku/>
        <w:wordWrap/>
        <w:overflowPunct/>
        <w:topLinePunct w:val="0"/>
        <w:autoSpaceDE/>
        <w:autoSpaceDN/>
        <w:bidi w:val="0"/>
        <w:adjustRightInd/>
        <w:snapToGrid w:val="0"/>
        <w:spacing w:line="360" w:lineRule="auto"/>
        <w:ind w:right="0" w:firstLine="482" w:firstLineChars="200"/>
        <w:textAlignment w:val="auto"/>
        <w:rPr>
          <w:rStyle w:val="31"/>
          <w:rFonts w:hint="eastAsia" w:ascii="宋体" w:hAnsi="宋体" w:eastAsia="宋体" w:cs="宋体"/>
          <w:b/>
          <w:bCs w:val="0"/>
          <w:sz w:val="24"/>
          <w:szCs w:val="24"/>
          <w:highlight w:val="none"/>
          <w:lang w:val="en-US" w:eastAsia="zh-CN"/>
        </w:rPr>
      </w:pPr>
      <w:r>
        <w:rPr>
          <w:rStyle w:val="31"/>
          <w:rFonts w:hint="eastAsia" w:ascii="宋体" w:hAnsi="宋体" w:eastAsia="宋体" w:cs="宋体"/>
          <w:b/>
          <w:bCs w:val="0"/>
          <w:sz w:val="24"/>
          <w:szCs w:val="24"/>
          <w:highlight w:val="none"/>
          <w:lang w:val="en-US" w:eastAsia="zh-CN"/>
        </w:rPr>
        <w:t>账号：61001635208050004866</w:t>
      </w:r>
    </w:p>
    <w:p w14:paraId="27103CBF">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lang w:val="en-US" w:eastAsia="zh-CN"/>
        </w:rPr>
      </w:pPr>
      <w:r>
        <w:rPr>
          <w:rStyle w:val="31"/>
          <w:rFonts w:hint="eastAsia" w:ascii="宋体" w:hAnsi="宋体" w:eastAsia="宋体" w:cs="宋体"/>
          <w:bCs/>
          <w:sz w:val="24"/>
          <w:szCs w:val="24"/>
          <w:highlight w:val="none"/>
          <w:lang w:val="en-US" w:eastAsia="zh-CN"/>
        </w:rPr>
        <w:t>1.缴费时请备注“项目名称+投标保证金”字样；</w:t>
      </w:r>
    </w:p>
    <w:p w14:paraId="4CBA19CD">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lang w:val="en-US" w:eastAsia="zh-CN"/>
        </w:rPr>
      </w:pPr>
      <w:r>
        <w:rPr>
          <w:rStyle w:val="31"/>
          <w:rFonts w:hint="eastAsia" w:ascii="宋体" w:hAnsi="宋体" w:eastAsia="宋体" w:cs="宋体"/>
          <w:bCs/>
          <w:sz w:val="24"/>
          <w:szCs w:val="24"/>
          <w:highlight w:val="none"/>
          <w:lang w:val="en-US" w:eastAsia="zh-CN"/>
        </w:rPr>
        <w:t>2.请务必在招标项目报名期间缴纳投标保证金，逾期缴纳视为无效报名，报名结束第二天招标采购办进行核验投标保证金缴纳情况；</w:t>
      </w:r>
    </w:p>
    <w:p w14:paraId="046A024D">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Fonts w:hint="eastAsia"/>
          <w:highlight w:val="none"/>
        </w:rPr>
      </w:pPr>
      <w:r>
        <w:rPr>
          <w:rStyle w:val="31"/>
          <w:rFonts w:hint="eastAsia" w:ascii="宋体" w:hAnsi="宋体" w:eastAsia="宋体" w:cs="宋体"/>
          <w:bCs/>
          <w:sz w:val="24"/>
          <w:szCs w:val="24"/>
          <w:highlight w:val="none"/>
          <w:lang w:val="en-US" w:eastAsia="zh-CN"/>
        </w:rPr>
        <w:t>3.退还方式：未中标供应商的投标保证金在中标公告公示结束后7日内无息全额退还；中标供应商的投标保证金在合同签订后7日内无息全额退还。</w:t>
      </w:r>
    </w:p>
    <w:p w14:paraId="44AE4E29">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七、</w:t>
      </w:r>
      <w:r>
        <w:rPr>
          <w:rFonts w:hint="eastAsia" w:ascii="宋体" w:hAnsi="宋体" w:eastAsia="宋体" w:cs="宋体"/>
          <w:b/>
          <w:bCs/>
          <w:color w:val="auto"/>
          <w:sz w:val="24"/>
          <w:szCs w:val="24"/>
          <w:highlight w:val="none"/>
        </w:rPr>
        <w:t>报名咨询电话：</w:t>
      </w:r>
      <w:r>
        <w:rPr>
          <w:rFonts w:hint="eastAsia" w:ascii="宋体" w:hAnsi="宋体" w:eastAsia="宋体" w:cs="宋体"/>
          <w:b w:val="0"/>
          <w:bCs w:val="0"/>
          <w:color w:val="auto"/>
          <w:sz w:val="24"/>
          <w:szCs w:val="24"/>
          <w:highlight w:val="none"/>
          <w:lang w:val="en-US" w:eastAsia="zh-CN"/>
        </w:rPr>
        <w:t>029-</w:t>
      </w:r>
      <w:r>
        <w:rPr>
          <w:rFonts w:hint="eastAsia" w:ascii="宋体" w:hAnsi="宋体" w:eastAsia="宋体" w:cs="宋体"/>
          <w:b w:val="0"/>
          <w:bCs w:val="0"/>
          <w:color w:val="auto"/>
          <w:sz w:val="24"/>
          <w:szCs w:val="24"/>
          <w:highlight w:val="none"/>
        </w:rPr>
        <w:t>33350</w:t>
      </w:r>
      <w:r>
        <w:rPr>
          <w:rFonts w:hint="eastAsia" w:ascii="宋体" w:hAnsi="宋体" w:eastAsia="宋体" w:cs="宋体"/>
          <w:b w:val="0"/>
          <w:bCs w:val="0"/>
          <w:color w:val="auto"/>
          <w:sz w:val="24"/>
          <w:szCs w:val="24"/>
          <w:highlight w:val="none"/>
          <w:lang w:val="en-US" w:eastAsia="zh-CN"/>
        </w:rPr>
        <w:t>559（</w:t>
      </w:r>
      <w:r>
        <w:rPr>
          <w:rFonts w:hint="eastAsia" w:ascii="宋体" w:hAnsi="宋体" w:cs="宋体"/>
          <w:b w:val="0"/>
          <w:bCs w:val="0"/>
          <w:color w:val="auto"/>
          <w:sz w:val="24"/>
          <w:szCs w:val="24"/>
          <w:highlight w:val="none"/>
          <w:lang w:val="en-US" w:eastAsia="zh-CN"/>
        </w:rPr>
        <w:t>吴</w:t>
      </w:r>
      <w:r>
        <w:rPr>
          <w:rFonts w:hint="eastAsia" w:ascii="宋体" w:hAnsi="宋体" w:eastAsia="宋体" w:cs="宋体"/>
          <w:b w:val="0"/>
          <w:bCs w:val="0"/>
          <w:color w:val="auto"/>
          <w:sz w:val="24"/>
          <w:szCs w:val="24"/>
          <w:highlight w:val="none"/>
          <w:lang w:val="en-US" w:eastAsia="zh-CN"/>
        </w:rPr>
        <w:t>老师）</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p>
    <w:p w14:paraId="62558BC2">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b/>
          <w:bCs/>
          <w:color w:val="auto"/>
          <w:sz w:val="24"/>
          <w:szCs w:val="24"/>
          <w:highlight w:val="none"/>
          <w:lang w:val="en-US" w:eastAsia="zh-CN"/>
        </w:rPr>
        <w:t>八、</w:t>
      </w:r>
      <w:r>
        <w:rPr>
          <w:rFonts w:hint="eastAsia" w:ascii="宋体" w:hAnsi="宋体" w:eastAsia="宋体" w:cs="宋体"/>
          <w:b/>
          <w:bCs/>
          <w:color w:val="auto"/>
          <w:sz w:val="24"/>
          <w:szCs w:val="24"/>
          <w:highlight w:val="none"/>
        </w:rPr>
        <w:t>业务咨询电话：</w:t>
      </w:r>
      <w:r>
        <w:rPr>
          <w:rFonts w:hint="eastAsia" w:ascii="宋体" w:hAnsi="宋体" w:eastAsia="宋体" w:cs="宋体"/>
          <w:color w:val="auto"/>
          <w:sz w:val="24"/>
          <w:szCs w:val="24"/>
          <w:highlight w:val="none"/>
          <w:lang w:val="en-US" w:eastAsia="zh-CN"/>
        </w:rPr>
        <w:t>15399101541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高</w:t>
      </w:r>
      <w:r>
        <w:rPr>
          <w:rFonts w:hint="eastAsia" w:ascii="宋体" w:hAnsi="宋体" w:eastAsia="宋体" w:cs="宋体"/>
          <w:color w:val="auto"/>
          <w:sz w:val="24"/>
          <w:szCs w:val="24"/>
          <w:highlight w:val="none"/>
          <w:lang w:eastAsia="zh-CN"/>
        </w:rPr>
        <w:t>老师）</w:t>
      </w:r>
    </w:p>
    <w:p w14:paraId="579E93B9">
      <w:pPr>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br w:type="page"/>
      </w:r>
    </w:p>
    <w:p w14:paraId="448EE374">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第二章  投标人须知</w:t>
      </w:r>
    </w:p>
    <w:p w14:paraId="30F07728">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rPr>
      </w:pPr>
      <w:r>
        <w:rPr>
          <w:rStyle w:val="31"/>
          <w:rFonts w:hint="eastAsia" w:ascii="宋体" w:hAnsi="宋体" w:eastAsia="宋体" w:cs="宋体"/>
          <w:bCs/>
          <w:sz w:val="24"/>
          <w:szCs w:val="24"/>
          <w:highlight w:val="none"/>
        </w:rPr>
        <w:t>1、</w:t>
      </w:r>
      <w:r>
        <w:rPr>
          <w:rStyle w:val="31"/>
          <w:rFonts w:hint="eastAsia" w:ascii="宋体" w:hAnsi="宋体" w:eastAsia="宋体" w:cs="宋体"/>
          <w:bCs/>
          <w:sz w:val="24"/>
          <w:szCs w:val="24"/>
          <w:highlight w:val="none"/>
          <w:lang w:eastAsia="zh-CN"/>
        </w:rPr>
        <w:t>投标人</w:t>
      </w:r>
      <w:r>
        <w:rPr>
          <w:rStyle w:val="31"/>
          <w:rFonts w:hint="eastAsia" w:ascii="宋体" w:hAnsi="宋体" w:eastAsia="宋体" w:cs="宋体"/>
          <w:bCs/>
          <w:sz w:val="24"/>
          <w:szCs w:val="24"/>
          <w:highlight w:val="none"/>
        </w:rPr>
        <w:t>应认真浏览</w:t>
      </w:r>
      <w:r>
        <w:rPr>
          <w:rStyle w:val="31"/>
          <w:rFonts w:hint="eastAsia" w:ascii="宋体" w:hAnsi="宋体" w:eastAsia="宋体" w:cs="宋体"/>
          <w:bCs/>
          <w:sz w:val="24"/>
          <w:szCs w:val="24"/>
          <w:highlight w:val="none"/>
          <w:lang w:val="en-US" w:eastAsia="zh-CN"/>
        </w:rPr>
        <w:t>招标</w:t>
      </w:r>
      <w:r>
        <w:rPr>
          <w:rStyle w:val="31"/>
          <w:rFonts w:hint="eastAsia" w:ascii="宋体" w:hAnsi="宋体" w:eastAsia="宋体" w:cs="宋体"/>
          <w:bCs/>
          <w:sz w:val="24"/>
          <w:szCs w:val="24"/>
          <w:highlight w:val="none"/>
        </w:rPr>
        <w:t>公告及</w:t>
      </w:r>
      <w:r>
        <w:rPr>
          <w:rStyle w:val="31"/>
          <w:rFonts w:hint="eastAsia" w:ascii="宋体" w:hAnsi="宋体" w:eastAsia="宋体" w:cs="宋体"/>
          <w:bCs/>
          <w:sz w:val="24"/>
          <w:szCs w:val="24"/>
          <w:highlight w:val="none"/>
          <w:lang w:eastAsia="zh-CN"/>
        </w:rPr>
        <w:t>招标文件</w:t>
      </w:r>
      <w:r>
        <w:rPr>
          <w:rStyle w:val="31"/>
          <w:rFonts w:hint="eastAsia" w:ascii="宋体" w:hAnsi="宋体" w:eastAsia="宋体" w:cs="宋体"/>
          <w:bCs/>
          <w:sz w:val="24"/>
          <w:szCs w:val="24"/>
          <w:highlight w:val="none"/>
        </w:rPr>
        <w:t>，将</w:t>
      </w:r>
      <w:r>
        <w:rPr>
          <w:rStyle w:val="31"/>
          <w:rFonts w:hint="eastAsia" w:ascii="宋体" w:hAnsi="宋体" w:eastAsia="宋体" w:cs="宋体"/>
          <w:bCs/>
          <w:sz w:val="24"/>
          <w:szCs w:val="24"/>
          <w:highlight w:val="none"/>
          <w:lang w:eastAsia="zh-CN"/>
        </w:rPr>
        <w:t>招标文件</w:t>
      </w:r>
      <w:r>
        <w:rPr>
          <w:rStyle w:val="31"/>
          <w:rFonts w:hint="eastAsia" w:ascii="宋体" w:hAnsi="宋体" w:eastAsia="宋体" w:cs="宋体"/>
          <w:bCs/>
          <w:sz w:val="24"/>
          <w:szCs w:val="24"/>
          <w:highlight w:val="none"/>
        </w:rPr>
        <w:t>中的资格要求与</w:t>
      </w:r>
      <w:r>
        <w:rPr>
          <w:rStyle w:val="31"/>
          <w:rFonts w:hint="eastAsia" w:ascii="宋体" w:hAnsi="宋体" w:eastAsia="宋体" w:cs="宋体"/>
          <w:bCs/>
          <w:sz w:val="24"/>
          <w:szCs w:val="24"/>
          <w:highlight w:val="none"/>
          <w:lang w:eastAsia="zh-CN"/>
        </w:rPr>
        <w:t>投标人</w:t>
      </w:r>
      <w:r>
        <w:rPr>
          <w:rStyle w:val="31"/>
          <w:rFonts w:hint="eastAsia" w:ascii="宋体" w:hAnsi="宋体" w:eastAsia="宋体" w:cs="宋体"/>
          <w:bCs/>
          <w:sz w:val="24"/>
          <w:szCs w:val="24"/>
          <w:highlight w:val="none"/>
        </w:rPr>
        <w:t>已取得的资格文件进行对照，满足资格文件要求的，方可参与。</w:t>
      </w:r>
    </w:p>
    <w:p w14:paraId="77CE36E6">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rPr>
      </w:pPr>
      <w:r>
        <w:rPr>
          <w:rStyle w:val="31"/>
          <w:rFonts w:hint="eastAsia" w:ascii="宋体" w:hAnsi="宋体" w:eastAsia="宋体" w:cs="宋体"/>
          <w:bCs/>
          <w:sz w:val="24"/>
          <w:szCs w:val="24"/>
          <w:highlight w:val="none"/>
        </w:rPr>
        <w:t>2、报名时不</w:t>
      </w:r>
      <w:r>
        <w:rPr>
          <w:rStyle w:val="31"/>
          <w:rFonts w:hint="eastAsia" w:ascii="宋体" w:hAnsi="宋体" w:eastAsia="宋体" w:cs="宋体"/>
          <w:bCs/>
          <w:sz w:val="24"/>
          <w:szCs w:val="24"/>
          <w:highlight w:val="none"/>
          <w:lang w:val="en-US" w:eastAsia="zh-CN"/>
        </w:rPr>
        <w:t>得</w:t>
      </w:r>
      <w:r>
        <w:rPr>
          <w:rStyle w:val="31"/>
          <w:rFonts w:hint="eastAsia" w:ascii="宋体" w:hAnsi="宋体" w:eastAsia="宋体" w:cs="宋体"/>
          <w:bCs/>
          <w:sz w:val="24"/>
          <w:szCs w:val="24"/>
          <w:highlight w:val="none"/>
        </w:rPr>
        <w:t>将失效的证书复印件装订在资格审查资料中。</w:t>
      </w:r>
    </w:p>
    <w:p w14:paraId="6D1B88DE">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lang w:eastAsia="zh-CN"/>
        </w:rPr>
      </w:pPr>
      <w:r>
        <w:rPr>
          <w:rStyle w:val="31"/>
          <w:rFonts w:hint="eastAsia" w:ascii="宋体" w:hAnsi="宋体" w:eastAsia="宋体" w:cs="宋体"/>
          <w:bCs/>
          <w:sz w:val="24"/>
          <w:szCs w:val="24"/>
          <w:highlight w:val="none"/>
        </w:rPr>
        <w:t>3、</w:t>
      </w:r>
      <w:r>
        <w:rPr>
          <w:rStyle w:val="31"/>
          <w:rFonts w:hint="eastAsia" w:ascii="宋体" w:hAnsi="宋体" w:eastAsia="宋体" w:cs="宋体"/>
          <w:bCs/>
          <w:sz w:val="24"/>
          <w:szCs w:val="24"/>
          <w:highlight w:val="none"/>
          <w:lang w:eastAsia="zh-CN"/>
        </w:rPr>
        <w:t>投标人</w:t>
      </w:r>
      <w:r>
        <w:rPr>
          <w:rStyle w:val="31"/>
          <w:rFonts w:hint="eastAsia" w:ascii="宋体" w:hAnsi="宋体" w:eastAsia="宋体" w:cs="宋体"/>
          <w:bCs/>
          <w:sz w:val="24"/>
          <w:szCs w:val="24"/>
          <w:highlight w:val="none"/>
        </w:rPr>
        <w:t>在编制资格审查</w:t>
      </w:r>
      <w:r>
        <w:rPr>
          <w:rStyle w:val="31"/>
          <w:rFonts w:hint="eastAsia" w:ascii="宋体" w:hAnsi="宋体" w:eastAsia="宋体" w:cs="宋体"/>
          <w:bCs/>
          <w:sz w:val="24"/>
          <w:szCs w:val="24"/>
          <w:highlight w:val="none"/>
          <w:lang w:val="en-US" w:eastAsia="zh-CN"/>
        </w:rPr>
        <w:t>文件</w:t>
      </w:r>
      <w:r>
        <w:rPr>
          <w:rStyle w:val="31"/>
          <w:rFonts w:hint="eastAsia" w:ascii="宋体" w:hAnsi="宋体" w:eastAsia="宋体" w:cs="宋体"/>
          <w:bCs/>
          <w:sz w:val="24"/>
          <w:szCs w:val="24"/>
          <w:highlight w:val="none"/>
        </w:rPr>
        <w:t>时，应按照</w:t>
      </w:r>
      <w:r>
        <w:rPr>
          <w:rStyle w:val="31"/>
          <w:rFonts w:hint="eastAsia" w:ascii="宋体" w:hAnsi="宋体" w:eastAsia="宋体" w:cs="宋体"/>
          <w:bCs/>
          <w:sz w:val="24"/>
          <w:szCs w:val="24"/>
          <w:highlight w:val="none"/>
          <w:lang w:eastAsia="zh-CN"/>
        </w:rPr>
        <w:t>招标文件</w:t>
      </w:r>
      <w:r>
        <w:rPr>
          <w:rStyle w:val="31"/>
          <w:rFonts w:hint="eastAsia" w:ascii="宋体" w:hAnsi="宋体" w:eastAsia="宋体" w:cs="宋体"/>
          <w:bCs/>
          <w:sz w:val="24"/>
          <w:szCs w:val="24"/>
          <w:highlight w:val="none"/>
        </w:rPr>
        <w:t>中要求的提供，不</w:t>
      </w:r>
      <w:r>
        <w:rPr>
          <w:rStyle w:val="31"/>
          <w:rFonts w:hint="eastAsia" w:ascii="宋体" w:hAnsi="宋体" w:eastAsia="宋体" w:cs="宋体"/>
          <w:bCs/>
          <w:sz w:val="24"/>
          <w:szCs w:val="24"/>
          <w:highlight w:val="none"/>
          <w:lang w:val="en-US" w:eastAsia="zh-CN"/>
        </w:rPr>
        <w:t>得</w:t>
      </w:r>
      <w:r>
        <w:rPr>
          <w:rStyle w:val="31"/>
          <w:rFonts w:hint="eastAsia" w:ascii="宋体" w:hAnsi="宋体" w:eastAsia="宋体" w:cs="宋体"/>
          <w:bCs/>
          <w:sz w:val="24"/>
          <w:szCs w:val="24"/>
          <w:highlight w:val="none"/>
        </w:rPr>
        <w:t>遗漏，不要人为增加</w:t>
      </w:r>
      <w:r>
        <w:rPr>
          <w:rStyle w:val="31"/>
          <w:rFonts w:hint="eastAsia" w:ascii="宋体" w:hAnsi="宋体" w:eastAsia="宋体" w:cs="宋体"/>
          <w:bCs/>
          <w:sz w:val="24"/>
          <w:szCs w:val="24"/>
          <w:highlight w:val="none"/>
          <w:lang w:eastAsia="zh-CN"/>
        </w:rPr>
        <w:t>。</w:t>
      </w:r>
    </w:p>
    <w:p w14:paraId="174C8AAF">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rPr>
      </w:pPr>
      <w:r>
        <w:rPr>
          <w:rStyle w:val="31"/>
          <w:rFonts w:hint="eastAsia" w:ascii="宋体" w:hAnsi="宋体" w:eastAsia="宋体" w:cs="宋体"/>
          <w:bCs/>
          <w:sz w:val="24"/>
          <w:szCs w:val="24"/>
          <w:highlight w:val="none"/>
        </w:rPr>
        <w:t>4、</w:t>
      </w:r>
      <w:r>
        <w:rPr>
          <w:rStyle w:val="31"/>
          <w:rFonts w:hint="eastAsia" w:ascii="宋体" w:hAnsi="宋体" w:eastAsia="宋体" w:cs="宋体"/>
          <w:bCs/>
          <w:sz w:val="24"/>
          <w:szCs w:val="24"/>
          <w:highlight w:val="none"/>
          <w:lang w:eastAsia="zh-CN"/>
        </w:rPr>
        <w:t>投标文件</w:t>
      </w:r>
      <w:r>
        <w:rPr>
          <w:rStyle w:val="31"/>
          <w:rFonts w:hint="eastAsia" w:ascii="宋体" w:hAnsi="宋体" w:eastAsia="宋体" w:cs="宋体"/>
          <w:bCs/>
          <w:sz w:val="24"/>
          <w:szCs w:val="24"/>
          <w:highlight w:val="none"/>
        </w:rPr>
        <w:t>应对</w:t>
      </w:r>
      <w:r>
        <w:rPr>
          <w:rStyle w:val="31"/>
          <w:rFonts w:hint="eastAsia" w:ascii="宋体" w:hAnsi="宋体" w:eastAsia="宋体" w:cs="宋体"/>
          <w:bCs/>
          <w:sz w:val="24"/>
          <w:szCs w:val="24"/>
          <w:highlight w:val="none"/>
          <w:lang w:eastAsia="zh-CN"/>
        </w:rPr>
        <w:t>招标文件</w:t>
      </w:r>
      <w:r>
        <w:rPr>
          <w:rStyle w:val="31"/>
          <w:rFonts w:hint="eastAsia" w:ascii="宋体" w:hAnsi="宋体" w:eastAsia="宋体" w:cs="宋体"/>
          <w:bCs/>
          <w:sz w:val="24"/>
          <w:szCs w:val="24"/>
          <w:highlight w:val="none"/>
        </w:rPr>
        <w:t>的要求做出实质响应</w:t>
      </w:r>
      <w:r>
        <w:rPr>
          <w:rStyle w:val="31"/>
          <w:rFonts w:hint="eastAsia" w:ascii="宋体" w:hAnsi="宋体" w:eastAsia="宋体" w:cs="宋体"/>
          <w:bCs/>
          <w:sz w:val="24"/>
          <w:szCs w:val="24"/>
          <w:highlight w:val="none"/>
          <w:lang w:eastAsia="zh-CN"/>
        </w:rPr>
        <w:t>，</w:t>
      </w:r>
      <w:r>
        <w:rPr>
          <w:rStyle w:val="31"/>
          <w:rFonts w:hint="eastAsia" w:ascii="宋体" w:hAnsi="宋体" w:eastAsia="宋体" w:cs="宋体"/>
          <w:bCs/>
          <w:sz w:val="24"/>
          <w:szCs w:val="24"/>
          <w:highlight w:val="none"/>
        </w:rPr>
        <w:t>符合</w:t>
      </w:r>
      <w:r>
        <w:rPr>
          <w:rStyle w:val="31"/>
          <w:rFonts w:hint="eastAsia" w:ascii="宋体" w:hAnsi="宋体" w:eastAsia="宋体" w:cs="宋体"/>
          <w:bCs/>
          <w:sz w:val="24"/>
          <w:szCs w:val="24"/>
          <w:highlight w:val="none"/>
          <w:lang w:eastAsia="zh-CN"/>
        </w:rPr>
        <w:t>招标文件</w:t>
      </w:r>
      <w:r>
        <w:rPr>
          <w:rStyle w:val="31"/>
          <w:rFonts w:hint="eastAsia" w:ascii="宋体" w:hAnsi="宋体" w:eastAsia="宋体" w:cs="宋体"/>
          <w:bCs/>
          <w:sz w:val="24"/>
          <w:szCs w:val="24"/>
          <w:highlight w:val="none"/>
        </w:rPr>
        <w:t>的所有条款、条件和规定且无</w:t>
      </w:r>
      <w:r>
        <w:rPr>
          <w:rStyle w:val="31"/>
          <w:rFonts w:hint="eastAsia" w:ascii="宋体" w:hAnsi="宋体" w:eastAsia="宋体" w:cs="宋体"/>
          <w:bCs/>
          <w:sz w:val="24"/>
          <w:szCs w:val="24"/>
          <w:highlight w:val="none"/>
          <w:lang w:val="en-US" w:eastAsia="zh-CN"/>
        </w:rPr>
        <w:t>负</w:t>
      </w:r>
      <w:r>
        <w:rPr>
          <w:rStyle w:val="31"/>
          <w:rFonts w:hint="eastAsia" w:ascii="宋体" w:hAnsi="宋体" w:eastAsia="宋体" w:cs="宋体"/>
          <w:bCs/>
          <w:sz w:val="24"/>
          <w:szCs w:val="24"/>
          <w:highlight w:val="none"/>
        </w:rPr>
        <w:t>偏离。</w:t>
      </w:r>
    </w:p>
    <w:p w14:paraId="2EF18E59">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rPr>
      </w:pPr>
      <w:r>
        <w:rPr>
          <w:rStyle w:val="31"/>
          <w:rFonts w:hint="eastAsia" w:ascii="宋体" w:hAnsi="宋体" w:eastAsia="宋体" w:cs="宋体"/>
          <w:bCs/>
          <w:sz w:val="24"/>
          <w:szCs w:val="24"/>
          <w:highlight w:val="none"/>
        </w:rPr>
        <w:t>5、</w:t>
      </w:r>
      <w:r>
        <w:rPr>
          <w:rStyle w:val="31"/>
          <w:rFonts w:hint="eastAsia" w:ascii="宋体" w:hAnsi="宋体" w:eastAsia="宋体" w:cs="宋体"/>
          <w:bCs/>
          <w:sz w:val="24"/>
          <w:szCs w:val="24"/>
          <w:highlight w:val="none"/>
          <w:lang w:eastAsia="zh-CN"/>
        </w:rPr>
        <w:t>投标文件</w:t>
      </w:r>
      <w:r>
        <w:rPr>
          <w:rStyle w:val="31"/>
          <w:rFonts w:hint="eastAsia" w:ascii="宋体" w:hAnsi="宋体" w:eastAsia="宋体" w:cs="宋体"/>
          <w:bCs/>
          <w:sz w:val="24"/>
          <w:szCs w:val="24"/>
          <w:highlight w:val="none"/>
        </w:rPr>
        <w:t>中有近三年业绩证明，尽量提供在陕的销售</w:t>
      </w:r>
      <w:r>
        <w:rPr>
          <w:rStyle w:val="31"/>
          <w:rFonts w:hint="eastAsia" w:ascii="宋体" w:hAnsi="宋体" w:eastAsia="宋体" w:cs="宋体"/>
          <w:bCs/>
          <w:sz w:val="24"/>
          <w:szCs w:val="24"/>
          <w:highlight w:val="none"/>
          <w:lang w:eastAsia="zh-CN"/>
        </w:rPr>
        <w:t>或服务</w:t>
      </w:r>
      <w:r>
        <w:rPr>
          <w:rStyle w:val="31"/>
          <w:rFonts w:hint="eastAsia" w:ascii="宋体" w:hAnsi="宋体" w:eastAsia="宋体" w:cs="宋体"/>
          <w:bCs/>
          <w:sz w:val="24"/>
          <w:szCs w:val="24"/>
          <w:highlight w:val="none"/>
        </w:rPr>
        <w:t>合同。</w:t>
      </w:r>
    </w:p>
    <w:p w14:paraId="42754182">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rPr>
      </w:pPr>
      <w:r>
        <w:rPr>
          <w:rStyle w:val="31"/>
          <w:rFonts w:hint="eastAsia" w:ascii="宋体" w:hAnsi="宋体" w:eastAsia="宋体" w:cs="宋体"/>
          <w:bCs/>
          <w:sz w:val="24"/>
          <w:szCs w:val="24"/>
          <w:highlight w:val="none"/>
        </w:rPr>
        <w:t>6、</w:t>
      </w:r>
      <w:r>
        <w:rPr>
          <w:rStyle w:val="31"/>
          <w:rFonts w:hint="eastAsia" w:ascii="宋体" w:hAnsi="宋体" w:eastAsia="宋体" w:cs="宋体"/>
          <w:bCs/>
          <w:sz w:val="24"/>
          <w:szCs w:val="24"/>
          <w:highlight w:val="none"/>
          <w:lang w:eastAsia="zh-CN"/>
        </w:rPr>
        <w:t>投标人</w:t>
      </w:r>
      <w:r>
        <w:rPr>
          <w:rStyle w:val="31"/>
          <w:rFonts w:hint="eastAsia" w:ascii="宋体" w:hAnsi="宋体" w:eastAsia="宋体" w:cs="宋体"/>
          <w:bCs/>
          <w:sz w:val="24"/>
          <w:szCs w:val="24"/>
          <w:highlight w:val="none"/>
        </w:rPr>
        <w:t>应对招标项目</w:t>
      </w:r>
      <w:r>
        <w:rPr>
          <w:rStyle w:val="31"/>
          <w:rFonts w:hint="eastAsia" w:ascii="宋体" w:hAnsi="宋体" w:eastAsia="宋体" w:cs="宋体"/>
          <w:bCs/>
          <w:sz w:val="24"/>
          <w:szCs w:val="24"/>
          <w:highlight w:val="none"/>
          <w:lang w:val="en-US" w:eastAsia="zh-CN"/>
        </w:rPr>
        <w:t>做出</w:t>
      </w:r>
      <w:r>
        <w:rPr>
          <w:rStyle w:val="31"/>
          <w:rFonts w:hint="eastAsia" w:ascii="宋体" w:hAnsi="宋体" w:eastAsia="宋体" w:cs="宋体"/>
          <w:bCs/>
          <w:sz w:val="24"/>
          <w:szCs w:val="24"/>
          <w:highlight w:val="none"/>
        </w:rPr>
        <w:t>合理的</w:t>
      </w:r>
      <w:r>
        <w:rPr>
          <w:rStyle w:val="31"/>
          <w:rFonts w:hint="eastAsia" w:ascii="宋体" w:hAnsi="宋体" w:eastAsia="宋体" w:cs="宋体"/>
          <w:bCs/>
          <w:sz w:val="24"/>
          <w:szCs w:val="24"/>
          <w:highlight w:val="none"/>
          <w:lang w:val="en-US" w:eastAsia="zh-CN"/>
        </w:rPr>
        <w:t>报价</w:t>
      </w:r>
      <w:r>
        <w:rPr>
          <w:rStyle w:val="31"/>
          <w:rFonts w:hint="eastAsia" w:ascii="宋体" w:hAnsi="宋体" w:eastAsia="宋体" w:cs="宋体"/>
          <w:bCs/>
          <w:sz w:val="24"/>
          <w:szCs w:val="24"/>
          <w:highlight w:val="none"/>
        </w:rPr>
        <w:t>，若报价高出预算价格或中标价格高于市场价一经核实，按废标处理。</w:t>
      </w:r>
    </w:p>
    <w:p w14:paraId="47B63E4F">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rPr>
      </w:pPr>
      <w:r>
        <w:rPr>
          <w:rStyle w:val="31"/>
          <w:rFonts w:hint="eastAsia" w:ascii="宋体" w:hAnsi="宋体" w:eastAsia="宋体" w:cs="宋体"/>
          <w:bCs/>
          <w:sz w:val="24"/>
          <w:szCs w:val="24"/>
          <w:highlight w:val="none"/>
        </w:rPr>
        <w:t>8、开评标过程中</w:t>
      </w:r>
      <w:r>
        <w:rPr>
          <w:rStyle w:val="31"/>
          <w:rFonts w:hint="eastAsia" w:ascii="宋体" w:hAnsi="宋体" w:eastAsia="宋体" w:cs="宋体"/>
          <w:bCs/>
          <w:sz w:val="24"/>
          <w:szCs w:val="24"/>
          <w:highlight w:val="none"/>
          <w:lang w:eastAsia="zh-CN"/>
        </w:rPr>
        <w:t>投标人</w:t>
      </w:r>
      <w:r>
        <w:rPr>
          <w:rStyle w:val="31"/>
          <w:rFonts w:hint="eastAsia" w:ascii="宋体" w:hAnsi="宋体" w:eastAsia="宋体" w:cs="宋体"/>
          <w:bCs/>
          <w:sz w:val="24"/>
          <w:szCs w:val="24"/>
          <w:highlight w:val="none"/>
        </w:rPr>
        <w:t>应准确回答</w:t>
      </w:r>
      <w:r>
        <w:rPr>
          <w:rStyle w:val="31"/>
          <w:rFonts w:hint="eastAsia" w:ascii="宋体" w:hAnsi="宋体" w:eastAsia="宋体" w:cs="宋体"/>
          <w:bCs/>
          <w:sz w:val="24"/>
          <w:szCs w:val="24"/>
          <w:highlight w:val="none"/>
          <w:lang w:val="en-US" w:eastAsia="zh-CN"/>
        </w:rPr>
        <w:t>评标专家</w:t>
      </w:r>
      <w:r>
        <w:rPr>
          <w:rStyle w:val="31"/>
          <w:rFonts w:hint="eastAsia" w:ascii="宋体" w:hAnsi="宋体" w:eastAsia="宋体" w:cs="宋体"/>
          <w:bCs/>
          <w:sz w:val="24"/>
          <w:szCs w:val="24"/>
          <w:highlight w:val="none"/>
        </w:rPr>
        <w:t>的质询。</w:t>
      </w:r>
      <w:r>
        <w:rPr>
          <w:rStyle w:val="31"/>
          <w:rFonts w:hint="eastAsia" w:ascii="宋体" w:hAnsi="宋体" w:eastAsia="宋体" w:cs="宋体"/>
          <w:bCs/>
          <w:sz w:val="24"/>
          <w:szCs w:val="24"/>
          <w:highlight w:val="none"/>
          <w:lang w:eastAsia="zh-CN"/>
        </w:rPr>
        <w:t>投标人</w:t>
      </w:r>
      <w:r>
        <w:rPr>
          <w:rStyle w:val="31"/>
          <w:rFonts w:hint="eastAsia" w:ascii="宋体" w:hAnsi="宋体" w:eastAsia="宋体" w:cs="宋体"/>
          <w:bCs/>
          <w:sz w:val="24"/>
          <w:szCs w:val="24"/>
          <w:highlight w:val="none"/>
        </w:rPr>
        <w:t>应委托本单位懂业务、懂技术（包括商务、技术）并且熟悉投标项目全部情况的人员参加开标会议，接受评委的质询。</w:t>
      </w:r>
    </w:p>
    <w:p w14:paraId="5F3312B5">
      <w:pPr>
        <w:keepNext w:val="0"/>
        <w:keepLines w:val="0"/>
        <w:pageBreakBefore w:val="0"/>
        <w:kinsoku/>
        <w:wordWrap/>
        <w:overflowPunct/>
        <w:topLinePunct w:val="0"/>
        <w:bidi w:val="0"/>
        <w:snapToGrid w:val="0"/>
        <w:spacing w:line="360" w:lineRule="auto"/>
        <w:ind w:left="0" w:leftChars="0" w:right="0"/>
        <w:jc w:val="center"/>
        <w:textAlignment w:val="auto"/>
        <w:rPr>
          <w:rStyle w:val="31"/>
          <w:rFonts w:hint="eastAsia" w:ascii="宋体" w:hAnsi="宋体" w:eastAsia="宋体" w:cs="宋体"/>
          <w:b/>
          <w:sz w:val="24"/>
          <w:szCs w:val="24"/>
          <w:highlight w:val="none"/>
        </w:rPr>
      </w:pPr>
    </w:p>
    <w:p w14:paraId="3D1B1CFA">
      <w:pPr>
        <w:keepNext w:val="0"/>
        <w:keepLines w:val="0"/>
        <w:pageBreakBefore w:val="0"/>
        <w:kinsoku/>
        <w:wordWrap/>
        <w:overflowPunct/>
        <w:topLinePunct w:val="0"/>
        <w:bidi w:val="0"/>
        <w:snapToGrid w:val="0"/>
        <w:spacing w:line="360" w:lineRule="auto"/>
        <w:ind w:left="0" w:leftChars="0" w:right="0"/>
        <w:jc w:val="center"/>
        <w:textAlignment w:val="auto"/>
        <w:rPr>
          <w:rStyle w:val="31"/>
          <w:rFonts w:hint="eastAsia" w:ascii="宋体" w:hAnsi="宋体" w:eastAsia="宋体" w:cs="宋体"/>
          <w:b/>
          <w:sz w:val="24"/>
          <w:szCs w:val="24"/>
          <w:highlight w:val="none"/>
        </w:rPr>
      </w:pPr>
    </w:p>
    <w:p w14:paraId="1423D38F">
      <w:pPr>
        <w:keepNext w:val="0"/>
        <w:keepLines w:val="0"/>
        <w:pageBreakBefore w:val="0"/>
        <w:kinsoku/>
        <w:wordWrap/>
        <w:overflowPunct/>
        <w:topLinePunct w:val="0"/>
        <w:bidi w:val="0"/>
        <w:snapToGrid w:val="0"/>
        <w:spacing w:line="360" w:lineRule="auto"/>
        <w:ind w:left="0" w:leftChars="0" w:right="0"/>
        <w:jc w:val="center"/>
        <w:textAlignment w:val="auto"/>
        <w:rPr>
          <w:rStyle w:val="31"/>
          <w:rFonts w:hint="eastAsia" w:ascii="宋体" w:hAnsi="宋体" w:eastAsia="宋体" w:cs="宋体"/>
          <w:b/>
          <w:sz w:val="24"/>
          <w:szCs w:val="24"/>
          <w:highlight w:val="none"/>
        </w:rPr>
      </w:pPr>
    </w:p>
    <w:p w14:paraId="6120F67D">
      <w:pPr>
        <w:keepNext w:val="0"/>
        <w:keepLines w:val="0"/>
        <w:pageBreakBefore w:val="0"/>
        <w:kinsoku/>
        <w:wordWrap/>
        <w:overflowPunct/>
        <w:topLinePunct w:val="0"/>
        <w:bidi w:val="0"/>
        <w:snapToGrid w:val="0"/>
        <w:spacing w:line="360" w:lineRule="auto"/>
        <w:ind w:left="0" w:leftChars="0" w:right="0"/>
        <w:jc w:val="center"/>
        <w:textAlignment w:val="auto"/>
        <w:rPr>
          <w:rStyle w:val="31"/>
          <w:rFonts w:hint="eastAsia" w:ascii="宋体" w:hAnsi="宋体" w:eastAsia="宋体" w:cs="宋体"/>
          <w:b/>
          <w:sz w:val="24"/>
          <w:szCs w:val="24"/>
          <w:highlight w:val="none"/>
        </w:rPr>
      </w:pPr>
    </w:p>
    <w:p w14:paraId="5640BBC2">
      <w:pPr>
        <w:keepNext w:val="0"/>
        <w:keepLines w:val="0"/>
        <w:pageBreakBefore w:val="0"/>
        <w:kinsoku/>
        <w:wordWrap/>
        <w:overflowPunct/>
        <w:topLinePunct w:val="0"/>
        <w:bidi w:val="0"/>
        <w:snapToGrid w:val="0"/>
        <w:spacing w:line="360" w:lineRule="auto"/>
        <w:ind w:left="0" w:leftChars="0" w:right="0"/>
        <w:jc w:val="center"/>
        <w:textAlignment w:val="auto"/>
        <w:rPr>
          <w:rStyle w:val="31"/>
          <w:rFonts w:hint="eastAsia" w:ascii="宋体" w:hAnsi="宋体" w:eastAsia="宋体" w:cs="宋体"/>
          <w:b/>
          <w:sz w:val="24"/>
          <w:szCs w:val="24"/>
          <w:highlight w:val="none"/>
        </w:rPr>
      </w:pPr>
    </w:p>
    <w:p w14:paraId="0461E80C">
      <w:pPr>
        <w:keepNext w:val="0"/>
        <w:keepLines w:val="0"/>
        <w:pageBreakBefore w:val="0"/>
        <w:kinsoku/>
        <w:wordWrap/>
        <w:overflowPunct/>
        <w:topLinePunct w:val="0"/>
        <w:bidi w:val="0"/>
        <w:snapToGrid w:val="0"/>
        <w:spacing w:line="360" w:lineRule="auto"/>
        <w:ind w:left="0" w:leftChars="0" w:right="0"/>
        <w:jc w:val="center"/>
        <w:textAlignment w:val="auto"/>
        <w:rPr>
          <w:rStyle w:val="31"/>
          <w:rFonts w:hint="eastAsia" w:ascii="宋体" w:hAnsi="宋体" w:eastAsia="宋体" w:cs="宋体"/>
          <w:b/>
          <w:sz w:val="24"/>
          <w:szCs w:val="24"/>
          <w:highlight w:val="none"/>
        </w:rPr>
      </w:pPr>
    </w:p>
    <w:p w14:paraId="44D62D19">
      <w:pPr>
        <w:keepNext w:val="0"/>
        <w:keepLines w:val="0"/>
        <w:pageBreakBefore w:val="0"/>
        <w:kinsoku/>
        <w:wordWrap/>
        <w:overflowPunct/>
        <w:topLinePunct w:val="0"/>
        <w:bidi w:val="0"/>
        <w:snapToGrid w:val="0"/>
        <w:spacing w:line="360" w:lineRule="auto"/>
        <w:ind w:left="0" w:leftChars="0" w:right="0"/>
        <w:jc w:val="center"/>
        <w:textAlignment w:val="auto"/>
        <w:rPr>
          <w:rStyle w:val="31"/>
          <w:rFonts w:hint="eastAsia" w:ascii="宋体" w:hAnsi="宋体" w:eastAsia="宋体" w:cs="宋体"/>
          <w:b/>
          <w:sz w:val="24"/>
          <w:szCs w:val="24"/>
          <w:highlight w:val="none"/>
        </w:rPr>
      </w:pPr>
    </w:p>
    <w:p w14:paraId="298386DA">
      <w:pPr>
        <w:keepNext w:val="0"/>
        <w:keepLines w:val="0"/>
        <w:pageBreakBefore w:val="0"/>
        <w:kinsoku/>
        <w:wordWrap/>
        <w:overflowPunct/>
        <w:topLinePunct w:val="0"/>
        <w:bidi w:val="0"/>
        <w:snapToGrid w:val="0"/>
        <w:spacing w:line="360" w:lineRule="auto"/>
        <w:ind w:left="0" w:leftChars="0" w:right="0"/>
        <w:jc w:val="center"/>
        <w:textAlignment w:val="auto"/>
        <w:rPr>
          <w:rStyle w:val="31"/>
          <w:rFonts w:hint="eastAsia" w:ascii="宋体" w:hAnsi="宋体" w:eastAsia="宋体" w:cs="宋体"/>
          <w:b/>
          <w:sz w:val="24"/>
          <w:szCs w:val="24"/>
          <w:highlight w:val="none"/>
        </w:rPr>
      </w:pPr>
    </w:p>
    <w:p w14:paraId="63524004">
      <w:pPr>
        <w:keepNext w:val="0"/>
        <w:keepLines w:val="0"/>
        <w:pageBreakBefore w:val="0"/>
        <w:kinsoku/>
        <w:wordWrap/>
        <w:overflowPunct/>
        <w:topLinePunct w:val="0"/>
        <w:bidi w:val="0"/>
        <w:snapToGrid w:val="0"/>
        <w:spacing w:line="360" w:lineRule="auto"/>
        <w:ind w:left="0" w:leftChars="0" w:right="0"/>
        <w:jc w:val="center"/>
        <w:textAlignment w:val="auto"/>
        <w:rPr>
          <w:rStyle w:val="31"/>
          <w:rFonts w:hint="eastAsia" w:ascii="宋体" w:hAnsi="宋体" w:eastAsia="宋体" w:cs="宋体"/>
          <w:b/>
          <w:sz w:val="24"/>
          <w:szCs w:val="24"/>
          <w:highlight w:val="none"/>
        </w:rPr>
      </w:pPr>
    </w:p>
    <w:p w14:paraId="770B5E06">
      <w:pPr>
        <w:pStyle w:val="14"/>
        <w:pageBreakBefore w:val="0"/>
        <w:kinsoku/>
        <w:wordWrap/>
        <w:overflowPunct/>
        <w:topLinePunct w:val="0"/>
        <w:bidi w:val="0"/>
        <w:spacing w:line="360" w:lineRule="auto"/>
        <w:ind w:left="0" w:leftChars="0"/>
        <w:textAlignment w:val="auto"/>
        <w:rPr>
          <w:rStyle w:val="31"/>
          <w:rFonts w:hint="eastAsia" w:ascii="宋体" w:hAnsi="宋体" w:eastAsia="宋体" w:cs="宋体"/>
          <w:b/>
          <w:sz w:val="24"/>
          <w:szCs w:val="24"/>
          <w:highlight w:val="none"/>
        </w:rPr>
      </w:pPr>
    </w:p>
    <w:p w14:paraId="4B892C73">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p>
    <w:p w14:paraId="20B8932B">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p>
    <w:p w14:paraId="33735291">
      <w:pPr>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br w:type="page"/>
      </w:r>
    </w:p>
    <w:p w14:paraId="41FD11E9">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 xml:space="preserve">第三章  </w:t>
      </w:r>
      <w:r>
        <w:rPr>
          <w:rFonts w:hint="eastAsia" w:ascii="宋体" w:hAnsi="宋体" w:cs="宋体"/>
          <w:b/>
          <w:kern w:val="2"/>
          <w:sz w:val="32"/>
          <w:szCs w:val="32"/>
          <w:highlight w:val="none"/>
          <w:lang w:val="en-US" w:eastAsia="zh-CN" w:bidi="ar-SA"/>
        </w:rPr>
        <w:t>招标</w:t>
      </w:r>
      <w:r>
        <w:rPr>
          <w:rFonts w:hint="eastAsia" w:ascii="宋体" w:hAnsi="宋体" w:eastAsia="宋体" w:cs="宋体"/>
          <w:b/>
          <w:kern w:val="2"/>
          <w:sz w:val="32"/>
          <w:szCs w:val="32"/>
          <w:highlight w:val="none"/>
          <w:lang w:val="en-US" w:eastAsia="zh-CN" w:bidi="ar-SA"/>
        </w:rPr>
        <w:t>内容及要求</w:t>
      </w:r>
    </w:p>
    <w:p w14:paraId="1DF756DE">
      <w:pPr>
        <w:keepNext w:val="0"/>
        <w:keepLines w:val="0"/>
        <w:pageBreakBefore w:val="0"/>
        <w:widowControl/>
        <w:shd w:val="clear" w:color="auto" w:fill="FFFFFF"/>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eastAsia="zh-CN"/>
        </w:rPr>
        <w:t>一、</w:t>
      </w:r>
      <w:r>
        <w:rPr>
          <w:rFonts w:hint="eastAsia" w:ascii="宋体" w:hAnsi="宋体" w:eastAsia="宋体" w:cs="宋体"/>
          <w:b/>
          <w:bCs/>
          <w:sz w:val="24"/>
          <w:szCs w:val="24"/>
          <w:highlight w:val="none"/>
          <w:lang w:val="en-US" w:eastAsia="zh-CN"/>
        </w:rPr>
        <w:t>项目概况</w:t>
      </w:r>
    </w:p>
    <w:p w14:paraId="54F499E5">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val="en-US" w:eastAsia="zh-CN"/>
        </w:rPr>
        <w:t>1、</w:t>
      </w:r>
      <w:r>
        <w:rPr>
          <w:rFonts w:hint="eastAsia" w:ascii="宋体" w:hAnsi="宋体" w:cs="宋体"/>
          <w:color w:val="auto"/>
          <w:kern w:val="0"/>
          <w:sz w:val="24"/>
          <w:szCs w:val="24"/>
          <w:highlight w:val="none"/>
        </w:rPr>
        <w:t>经过综合打分、按</w:t>
      </w:r>
      <w:r>
        <w:rPr>
          <w:rFonts w:hint="eastAsia" w:ascii="宋体" w:hAnsi="宋体" w:cs="宋体"/>
          <w:color w:val="auto"/>
          <w:kern w:val="0"/>
          <w:sz w:val="24"/>
          <w:szCs w:val="24"/>
          <w:highlight w:val="none"/>
          <w:lang w:eastAsia="zh-CN"/>
        </w:rPr>
        <w:t>得分</w:t>
      </w:r>
      <w:r>
        <w:rPr>
          <w:rFonts w:hint="eastAsia" w:ascii="宋体" w:hAnsi="宋体" w:cs="宋体"/>
          <w:color w:val="auto"/>
          <w:kern w:val="0"/>
          <w:sz w:val="24"/>
          <w:szCs w:val="24"/>
          <w:highlight w:val="none"/>
          <w:lang w:val="en-US" w:eastAsia="zh-CN"/>
        </w:rPr>
        <w:t>排名顺序</w:t>
      </w:r>
      <w:r>
        <w:rPr>
          <w:rFonts w:hint="eastAsia" w:ascii="宋体" w:hAnsi="宋体" w:cs="宋体"/>
          <w:color w:val="auto"/>
          <w:kern w:val="0"/>
          <w:sz w:val="24"/>
          <w:szCs w:val="24"/>
          <w:highlight w:val="none"/>
        </w:rPr>
        <w:t>入围</w:t>
      </w:r>
      <w:r>
        <w:rPr>
          <w:rFonts w:hint="eastAsia" w:ascii="宋体" w:hAnsi="宋体" w:cs="宋体"/>
          <w:color w:val="auto"/>
          <w:kern w:val="0"/>
          <w:sz w:val="24"/>
          <w:szCs w:val="24"/>
          <w:highlight w:val="none"/>
          <w:lang w:eastAsia="zh-CN"/>
        </w:rPr>
        <w:t>三</w:t>
      </w:r>
      <w:r>
        <w:rPr>
          <w:rFonts w:hint="eastAsia" w:ascii="宋体" w:hAnsi="宋体" w:cs="宋体"/>
          <w:color w:val="auto"/>
          <w:kern w:val="0"/>
          <w:sz w:val="24"/>
          <w:szCs w:val="24"/>
          <w:highlight w:val="none"/>
        </w:rPr>
        <w:t>家公司签订合作协议</w:t>
      </w:r>
      <w:r>
        <w:rPr>
          <w:rFonts w:hint="eastAsia" w:ascii="宋体" w:hAnsi="宋体" w:cs="宋体"/>
          <w:color w:val="auto"/>
          <w:kern w:val="0"/>
          <w:sz w:val="24"/>
          <w:szCs w:val="24"/>
          <w:highlight w:val="none"/>
          <w:lang w:eastAsia="zh-CN"/>
        </w:rPr>
        <w:t>。</w:t>
      </w:r>
    </w:p>
    <w:p w14:paraId="6A66AE24">
      <w:pPr>
        <w:spacing w:line="360" w:lineRule="auto"/>
        <w:ind w:firstLine="480" w:firstLineChars="200"/>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2、基础家具：家具名称、规格、参数及最高限制单价明细表，见附表。由遴选入围供货单位按照具体签订合同价格，以轮转方式进行供货。</w:t>
      </w:r>
    </w:p>
    <w:p w14:paraId="29D66CF0">
      <w:pPr>
        <w:spacing w:line="360" w:lineRule="auto"/>
        <w:ind w:firstLine="480" w:firstLineChars="200"/>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非基础家具：科室申请预算在2万元及以下的非基础清单内家具，在遴选中标的三家单位中进行议价，以最低价中标单位承担具体科室非基础家具供货事宜。确定后双方就非基础家具价款、规格等内容签订工作联系函予以明确。</w:t>
      </w:r>
    </w:p>
    <w:p w14:paraId="66BB5643">
      <w:pPr>
        <w:spacing w:line="360" w:lineRule="auto"/>
        <w:ind w:firstLine="480" w:firstLineChars="200"/>
        <w:rPr>
          <w:rFonts w:hint="eastAsia"/>
          <w:lang w:val="en-US" w:eastAsia="zh-CN"/>
        </w:rPr>
      </w:pPr>
      <w:r>
        <w:rPr>
          <w:rFonts w:hint="eastAsia" w:ascii="宋体" w:hAnsi="宋体" w:cs="宋体"/>
          <w:color w:val="auto"/>
          <w:kern w:val="0"/>
          <w:sz w:val="24"/>
          <w:szCs w:val="24"/>
          <w:highlight w:val="none"/>
          <w:lang w:val="en-US" w:eastAsia="zh-CN"/>
        </w:rPr>
        <w:t>所有家具要求与医院现有家具颜色一致，本项目不组织现场踏勘，各投标单位可自行现场踏勘。</w:t>
      </w:r>
    </w:p>
    <w:p w14:paraId="0C38678A">
      <w:pPr>
        <w:spacing w:line="360" w:lineRule="auto"/>
        <w:ind w:firstLine="480" w:firstLineChars="200"/>
        <w:rPr>
          <w:rFonts w:hint="eastAsia" w:ascii="宋体" w:hAnsi="宋体"/>
          <w:color w:val="auto"/>
          <w:sz w:val="24"/>
          <w:szCs w:val="24"/>
          <w:highlight w:val="none"/>
          <w:lang w:eastAsia="zh-CN"/>
        </w:rPr>
      </w:pPr>
      <w:r>
        <w:rPr>
          <w:rFonts w:hint="eastAsia" w:ascii="宋体" w:hAnsi="宋体" w:cs="宋体"/>
          <w:color w:val="auto"/>
          <w:kern w:val="0"/>
          <w:sz w:val="24"/>
          <w:szCs w:val="24"/>
          <w:highlight w:val="none"/>
          <w:lang w:val="en-US" w:eastAsia="zh-CN"/>
        </w:rPr>
        <w:t>3、合作</w:t>
      </w:r>
      <w:r>
        <w:rPr>
          <w:rFonts w:hint="eastAsia" w:ascii="宋体" w:hAnsi="宋体" w:cs="宋体"/>
          <w:color w:val="auto"/>
          <w:kern w:val="0"/>
          <w:sz w:val="24"/>
          <w:szCs w:val="24"/>
          <w:highlight w:val="none"/>
        </w:rPr>
        <w:t>期限</w:t>
      </w:r>
      <w:r>
        <w:rPr>
          <w:rFonts w:hint="eastAsia" w:ascii="宋体" w:hAnsi="宋体" w:cs="宋体"/>
          <w:color w:val="auto"/>
          <w:kern w:val="0"/>
          <w:sz w:val="24"/>
          <w:szCs w:val="24"/>
          <w:highlight w:val="none"/>
          <w:lang w:eastAsia="zh-CN"/>
        </w:rPr>
        <w:t>：</w:t>
      </w:r>
      <w:r>
        <w:rPr>
          <w:rFonts w:hint="eastAsia" w:ascii="宋体" w:hAnsi="宋体"/>
          <w:color w:val="auto"/>
          <w:sz w:val="24"/>
          <w:szCs w:val="24"/>
          <w:highlight w:val="none"/>
        </w:rPr>
        <w:t>遴选入围周期为</w:t>
      </w:r>
      <w:r>
        <w:rPr>
          <w:rFonts w:hint="eastAsia" w:ascii="宋体" w:hAnsi="宋体"/>
          <w:color w:val="auto"/>
          <w:sz w:val="24"/>
          <w:szCs w:val="24"/>
          <w:highlight w:val="none"/>
          <w:lang w:val="en-US" w:eastAsia="zh-CN"/>
        </w:rPr>
        <w:t>1</w:t>
      </w:r>
      <w:r>
        <w:rPr>
          <w:rFonts w:hint="eastAsia" w:ascii="宋体" w:hAnsi="宋体"/>
          <w:color w:val="auto"/>
          <w:sz w:val="24"/>
          <w:szCs w:val="24"/>
          <w:highlight w:val="none"/>
        </w:rPr>
        <w:t>年</w:t>
      </w:r>
      <w:r>
        <w:rPr>
          <w:rFonts w:hint="eastAsia" w:ascii="宋体" w:hAnsi="宋体"/>
          <w:color w:val="auto"/>
          <w:sz w:val="24"/>
          <w:szCs w:val="24"/>
          <w:highlight w:val="none"/>
          <w:lang w:eastAsia="zh-CN"/>
        </w:rPr>
        <w:t>。</w:t>
      </w:r>
    </w:p>
    <w:p w14:paraId="12748091">
      <w:pPr>
        <w:shd w:val="clear" w:color="auto" w:fill="FFFFFF"/>
        <w:spacing w:line="520" w:lineRule="exact"/>
        <w:ind w:firstLine="480" w:firstLineChars="200"/>
        <w:rPr>
          <w:rFonts w:ascii="宋体" w:hAnsi="宋体" w:cs="宋体"/>
          <w:sz w:val="24"/>
          <w:szCs w:val="24"/>
          <w:highlight w:val="none"/>
        </w:rPr>
      </w:pPr>
      <w:r>
        <w:rPr>
          <w:rFonts w:hint="eastAsia" w:ascii="宋体" w:hAnsi="宋体" w:cs="宋体"/>
          <w:sz w:val="24"/>
          <w:szCs w:val="24"/>
          <w:highlight w:val="none"/>
          <w:lang w:val="en-US" w:eastAsia="zh-CN"/>
        </w:rPr>
        <w:t>4、</w:t>
      </w:r>
      <w:r>
        <w:rPr>
          <w:rFonts w:hint="eastAsia" w:ascii="宋体" w:hAnsi="宋体" w:cs="宋体"/>
          <w:sz w:val="24"/>
          <w:szCs w:val="24"/>
          <w:highlight w:val="none"/>
        </w:rPr>
        <w:t>货物的生产、安装、维修、检验、验收等按照以下原则执行：有国家标准的执行国家标准；无国家标准的执行行业标准；无行业标准的执行地方标准；无地方标准的执行企业标准。</w:t>
      </w:r>
    </w:p>
    <w:p w14:paraId="44E206A3">
      <w:pPr>
        <w:shd w:val="clear" w:color="auto" w:fill="FFFFFF"/>
        <w:spacing w:line="520" w:lineRule="exact"/>
        <w:ind w:firstLine="480" w:firstLineChars="200"/>
        <w:rPr>
          <w:rFonts w:ascii="宋体" w:hAnsi="宋体" w:cs="宋体"/>
          <w:sz w:val="24"/>
          <w:szCs w:val="24"/>
          <w:highlight w:val="none"/>
        </w:rPr>
      </w:pPr>
      <w:r>
        <w:rPr>
          <w:rFonts w:hint="eastAsia" w:ascii="宋体" w:hAnsi="宋体" w:cs="宋体"/>
          <w:sz w:val="24"/>
          <w:szCs w:val="24"/>
          <w:highlight w:val="none"/>
          <w:lang w:val="en-US" w:eastAsia="zh-CN"/>
        </w:rPr>
        <w:t>5、</w:t>
      </w:r>
      <w:r>
        <w:rPr>
          <w:rFonts w:hint="eastAsia" w:ascii="宋体" w:hAnsi="宋体" w:cs="宋体"/>
          <w:sz w:val="24"/>
          <w:szCs w:val="24"/>
          <w:highlight w:val="none"/>
        </w:rPr>
        <w:t>如果在技术参数或配置中标明了品牌或产地，则仅供参考，并非指定，但投标人提供的货物必须满足主要技术参数及配置要求，投标人可以选用替代的方案，但这种替代整体上要优于或相当于招标文件的相关要求。</w:t>
      </w:r>
    </w:p>
    <w:p w14:paraId="3AD84341">
      <w:pPr>
        <w:shd w:val="clear" w:color="auto" w:fill="FFFFFF"/>
        <w:spacing w:line="520" w:lineRule="exact"/>
        <w:ind w:firstLine="480" w:firstLineChars="200"/>
        <w:rPr>
          <w:rFonts w:ascii="宋体" w:hAnsi="宋体" w:cs="宋体"/>
          <w:sz w:val="24"/>
          <w:szCs w:val="24"/>
          <w:highlight w:val="none"/>
        </w:rPr>
      </w:pPr>
      <w:r>
        <w:rPr>
          <w:rFonts w:hint="eastAsia" w:ascii="宋体" w:hAnsi="宋体" w:cs="宋体"/>
          <w:sz w:val="24"/>
          <w:szCs w:val="24"/>
          <w:highlight w:val="none"/>
          <w:lang w:val="en-US" w:eastAsia="zh-CN"/>
        </w:rPr>
        <w:t>6、</w:t>
      </w:r>
      <w:r>
        <w:rPr>
          <w:rFonts w:hint="eastAsia" w:ascii="宋体" w:hAnsi="宋体" w:cs="宋体"/>
          <w:sz w:val="24"/>
          <w:szCs w:val="24"/>
          <w:highlight w:val="none"/>
        </w:rPr>
        <w:t xml:space="preserve">所有货物（包括零部件）须为全新的、未使用过的原装正品，并完全符合国家质量标准，提供厂家出具的合格证书、货物的技术参数及配置情况必须由供应商提供国家相关检测机构出具的检验报告、生产厂家公开发布的印刷资料等技术资料予以支持。没有技术资料支持的技术参数及配置不能视为响应。 </w:t>
      </w:r>
    </w:p>
    <w:p w14:paraId="43D8D22C">
      <w:pPr>
        <w:shd w:val="clear" w:color="auto" w:fill="FFFFFF"/>
        <w:spacing w:line="520" w:lineRule="exact"/>
        <w:ind w:firstLine="480" w:firstLineChars="200"/>
        <w:rPr>
          <w:rFonts w:ascii="宋体" w:hAnsi="宋体" w:cs="宋体"/>
          <w:sz w:val="24"/>
          <w:szCs w:val="24"/>
          <w:highlight w:val="none"/>
        </w:rPr>
      </w:pPr>
      <w:r>
        <w:rPr>
          <w:rFonts w:hint="eastAsia" w:ascii="宋体" w:hAnsi="宋体" w:cs="宋体"/>
          <w:sz w:val="24"/>
          <w:szCs w:val="24"/>
          <w:highlight w:val="none"/>
          <w:lang w:val="en-US" w:eastAsia="zh-CN"/>
        </w:rPr>
        <w:t>7、</w:t>
      </w:r>
      <w:r>
        <w:rPr>
          <w:rFonts w:hint="eastAsia" w:ascii="宋体" w:hAnsi="宋体" w:cs="宋体"/>
          <w:sz w:val="24"/>
          <w:szCs w:val="24"/>
          <w:highlight w:val="none"/>
        </w:rPr>
        <w:t>技术支持</w:t>
      </w:r>
    </w:p>
    <w:p w14:paraId="10EEA753">
      <w:pPr>
        <w:shd w:val="clear" w:color="auto" w:fill="FFFFFF"/>
        <w:spacing w:line="520" w:lineRule="exact"/>
        <w:ind w:firstLine="480" w:firstLineChars="200"/>
        <w:rPr>
          <w:rFonts w:ascii="宋体" w:hAnsi="宋体" w:cs="宋体"/>
          <w:sz w:val="24"/>
          <w:szCs w:val="24"/>
          <w:highlight w:val="none"/>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1</w:t>
      </w:r>
      <w:r>
        <w:rPr>
          <w:rFonts w:hint="eastAsia" w:ascii="宋体" w:hAnsi="宋体" w:cs="宋体"/>
          <w:sz w:val="24"/>
          <w:szCs w:val="24"/>
          <w:highlight w:val="none"/>
          <w:lang w:eastAsia="zh-CN"/>
        </w:rPr>
        <w:t>）</w:t>
      </w:r>
      <w:r>
        <w:rPr>
          <w:rFonts w:hint="eastAsia" w:ascii="宋体" w:hAnsi="宋体" w:cs="宋体"/>
          <w:sz w:val="24"/>
          <w:szCs w:val="24"/>
          <w:highlight w:val="none"/>
        </w:rPr>
        <w:t>中标人应向采购人提供全方位、及时而有效的技术支持和服务。</w:t>
      </w:r>
    </w:p>
    <w:p w14:paraId="2EC44600">
      <w:pPr>
        <w:shd w:val="clear" w:color="auto" w:fill="FFFFFF"/>
        <w:spacing w:line="520" w:lineRule="exact"/>
        <w:ind w:firstLine="480" w:firstLineChars="200"/>
        <w:rPr>
          <w:rFonts w:ascii="宋体" w:hAnsi="宋体" w:cs="宋体"/>
          <w:sz w:val="24"/>
          <w:szCs w:val="24"/>
          <w:highlight w:val="none"/>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2</w:t>
      </w:r>
      <w:r>
        <w:rPr>
          <w:rFonts w:hint="eastAsia" w:ascii="宋体" w:hAnsi="宋体" w:cs="宋体"/>
          <w:sz w:val="24"/>
          <w:szCs w:val="24"/>
          <w:highlight w:val="none"/>
          <w:lang w:eastAsia="zh-CN"/>
        </w:rPr>
        <w:t>）</w:t>
      </w:r>
      <w:r>
        <w:rPr>
          <w:rFonts w:hint="eastAsia" w:ascii="宋体" w:hAnsi="宋体" w:cs="宋体"/>
          <w:sz w:val="24"/>
          <w:szCs w:val="24"/>
          <w:highlight w:val="none"/>
        </w:rPr>
        <w:t>中标人负责供货、设计、安装、调试。</w:t>
      </w:r>
    </w:p>
    <w:p w14:paraId="5F555EF4">
      <w:pPr>
        <w:shd w:val="clear" w:color="auto" w:fill="FFFFFF"/>
        <w:spacing w:line="520" w:lineRule="exact"/>
        <w:ind w:firstLine="480" w:firstLineChars="200"/>
        <w:rPr>
          <w:rFonts w:ascii="宋体" w:hAnsi="宋体" w:cs="宋体"/>
          <w:sz w:val="24"/>
          <w:szCs w:val="24"/>
          <w:highlight w:val="none"/>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3</w:t>
      </w:r>
      <w:r>
        <w:rPr>
          <w:rFonts w:hint="eastAsia" w:ascii="宋体" w:hAnsi="宋体" w:cs="宋体"/>
          <w:sz w:val="24"/>
          <w:szCs w:val="24"/>
          <w:highlight w:val="none"/>
          <w:lang w:eastAsia="zh-CN"/>
        </w:rPr>
        <w:t>）</w:t>
      </w:r>
      <w:r>
        <w:rPr>
          <w:rFonts w:hint="eastAsia" w:ascii="宋体" w:hAnsi="宋体" w:cs="宋体"/>
          <w:sz w:val="24"/>
          <w:szCs w:val="24"/>
          <w:highlight w:val="none"/>
        </w:rPr>
        <w:t>中标人负责将货物的全部有关技术文件（外文应提供中文翻译资料，下同）、资料、测试、验收报告等汇集成册交付采购人，涉及进口的产品或部件配件软件等须提供中国海关进口货物报关单、完税证明及商检证明等材料。</w:t>
      </w:r>
    </w:p>
    <w:p w14:paraId="7981AB1A">
      <w:pPr>
        <w:shd w:val="clear" w:color="auto" w:fill="FFFFFF"/>
        <w:spacing w:line="520" w:lineRule="exact"/>
        <w:ind w:firstLine="480" w:firstLineChars="200"/>
        <w:rPr>
          <w:rFonts w:ascii="宋体" w:hAnsi="宋体" w:cs="宋体"/>
          <w:sz w:val="24"/>
          <w:szCs w:val="24"/>
          <w:highlight w:val="none"/>
        </w:rPr>
      </w:pPr>
      <w:r>
        <w:rPr>
          <w:rFonts w:hint="eastAsia" w:ascii="宋体" w:hAnsi="宋体" w:cs="宋体"/>
          <w:sz w:val="24"/>
          <w:szCs w:val="24"/>
          <w:highlight w:val="none"/>
          <w:lang w:val="en-US" w:eastAsia="zh-CN"/>
        </w:rPr>
        <w:t>8、</w:t>
      </w:r>
      <w:r>
        <w:rPr>
          <w:rFonts w:hint="eastAsia" w:ascii="宋体" w:hAnsi="宋体" w:cs="宋体"/>
          <w:sz w:val="24"/>
          <w:szCs w:val="24"/>
          <w:highlight w:val="none"/>
        </w:rPr>
        <w:t>质保及售后服务</w:t>
      </w:r>
    </w:p>
    <w:p w14:paraId="05B954DF">
      <w:pPr>
        <w:shd w:val="clear" w:color="auto" w:fill="FFFFFF"/>
        <w:spacing w:line="520" w:lineRule="exact"/>
        <w:ind w:firstLine="480" w:firstLineChars="200"/>
        <w:rPr>
          <w:rFonts w:ascii="宋体" w:hAnsi="宋体" w:cs="宋体"/>
          <w:sz w:val="24"/>
          <w:szCs w:val="24"/>
          <w:highlight w:val="none"/>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1</w:t>
      </w:r>
      <w:r>
        <w:rPr>
          <w:rFonts w:hint="eastAsia" w:ascii="宋体" w:hAnsi="宋体" w:cs="宋体"/>
          <w:sz w:val="24"/>
          <w:szCs w:val="24"/>
          <w:highlight w:val="none"/>
          <w:lang w:eastAsia="zh-CN"/>
        </w:rPr>
        <w:t>）</w:t>
      </w:r>
      <w:r>
        <w:rPr>
          <w:rFonts w:hint="eastAsia" w:ascii="宋体" w:hAnsi="宋体" w:cs="宋体"/>
          <w:sz w:val="24"/>
          <w:szCs w:val="24"/>
          <w:highlight w:val="none"/>
        </w:rPr>
        <w:t>中标人须提供</w:t>
      </w:r>
      <w:r>
        <w:rPr>
          <w:rFonts w:hint="eastAsia" w:ascii="宋体" w:hAnsi="宋体" w:cs="宋体"/>
          <w:sz w:val="24"/>
          <w:szCs w:val="24"/>
          <w:highlight w:val="none"/>
          <w:lang w:eastAsia="zh-CN"/>
        </w:rPr>
        <w:t>至</w:t>
      </w:r>
      <w:r>
        <w:rPr>
          <w:rFonts w:hint="eastAsia" w:ascii="宋体" w:hAnsi="宋体" w:cs="宋体"/>
          <w:color w:val="auto"/>
          <w:sz w:val="24"/>
          <w:szCs w:val="24"/>
          <w:highlight w:val="none"/>
          <w:lang w:eastAsia="zh-CN"/>
        </w:rPr>
        <w:t>少</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年质</w:t>
      </w:r>
      <w:r>
        <w:rPr>
          <w:rFonts w:hint="eastAsia" w:ascii="宋体" w:hAnsi="宋体" w:cs="宋体"/>
          <w:sz w:val="24"/>
          <w:szCs w:val="24"/>
          <w:highlight w:val="none"/>
        </w:rPr>
        <w:t>保，所有质保费用均已包含在投标报价中，质保期满后，应提供优先的有偿售后服务及按不高于投标文件中主要配件、易损件清单所报价格供应原厂零配件等。</w:t>
      </w:r>
    </w:p>
    <w:p w14:paraId="7335C860">
      <w:pPr>
        <w:shd w:val="clear" w:color="auto" w:fill="FFFFFF"/>
        <w:spacing w:line="520" w:lineRule="exact"/>
        <w:ind w:firstLine="480" w:firstLineChars="200"/>
        <w:rPr>
          <w:rFonts w:ascii="宋体" w:hAnsi="宋体" w:cs="宋体"/>
          <w:sz w:val="24"/>
          <w:szCs w:val="24"/>
          <w:highlight w:val="none"/>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2</w:t>
      </w:r>
      <w:r>
        <w:rPr>
          <w:rFonts w:hint="eastAsia" w:ascii="宋体" w:hAnsi="宋体" w:cs="宋体"/>
          <w:sz w:val="24"/>
          <w:szCs w:val="24"/>
          <w:highlight w:val="none"/>
          <w:lang w:eastAsia="zh-CN"/>
        </w:rPr>
        <w:t>）</w:t>
      </w:r>
      <w:r>
        <w:rPr>
          <w:rFonts w:hint="eastAsia" w:ascii="宋体" w:hAnsi="宋体" w:cs="宋体"/>
          <w:sz w:val="24"/>
          <w:szCs w:val="24"/>
          <w:highlight w:val="none"/>
        </w:rPr>
        <w:t>中标人须设有维修服务电话，负责解答用户在设备使用中遇到的问题，及时提出解决问题的建议和操作方法。</w:t>
      </w:r>
    </w:p>
    <w:p w14:paraId="0D31B9E4">
      <w:pPr>
        <w:shd w:val="clear" w:color="auto" w:fill="FFFFFF"/>
        <w:spacing w:line="520" w:lineRule="exact"/>
        <w:ind w:firstLine="480" w:firstLineChars="200"/>
        <w:rPr>
          <w:rFonts w:ascii="宋体" w:hAnsi="宋体" w:cs="宋体"/>
          <w:sz w:val="24"/>
          <w:szCs w:val="24"/>
          <w:highlight w:val="none"/>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3</w:t>
      </w:r>
      <w:r>
        <w:rPr>
          <w:rFonts w:hint="eastAsia" w:ascii="宋体" w:hAnsi="宋体" w:cs="宋体"/>
          <w:sz w:val="24"/>
          <w:szCs w:val="24"/>
          <w:highlight w:val="none"/>
          <w:lang w:eastAsia="zh-CN"/>
        </w:rPr>
        <w:t>）</w:t>
      </w:r>
      <w:r>
        <w:rPr>
          <w:rFonts w:hint="eastAsia" w:ascii="宋体" w:hAnsi="宋体" w:cs="宋体"/>
          <w:sz w:val="24"/>
          <w:szCs w:val="24"/>
          <w:highlight w:val="none"/>
        </w:rPr>
        <w:t>售后服务响应时间：如出现故障2小时内做出响应，对于用户的任何投诉和要求，在24小时内作出相应的答复。一般问题应在24小时内解决，重大问题或其它无法迅速解决的问题应在48小时内解决。特殊情况无法修复的，质保期内中标供应商应无条件更换新设备或提供代用设备，或采取使设备可正常运转的措施。</w:t>
      </w:r>
    </w:p>
    <w:p w14:paraId="62FEEBA7">
      <w:pPr>
        <w:shd w:val="clear" w:color="auto" w:fill="FFFFFF"/>
        <w:spacing w:line="520" w:lineRule="exact"/>
        <w:ind w:firstLine="360" w:firstLineChars="150"/>
        <w:rPr>
          <w:rFonts w:ascii="宋体" w:hAnsi="宋体" w:cs="宋体"/>
          <w:sz w:val="24"/>
          <w:szCs w:val="24"/>
          <w:highlight w:val="none"/>
        </w:rPr>
      </w:pPr>
      <w:r>
        <w:rPr>
          <w:rFonts w:hint="eastAsia" w:ascii="宋体" w:hAnsi="宋体" w:cs="宋体"/>
          <w:sz w:val="24"/>
          <w:szCs w:val="24"/>
          <w:highlight w:val="none"/>
          <w:lang w:val="en-US" w:eastAsia="zh-CN"/>
        </w:rPr>
        <w:t>9、</w:t>
      </w:r>
      <w:r>
        <w:rPr>
          <w:rFonts w:hint="eastAsia" w:ascii="宋体" w:hAnsi="宋体" w:cs="宋体"/>
          <w:sz w:val="24"/>
          <w:szCs w:val="24"/>
          <w:highlight w:val="none"/>
        </w:rPr>
        <w:t>验收</w:t>
      </w:r>
    </w:p>
    <w:p w14:paraId="55A27DDA">
      <w:pPr>
        <w:shd w:val="clear" w:color="auto" w:fill="FFFFFF"/>
        <w:spacing w:line="520" w:lineRule="exact"/>
        <w:ind w:firstLine="480" w:firstLineChars="200"/>
        <w:rPr>
          <w:rFonts w:ascii="宋体" w:hAnsi="宋体" w:cs="宋体"/>
          <w:sz w:val="24"/>
          <w:szCs w:val="24"/>
          <w:highlight w:val="none"/>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1</w:t>
      </w:r>
      <w:r>
        <w:rPr>
          <w:rFonts w:hint="eastAsia" w:ascii="宋体" w:hAnsi="宋体" w:cs="宋体"/>
          <w:sz w:val="24"/>
          <w:szCs w:val="24"/>
          <w:highlight w:val="none"/>
          <w:lang w:eastAsia="zh-CN"/>
        </w:rPr>
        <w:t>）</w:t>
      </w:r>
      <w:r>
        <w:rPr>
          <w:rFonts w:hint="eastAsia" w:ascii="宋体" w:hAnsi="宋体" w:cs="宋体"/>
          <w:sz w:val="24"/>
          <w:szCs w:val="24"/>
          <w:highlight w:val="none"/>
        </w:rPr>
        <w:t>采购人和相关部门按照国家规定标准验收，没有国家标准的按行业标准验收，无行业标准的按地方或企业标准验收，中标人予以配合。</w:t>
      </w:r>
    </w:p>
    <w:p w14:paraId="3F5E8E2A">
      <w:pPr>
        <w:shd w:val="clear" w:color="auto" w:fill="FFFFFF"/>
        <w:spacing w:line="520" w:lineRule="exact"/>
        <w:ind w:firstLine="480" w:firstLineChars="200"/>
        <w:rPr>
          <w:rFonts w:ascii="宋体" w:hAnsi="宋体" w:cs="宋体"/>
          <w:sz w:val="24"/>
          <w:szCs w:val="24"/>
          <w:highlight w:val="none"/>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2</w:t>
      </w:r>
      <w:r>
        <w:rPr>
          <w:rFonts w:hint="eastAsia" w:ascii="宋体" w:hAnsi="宋体" w:cs="宋体"/>
          <w:sz w:val="24"/>
          <w:szCs w:val="24"/>
          <w:highlight w:val="none"/>
          <w:lang w:eastAsia="zh-CN"/>
        </w:rPr>
        <w:t>）</w:t>
      </w:r>
      <w:r>
        <w:rPr>
          <w:rFonts w:hint="eastAsia" w:ascii="宋体" w:hAnsi="宋体" w:cs="宋体"/>
          <w:sz w:val="24"/>
          <w:szCs w:val="24"/>
          <w:highlight w:val="none"/>
        </w:rPr>
        <w:t>货物在验收时，投标人应提供发票、制造厂家出具的产品合格证书、装箱清单等。</w:t>
      </w:r>
    </w:p>
    <w:p w14:paraId="1FC15C82">
      <w:pPr>
        <w:shd w:val="clear" w:color="auto" w:fill="FFFFFF"/>
        <w:spacing w:line="52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lang w:val="en-US" w:eastAsia="zh-CN"/>
        </w:rPr>
        <w:t>10、</w:t>
      </w:r>
      <w:r>
        <w:rPr>
          <w:rFonts w:hint="eastAsia" w:ascii="宋体" w:hAnsi="宋体" w:cs="宋体"/>
          <w:sz w:val="24"/>
          <w:szCs w:val="24"/>
          <w:highlight w:val="none"/>
        </w:rPr>
        <w:t>付款方式：</w:t>
      </w:r>
      <w:r>
        <w:rPr>
          <w:rFonts w:hint="eastAsia" w:ascii="宋体" w:hAnsi="宋体" w:cs="宋体"/>
          <w:sz w:val="24"/>
          <w:szCs w:val="24"/>
          <w:highlight w:val="none"/>
          <w:lang w:eastAsia="zh-CN"/>
        </w:rPr>
        <w:t>按季度结算货款，具体</w:t>
      </w:r>
      <w:r>
        <w:rPr>
          <w:rFonts w:hint="eastAsia" w:ascii="宋体" w:hAnsi="宋体" w:cs="宋体"/>
          <w:sz w:val="24"/>
          <w:szCs w:val="24"/>
          <w:highlight w:val="none"/>
        </w:rPr>
        <w:t>以签订供货合同为准。</w:t>
      </w:r>
    </w:p>
    <w:p w14:paraId="511DA0A0">
      <w:pPr>
        <w:keepNext w:val="0"/>
        <w:keepLines w:val="0"/>
        <w:pageBreakBefore w:val="0"/>
        <w:widowControl/>
        <w:shd w:val="clear" w:color="auto" w:fill="FFFFFF"/>
        <w:kinsoku/>
        <w:wordWrap/>
        <w:overflowPunct/>
        <w:topLinePunct w:val="0"/>
        <w:autoSpaceDE/>
        <w:autoSpaceDN/>
        <w:bidi w:val="0"/>
        <w:adjustRightInd/>
        <w:snapToGrid/>
        <w:spacing w:line="360" w:lineRule="auto"/>
        <w:ind w:left="0" w:leftChars="0" w:firstLine="482" w:firstLineChars="200"/>
        <w:textAlignment w:val="auto"/>
        <w:rPr>
          <w:rFonts w:hint="default"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二、采购内容及要求</w:t>
      </w:r>
    </w:p>
    <w:tbl>
      <w:tblPr>
        <w:tblStyle w:val="20"/>
        <w:tblpPr w:leftFromText="180" w:rightFromText="180" w:vertAnchor="text" w:horzAnchor="page" w:tblpX="389" w:tblpY="923"/>
        <w:tblOverlap w:val="never"/>
        <w:tblW w:w="1133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45"/>
        <w:gridCol w:w="660"/>
        <w:gridCol w:w="6285"/>
        <w:gridCol w:w="1080"/>
        <w:gridCol w:w="480"/>
        <w:gridCol w:w="825"/>
        <w:gridCol w:w="585"/>
        <w:gridCol w:w="978"/>
      </w:tblGrid>
      <w:tr w14:paraId="0B29AA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CFB1D">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序号</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F262B">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名称</w:t>
            </w:r>
          </w:p>
        </w:tc>
        <w:tc>
          <w:tcPr>
            <w:tcW w:w="6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92A45">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参数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D69DE">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规格</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A0318">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单位</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A345A">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最高限价/元</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287EE">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数量</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1FF6F">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合计/元</w:t>
            </w:r>
          </w:p>
        </w:tc>
      </w:tr>
      <w:tr w14:paraId="40695E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5" w:hRule="atLeast"/>
        </w:trPr>
        <w:tc>
          <w:tcPr>
            <w:tcW w:w="4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85AF60">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1</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A57343">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行政办公桌</w:t>
            </w:r>
          </w:p>
        </w:tc>
        <w:tc>
          <w:tcPr>
            <w:tcW w:w="6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A3C9D">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 xml:space="preserve">1.用材：采用E1级三聚氢氨饰面刨花板。甲醛释放量（1m³气候箱法）≤0.124mg/m³（GB18580-2017），经过防潮、防虫、防腐的化学处理，强度高，刚性好，不变形不开裂。                                                                                                              2.板材厚度：桌面厚度≥25mm,其他部分厚度≥16mm。                                                                                                                                  3.桌架：采用优质钢材厚度为2.0mm以上，60*60mm三角管口字型腿，表面选用符合环境安全环氧树脂粉体静电喷涂处理，装有可调底脚。                                                         4.五金配件：采用优质配件，符合相应现行国家标准要求，镀锌滚珠全拉出式三节滑轨。所有五金配件全部经过防锈、防腐处理。                                                               5.封边：采用优质环保PVC塑胶封边，厚度2.5mm。                                                                                                                                     6.颜色：根据整体环境设计。桌面为木纹色（以最终确定色板为准），下部为白色或深灰色，符合人体工程学设计，实用性强，时尚雅致，环保舒适。                                             7.结构：配置键盘抽、抽柜和主机架，台面配一个铝合金翻转毛刷线盒。 </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D2133A">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1400*600*750</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47A950">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张</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221D29">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1020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AB0D36">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20</w:t>
            </w:r>
          </w:p>
        </w:tc>
        <w:tc>
          <w:tcPr>
            <w:tcW w:w="9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690D29">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20400</w:t>
            </w:r>
          </w:p>
        </w:tc>
      </w:tr>
      <w:tr w14:paraId="283C7C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0" w:hRule="atLeast"/>
        </w:trPr>
        <w:tc>
          <w:tcPr>
            <w:tcW w:w="4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8E93E2">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2</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587E56">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看诊桌</w:t>
            </w:r>
          </w:p>
        </w:tc>
        <w:tc>
          <w:tcPr>
            <w:tcW w:w="6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8D1FA">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1.用材：采用E1级三聚氢氨饰面刨花板。甲醛释放量（1m³气候箱法）≤0.124mg/m³（GB18580-2017），经过防潮、防虫、防腐的化学处理，强度高，刚性好，不变形不开裂。</w:t>
            </w:r>
            <w:r>
              <w:rPr>
                <w:rFonts w:hint="eastAsia" w:ascii="宋体" w:hAnsi="宋体" w:eastAsia="宋体" w:cs="宋体"/>
                <w:b/>
                <w:bCs/>
                <w:sz w:val="24"/>
                <w:szCs w:val="24"/>
                <w:highlight w:val="none"/>
                <w:vertAlign w:val="baseline"/>
                <w:lang w:val="en-US" w:eastAsia="zh-CN"/>
              </w:rPr>
              <w:br w:type="textWrapping"/>
            </w:r>
            <w:r>
              <w:rPr>
                <w:rFonts w:hint="eastAsia" w:ascii="宋体" w:hAnsi="宋体" w:eastAsia="宋体" w:cs="宋体"/>
                <w:b/>
                <w:bCs/>
                <w:sz w:val="24"/>
                <w:szCs w:val="24"/>
                <w:highlight w:val="none"/>
                <w:vertAlign w:val="baseline"/>
                <w:lang w:val="en-US" w:eastAsia="zh-CN"/>
              </w:rPr>
              <w:t>2.板材厚度：桌面厚度≥25mm,其他部分厚度≥16mm.</w:t>
            </w:r>
            <w:r>
              <w:rPr>
                <w:rFonts w:hint="eastAsia" w:ascii="宋体" w:hAnsi="宋体" w:eastAsia="宋体" w:cs="宋体"/>
                <w:b/>
                <w:bCs/>
                <w:sz w:val="24"/>
                <w:szCs w:val="24"/>
                <w:highlight w:val="none"/>
                <w:vertAlign w:val="baseline"/>
                <w:lang w:val="en-US" w:eastAsia="zh-CN"/>
              </w:rPr>
              <w:br w:type="textWrapping"/>
            </w:r>
            <w:r>
              <w:rPr>
                <w:rFonts w:hint="eastAsia" w:ascii="宋体" w:hAnsi="宋体" w:eastAsia="宋体" w:cs="宋体"/>
                <w:b/>
                <w:bCs/>
                <w:sz w:val="24"/>
                <w:szCs w:val="24"/>
                <w:highlight w:val="none"/>
                <w:vertAlign w:val="baseline"/>
                <w:lang w:val="en-US" w:eastAsia="zh-CN"/>
              </w:rPr>
              <w:t>3.桌架：采用优质钢材厚度为2.0mm以上，60*60mm三角管门字型腿，表面选用符合环境安全环氧树脂粉体静电喷涂处理，装有可调底脚。</w:t>
            </w:r>
            <w:r>
              <w:rPr>
                <w:rFonts w:hint="eastAsia" w:ascii="宋体" w:hAnsi="宋体" w:eastAsia="宋体" w:cs="宋体"/>
                <w:b/>
                <w:bCs/>
                <w:sz w:val="24"/>
                <w:szCs w:val="24"/>
                <w:highlight w:val="none"/>
                <w:vertAlign w:val="baseline"/>
                <w:lang w:val="en-US" w:eastAsia="zh-CN"/>
              </w:rPr>
              <w:br w:type="textWrapping"/>
            </w:r>
            <w:r>
              <w:rPr>
                <w:rFonts w:hint="eastAsia" w:ascii="宋体" w:hAnsi="宋体" w:eastAsia="宋体" w:cs="宋体"/>
                <w:b/>
                <w:bCs/>
                <w:sz w:val="24"/>
                <w:szCs w:val="24"/>
                <w:highlight w:val="none"/>
                <w:vertAlign w:val="baseline"/>
                <w:lang w:val="en-US" w:eastAsia="zh-CN"/>
              </w:rPr>
              <w:t>4.五金配件：采用优质配件，符合相应现行国家标准要求，镀锌滚珠全拉出式三节滑轨。所有五金配件全部经过防锈、防腐处理。</w:t>
            </w:r>
            <w:r>
              <w:rPr>
                <w:rFonts w:hint="eastAsia" w:ascii="宋体" w:hAnsi="宋体" w:eastAsia="宋体" w:cs="宋体"/>
                <w:b/>
                <w:bCs/>
                <w:sz w:val="24"/>
                <w:szCs w:val="24"/>
                <w:highlight w:val="none"/>
                <w:vertAlign w:val="baseline"/>
                <w:lang w:val="en-US" w:eastAsia="zh-CN"/>
              </w:rPr>
              <w:br w:type="textWrapping"/>
            </w:r>
            <w:r>
              <w:rPr>
                <w:rFonts w:hint="eastAsia" w:ascii="宋体" w:hAnsi="宋体" w:eastAsia="宋体" w:cs="宋体"/>
                <w:b/>
                <w:bCs/>
                <w:sz w:val="24"/>
                <w:szCs w:val="24"/>
                <w:highlight w:val="none"/>
                <w:vertAlign w:val="baseline"/>
                <w:lang w:val="en-US" w:eastAsia="zh-CN"/>
              </w:rPr>
              <w:t>5.封边：采用优质环保PVC塑胶封边，厚度2.5mm。</w:t>
            </w:r>
            <w:r>
              <w:rPr>
                <w:rFonts w:hint="eastAsia" w:ascii="宋体" w:hAnsi="宋体" w:eastAsia="宋体" w:cs="宋体"/>
                <w:b/>
                <w:bCs/>
                <w:sz w:val="24"/>
                <w:szCs w:val="24"/>
                <w:highlight w:val="none"/>
                <w:vertAlign w:val="baseline"/>
                <w:lang w:val="en-US" w:eastAsia="zh-CN"/>
              </w:rPr>
              <w:br w:type="textWrapping"/>
            </w:r>
            <w:r>
              <w:rPr>
                <w:rFonts w:hint="eastAsia" w:ascii="宋体" w:hAnsi="宋体" w:eastAsia="宋体" w:cs="宋体"/>
                <w:b/>
                <w:bCs/>
                <w:sz w:val="24"/>
                <w:szCs w:val="24"/>
                <w:highlight w:val="none"/>
                <w:vertAlign w:val="baseline"/>
                <w:lang w:val="en-US" w:eastAsia="zh-CN"/>
              </w:rPr>
              <w:t>6.颜色：根据整体环境设计。桌面为木纹色（以最终确定色板为准），下部为白色或深灰色，符合人体工程学设计，实用性强，时尚雅致，环保舒适。</w:t>
            </w:r>
            <w:r>
              <w:rPr>
                <w:rFonts w:hint="eastAsia" w:ascii="宋体" w:hAnsi="宋体" w:eastAsia="宋体" w:cs="宋体"/>
                <w:b/>
                <w:bCs/>
                <w:sz w:val="24"/>
                <w:szCs w:val="24"/>
                <w:highlight w:val="none"/>
                <w:vertAlign w:val="baseline"/>
                <w:lang w:val="en-US" w:eastAsia="zh-CN"/>
              </w:rPr>
              <w:br w:type="textWrapping"/>
            </w:r>
            <w:r>
              <w:rPr>
                <w:rFonts w:hint="eastAsia" w:ascii="宋体" w:hAnsi="宋体" w:eastAsia="宋体" w:cs="宋体"/>
                <w:b/>
                <w:bCs/>
                <w:sz w:val="24"/>
                <w:szCs w:val="24"/>
                <w:highlight w:val="none"/>
                <w:vertAlign w:val="baseline"/>
                <w:lang w:val="en-US" w:eastAsia="zh-CN"/>
              </w:rPr>
              <w:t xml:space="preserve">7.结构：配置键盘抽（每个抽屉带单独锁）、可活动副柜（带滑轮），台面配一个铝合金翻转毛刷线盒。 </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022B79">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1400*600*750</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4CA051">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张</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718B95">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1240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DF9576">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20</w:t>
            </w:r>
          </w:p>
        </w:tc>
        <w:tc>
          <w:tcPr>
            <w:tcW w:w="9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A41041">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24800</w:t>
            </w:r>
          </w:p>
        </w:tc>
      </w:tr>
      <w:tr w14:paraId="23E8DE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4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236A39">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3</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0BB03C">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办公桌</w:t>
            </w:r>
          </w:p>
        </w:tc>
        <w:tc>
          <w:tcPr>
            <w:tcW w:w="6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8D6F2">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1.用材：采用E1级三聚氢氨饰面刨花板。甲醛释放量（1m³气候箱法）≤0.124mg/m³（GB18580-2017），经过防潮、防虫、防腐的化学处理，强度高，刚性好，不变形不开裂。</w:t>
            </w:r>
            <w:r>
              <w:rPr>
                <w:rFonts w:hint="eastAsia" w:ascii="宋体" w:hAnsi="宋体" w:eastAsia="宋体" w:cs="宋体"/>
                <w:b/>
                <w:bCs/>
                <w:sz w:val="24"/>
                <w:szCs w:val="24"/>
                <w:highlight w:val="none"/>
                <w:vertAlign w:val="baseline"/>
                <w:lang w:val="en-US" w:eastAsia="zh-CN"/>
              </w:rPr>
              <w:br w:type="textWrapping"/>
            </w:r>
            <w:r>
              <w:rPr>
                <w:rFonts w:hint="eastAsia" w:ascii="宋体" w:hAnsi="宋体" w:eastAsia="宋体" w:cs="宋体"/>
                <w:b/>
                <w:bCs/>
                <w:sz w:val="24"/>
                <w:szCs w:val="24"/>
                <w:highlight w:val="none"/>
                <w:vertAlign w:val="baseline"/>
                <w:lang w:val="en-US" w:eastAsia="zh-CN"/>
              </w:rPr>
              <w:t>2.板材厚度：桌面厚度≥25mm,其他部分厚度≥16mm。</w:t>
            </w:r>
            <w:r>
              <w:rPr>
                <w:rFonts w:hint="eastAsia" w:ascii="宋体" w:hAnsi="宋体" w:eastAsia="宋体" w:cs="宋体"/>
                <w:b/>
                <w:bCs/>
                <w:sz w:val="24"/>
                <w:szCs w:val="24"/>
                <w:highlight w:val="none"/>
                <w:vertAlign w:val="baseline"/>
                <w:lang w:val="en-US" w:eastAsia="zh-CN"/>
              </w:rPr>
              <w:br w:type="textWrapping"/>
            </w:r>
            <w:r>
              <w:rPr>
                <w:rFonts w:hint="eastAsia" w:ascii="宋体" w:hAnsi="宋体" w:eastAsia="宋体" w:cs="宋体"/>
                <w:b/>
                <w:bCs/>
                <w:sz w:val="24"/>
                <w:szCs w:val="24"/>
                <w:highlight w:val="none"/>
                <w:vertAlign w:val="baseline"/>
                <w:lang w:val="en-US" w:eastAsia="zh-CN"/>
              </w:rPr>
              <w:t>3.桌架：采用优质钢材厚度为2.0mm以上，60*60mm三角管门字型腿，表面选用符合环境安全环氧树脂粉体静电喷涂处理，装有可调底脚。</w:t>
            </w:r>
            <w:r>
              <w:rPr>
                <w:rFonts w:hint="eastAsia" w:ascii="宋体" w:hAnsi="宋体" w:eastAsia="宋体" w:cs="宋体"/>
                <w:b/>
                <w:bCs/>
                <w:sz w:val="24"/>
                <w:szCs w:val="24"/>
                <w:highlight w:val="none"/>
                <w:vertAlign w:val="baseline"/>
                <w:lang w:val="en-US" w:eastAsia="zh-CN"/>
              </w:rPr>
              <w:br w:type="textWrapping"/>
            </w:r>
            <w:r>
              <w:rPr>
                <w:rFonts w:hint="eastAsia" w:ascii="宋体" w:hAnsi="宋体" w:eastAsia="宋体" w:cs="宋体"/>
                <w:b/>
                <w:bCs/>
                <w:sz w:val="24"/>
                <w:szCs w:val="24"/>
                <w:highlight w:val="none"/>
                <w:vertAlign w:val="baseline"/>
                <w:lang w:val="en-US" w:eastAsia="zh-CN"/>
              </w:rPr>
              <w:t>4.五金配件：采用优质配件，符合相应现行国家标准要求，镀锌滚珠全拉出式三节滑轨。所有五金配件全部经过防锈、防腐处理。</w:t>
            </w:r>
            <w:r>
              <w:rPr>
                <w:rFonts w:hint="eastAsia" w:ascii="宋体" w:hAnsi="宋体" w:eastAsia="宋体" w:cs="宋体"/>
                <w:b/>
                <w:bCs/>
                <w:sz w:val="24"/>
                <w:szCs w:val="24"/>
                <w:highlight w:val="none"/>
                <w:vertAlign w:val="baseline"/>
                <w:lang w:val="en-US" w:eastAsia="zh-CN"/>
              </w:rPr>
              <w:br w:type="textWrapping"/>
            </w:r>
            <w:r>
              <w:rPr>
                <w:rFonts w:hint="eastAsia" w:ascii="宋体" w:hAnsi="宋体" w:eastAsia="宋体" w:cs="宋体"/>
                <w:b/>
                <w:bCs/>
                <w:sz w:val="24"/>
                <w:szCs w:val="24"/>
                <w:highlight w:val="none"/>
                <w:vertAlign w:val="baseline"/>
                <w:lang w:val="en-US" w:eastAsia="zh-CN"/>
              </w:rPr>
              <w:t>5.封边：采用优质环保PVC塑胶封边，厚度2.5mm。</w:t>
            </w:r>
            <w:r>
              <w:rPr>
                <w:rFonts w:hint="eastAsia" w:ascii="宋体" w:hAnsi="宋体" w:eastAsia="宋体" w:cs="宋体"/>
                <w:b/>
                <w:bCs/>
                <w:sz w:val="24"/>
                <w:szCs w:val="24"/>
                <w:highlight w:val="none"/>
                <w:vertAlign w:val="baseline"/>
                <w:lang w:val="en-US" w:eastAsia="zh-CN"/>
              </w:rPr>
              <w:br w:type="textWrapping"/>
            </w:r>
            <w:r>
              <w:rPr>
                <w:rFonts w:hint="eastAsia" w:ascii="宋体" w:hAnsi="宋体" w:eastAsia="宋体" w:cs="宋体"/>
                <w:b/>
                <w:bCs/>
                <w:sz w:val="24"/>
                <w:szCs w:val="24"/>
                <w:highlight w:val="none"/>
                <w:vertAlign w:val="baseline"/>
                <w:lang w:val="en-US" w:eastAsia="zh-CN"/>
              </w:rPr>
              <w:t>6.颜色：根据整体环境设计。桌面为木纹色（以最终确定色板为准），下部为白色或深灰色，符合人体工程学设计，实用性强，时尚雅致，环保舒适。</w:t>
            </w:r>
            <w:r>
              <w:rPr>
                <w:rFonts w:hint="eastAsia" w:ascii="宋体" w:hAnsi="宋体" w:eastAsia="宋体" w:cs="宋体"/>
                <w:b/>
                <w:bCs/>
                <w:sz w:val="24"/>
                <w:szCs w:val="24"/>
                <w:highlight w:val="none"/>
                <w:vertAlign w:val="baseline"/>
                <w:lang w:val="en-US" w:eastAsia="zh-CN"/>
              </w:rPr>
              <w:br w:type="textWrapping"/>
            </w:r>
            <w:r>
              <w:rPr>
                <w:rFonts w:hint="eastAsia" w:ascii="宋体" w:hAnsi="宋体" w:eastAsia="宋体" w:cs="宋体"/>
                <w:b/>
                <w:bCs/>
                <w:sz w:val="24"/>
                <w:szCs w:val="24"/>
                <w:highlight w:val="none"/>
                <w:vertAlign w:val="baseline"/>
                <w:lang w:val="en-US" w:eastAsia="zh-CN"/>
              </w:rPr>
              <w:t xml:space="preserve">7.结构：配置键盘抽、置物柜，台面配一个铝合金翻转毛刷线盒。              </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B6E55B">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1200*600*750</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D0C7BA">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张</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F082B4">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1100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E149EE">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20</w:t>
            </w:r>
          </w:p>
        </w:tc>
        <w:tc>
          <w:tcPr>
            <w:tcW w:w="9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31461C">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22000</w:t>
            </w:r>
          </w:p>
        </w:tc>
      </w:tr>
      <w:tr w14:paraId="726DE0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30" w:hRule="atLeast"/>
        </w:trPr>
        <w:tc>
          <w:tcPr>
            <w:tcW w:w="4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52F01A">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4</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A3DFDD">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主任办公桌</w:t>
            </w:r>
          </w:p>
        </w:tc>
        <w:tc>
          <w:tcPr>
            <w:tcW w:w="6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66DAB">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1.用材：采用E1级三聚氢氨饰面刨花板。甲醛释放量（1m³气候箱法）≤0.124mg/m³（GB18580-2017），经过防潮、防虫、防腐的化学处理，强度高，刚性好，不变形不开裂。</w:t>
            </w:r>
            <w:r>
              <w:rPr>
                <w:rFonts w:hint="eastAsia" w:ascii="宋体" w:hAnsi="宋体" w:eastAsia="宋体" w:cs="宋体"/>
                <w:b/>
                <w:bCs/>
                <w:sz w:val="24"/>
                <w:szCs w:val="24"/>
                <w:highlight w:val="none"/>
                <w:vertAlign w:val="baseline"/>
                <w:lang w:val="en-US" w:eastAsia="zh-CN"/>
              </w:rPr>
              <w:br w:type="textWrapping"/>
            </w:r>
            <w:r>
              <w:rPr>
                <w:rFonts w:hint="eastAsia" w:ascii="宋体" w:hAnsi="宋体" w:eastAsia="宋体" w:cs="宋体"/>
                <w:b/>
                <w:bCs/>
                <w:sz w:val="24"/>
                <w:szCs w:val="24"/>
                <w:highlight w:val="none"/>
                <w:vertAlign w:val="baseline"/>
                <w:lang w:val="en-US" w:eastAsia="zh-CN"/>
              </w:rPr>
              <w:t>2.板材厚度：桌面厚度≥25mm,其他部分厚度≥16mm.</w:t>
            </w:r>
            <w:r>
              <w:rPr>
                <w:rFonts w:hint="eastAsia" w:ascii="宋体" w:hAnsi="宋体" w:eastAsia="宋体" w:cs="宋体"/>
                <w:b/>
                <w:bCs/>
                <w:sz w:val="24"/>
                <w:szCs w:val="24"/>
                <w:highlight w:val="none"/>
                <w:vertAlign w:val="baseline"/>
                <w:lang w:val="en-US" w:eastAsia="zh-CN"/>
              </w:rPr>
              <w:br w:type="textWrapping"/>
            </w:r>
            <w:r>
              <w:rPr>
                <w:rFonts w:hint="eastAsia" w:ascii="宋体" w:hAnsi="宋体" w:eastAsia="宋体" w:cs="宋体"/>
                <w:b/>
                <w:bCs/>
                <w:sz w:val="24"/>
                <w:szCs w:val="24"/>
                <w:highlight w:val="none"/>
                <w:vertAlign w:val="baseline"/>
                <w:lang w:val="en-US" w:eastAsia="zh-CN"/>
              </w:rPr>
              <w:t>3.桌架：采用优质钢材厚度为2.0mm以上，60*60mm三角管口字型腿，表面选用符合环境安全环氧树脂粉体静电喷涂处理，装有可调底脚。</w:t>
            </w:r>
            <w:r>
              <w:rPr>
                <w:rFonts w:hint="eastAsia" w:ascii="宋体" w:hAnsi="宋体" w:eastAsia="宋体" w:cs="宋体"/>
                <w:b/>
                <w:bCs/>
                <w:sz w:val="24"/>
                <w:szCs w:val="24"/>
                <w:highlight w:val="none"/>
                <w:vertAlign w:val="baseline"/>
                <w:lang w:val="en-US" w:eastAsia="zh-CN"/>
              </w:rPr>
              <w:br w:type="textWrapping"/>
            </w:r>
            <w:r>
              <w:rPr>
                <w:rFonts w:hint="eastAsia" w:ascii="宋体" w:hAnsi="宋体" w:eastAsia="宋体" w:cs="宋体"/>
                <w:b/>
                <w:bCs/>
                <w:sz w:val="24"/>
                <w:szCs w:val="24"/>
                <w:highlight w:val="none"/>
                <w:vertAlign w:val="baseline"/>
                <w:lang w:val="en-US" w:eastAsia="zh-CN"/>
              </w:rPr>
              <w:t>4.五金配件：采用优质配件，符合相应现行国家标准要求，镀锌滚珠全拉出式三节滑轨。所有五金配件全部经过防锈、防腐处理。</w:t>
            </w:r>
            <w:r>
              <w:rPr>
                <w:rFonts w:hint="eastAsia" w:ascii="宋体" w:hAnsi="宋体" w:eastAsia="宋体" w:cs="宋体"/>
                <w:b/>
                <w:bCs/>
                <w:sz w:val="24"/>
                <w:szCs w:val="24"/>
                <w:highlight w:val="none"/>
                <w:vertAlign w:val="baseline"/>
                <w:lang w:val="en-US" w:eastAsia="zh-CN"/>
              </w:rPr>
              <w:br w:type="textWrapping"/>
            </w:r>
            <w:r>
              <w:rPr>
                <w:rFonts w:hint="eastAsia" w:ascii="宋体" w:hAnsi="宋体" w:eastAsia="宋体" w:cs="宋体"/>
                <w:b/>
                <w:bCs/>
                <w:sz w:val="24"/>
                <w:szCs w:val="24"/>
                <w:highlight w:val="none"/>
                <w:vertAlign w:val="baseline"/>
                <w:lang w:val="en-US" w:eastAsia="zh-CN"/>
              </w:rPr>
              <w:t>5.封边：采用优质环保PVC塑胶封边，厚度2.5mm。</w:t>
            </w:r>
            <w:r>
              <w:rPr>
                <w:rFonts w:hint="eastAsia" w:ascii="宋体" w:hAnsi="宋体" w:eastAsia="宋体" w:cs="宋体"/>
                <w:b/>
                <w:bCs/>
                <w:sz w:val="24"/>
                <w:szCs w:val="24"/>
                <w:highlight w:val="none"/>
                <w:vertAlign w:val="baseline"/>
                <w:lang w:val="en-US" w:eastAsia="zh-CN"/>
              </w:rPr>
              <w:br w:type="textWrapping"/>
            </w:r>
            <w:r>
              <w:rPr>
                <w:rFonts w:hint="eastAsia" w:ascii="宋体" w:hAnsi="宋体" w:eastAsia="宋体" w:cs="宋体"/>
                <w:b/>
                <w:bCs/>
                <w:sz w:val="24"/>
                <w:szCs w:val="24"/>
                <w:highlight w:val="none"/>
                <w:vertAlign w:val="baseline"/>
                <w:lang w:val="en-US" w:eastAsia="zh-CN"/>
              </w:rPr>
              <w:t>6.颜色：根据整体环境设计。桌面为木纹色（以最终确定色板为准），下部为白色或深灰色，符合人体工程学设计，实用性强，时尚雅致，环保舒适。</w:t>
            </w:r>
            <w:r>
              <w:rPr>
                <w:rFonts w:hint="eastAsia" w:ascii="宋体" w:hAnsi="宋体" w:eastAsia="宋体" w:cs="宋体"/>
                <w:b/>
                <w:bCs/>
                <w:sz w:val="24"/>
                <w:szCs w:val="24"/>
                <w:highlight w:val="none"/>
                <w:vertAlign w:val="baseline"/>
                <w:lang w:val="en-US" w:eastAsia="zh-CN"/>
              </w:rPr>
              <w:br w:type="textWrapping"/>
            </w:r>
            <w:r>
              <w:rPr>
                <w:rFonts w:hint="eastAsia" w:ascii="宋体" w:hAnsi="宋体" w:eastAsia="宋体" w:cs="宋体"/>
                <w:b/>
                <w:bCs/>
                <w:sz w:val="24"/>
                <w:szCs w:val="24"/>
                <w:highlight w:val="none"/>
                <w:vertAlign w:val="baseline"/>
                <w:lang w:val="en-US" w:eastAsia="zh-CN"/>
              </w:rPr>
              <w:t>7.结构：配置键盘抽、长副柜（带滑轮），台面配一个铝合金翻转毛刷线盒。</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7D7E1C">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1400*750*750   1200*450*660</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68F71A">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件</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105800">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1650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A55F00">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5</w:t>
            </w:r>
          </w:p>
        </w:tc>
        <w:tc>
          <w:tcPr>
            <w:tcW w:w="9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309A50">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8250</w:t>
            </w:r>
          </w:p>
        </w:tc>
      </w:tr>
      <w:tr w14:paraId="1D43EE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5" w:hRule="atLeast"/>
        </w:trPr>
        <w:tc>
          <w:tcPr>
            <w:tcW w:w="4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1DA6B4">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5</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9FEC09">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收费桌</w:t>
            </w:r>
          </w:p>
        </w:tc>
        <w:tc>
          <w:tcPr>
            <w:tcW w:w="6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F355A">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1.用材：采用E1级三聚氢氨饰面刨花板。甲醛释放量（1m³气候箱法）≤0.124mg/m³（GB18580-2017），经过防潮、防虫、防腐的化学处理，强度高，刚性好，不变形不开裂。</w:t>
            </w:r>
            <w:r>
              <w:rPr>
                <w:rFonts w:hint="eastAsia" w:ascii="宋体" w:hAnsi="宋体" w:eastAsia="宋体" w:cs="宋体"/>
                <w:b/>
                <w:bCs/>
                <w:sz w:val="24"/>
                <w:szCs w:val="24"/>
                <w:highlight w:val="none"/>
                <w:vertAlign w:val="baseline"/>
                <w:lang w:val="en-US" w:eastAsia="zh-CN"/>
              </w:rPr>
              <w:br w:type="textWrapping"/>
            </w:r>
            <w:r>
              <w:rPr>
                <w:rFonts w:hint="eastAsia" w:ascii="宋体" w:hAnsi="宋体" w:eastAsia="宋体" w:cs="宋体"/>
                <w:b/>
                <w:bCs/>
                <w:sz w:val="24"/>
                <w:szCs w:val="24"/>
                <w:highlight w:val="none"/>
                <w:vertAlign w:val="baseline"/>
                <w:lang w:val="en-US" w:eastAsia="zh-CN"/>
              </w:rPr>
              <w:t>2.板材厚度：桌面厚度≥25mm,其他部分厚度≥16mm.</w:t>
            </w:r>
            <w:r>
              <w:rPr>
                <w:rFonts w:hint="eastAsia" w:ascii="宋体" w:hAnsi="宋体" w:eastAsia="宋体" w:cs="宋体"/>
                <w:b/>
                <w:bCs/>
                <w:sz w:val="24"/>
                <w:szCs w:val="24"/>
                <w:highlight w:val="none"/>
                <w:vertAlign w:val="baseline"/>
                <w:lang w:val="en-US" w:eastAsia="zh-CN"/>
              </w:rPr>
              <w:br w:type="textWrapping"/>
            </w:r>
            <w:r>
              <w:rPr>
                <w:rFonts w:hint="eastAsia" w:ascii="宋体" w:hAnsi="宋体" w:eastAsia="宋体" w:cs="宋体"/>
                <w:b/>
                <w:bCs/>
                <w:sz w:val="24"/>
                <w:szCs w:val="24"/>
                <w:highlight w:val="none"/>
                <w:vertAlign w:val="baseline"/>
                <w:lang w:val="en-US" w:eastAsia="zh-CN"/>
              </w:rPr>
              <w:t>3.桌架：采用优质钢材厚度为2.0mm以上，60*60mm三角管门字型腿，表面选用符合环境安全环氧树脂粉体静电喷涂处理，装有可调底脚。</w:t>
            </w:r>
            <w:r>
              <w:rPr>
                <w:rFonts w:hint="eastAsia" w:ascii="宋体" w:hAnsi="宋体" w:eastAsia="宋体" w:cs="宋体"/>
                <w:b/>
                <w:bCs/>
                <w:sz w:val="24"/>
                <w:szCs w:val="24"/>
                <w:highlight w:val="none"/>
                <w:vertAlign w:val="baseline"/>
                <w:lang w:val="en-US" w:eastAsia="zh-CN"/>
              </w:rPr>
              <w:br w:type="textWrapping"/>
            </w:r>
            <w:r>
              <w:rPr>
                <w:rFonts w:hint="eastAsia" w:ascii="宋体" w:hAnsi="宋体" w:eastAsia="宋体" w:cs="宋体"/>
                <w:b/>
                <w:bCs/>
                <w:sz w:val="24"/>
                <w:szCs w:val="24"/>
                <w:highlight w:val="none"/>
                <w:vertAlign w:val="baseline"/>
                <w:lang w:val="en-US" w:eastAsia="zh-CN"/>
              </w:rPr>
              <w:t>4.五金配件：采用优质配件，符合相应现行国家标准要求，镀锌滚珠全拉出式三节滑轨。所有五金配件全部经过防锈、防腐处理。</w:t>
            </w:r>
            <w:r>
              <w:rPr>
                <w:rFonts w:hint="eastAsia" w:ascii="宋体" w:hAnsi="宋体" w:eastAsia="宋体" w:cs="宋体"/>
                <w:b/>
                <w:bCs/>
                <w:sz w:val="24"/>
                <w:szCs w:val="24"/>
                <w:highlight w:val="none"/>
                <w:vertAlign w:val="baseline"/>
                <w:lang w:val="en-US" w:eastAsia="zh-CN"/>
              </w:rPr>
              <w:br w:type="textWrapping"/>
            </w:r>
            <w:r>
              <w:rPr>
                <w:rFonts w:hint="eastAsia" w:ascii="宋体" w:hAnsi="宋体" w:eastAsia="宋体" w:cs="宋体"/>
                <w:b/>
                <w:bCs/>
                <w:sz w:val="24"/>
                <w:szCs w:val="24"/>
                <w:highlight w:val="none"/>
                <w:vertAlign w:val="baseline"/>
                <w:lang w:val="en-US" w:eastAsia="zh-CN"/>
              </w:rPr>
              <w:t>5.封边：采用优质环保PVC塑胶封边，厚度2.5mm。</w:t>
            </w:r>
            <w:r>
              <w:rPr>
                <w:rFonts w:hint="eastAsia" w:ascii="宋体" w:hAnsi="宋体" w:eastAsia="宋体" w:cs="宋体"/>
                <w:b/>
                <w:bCs/>
                <w:sz w:val="24"/>
                <w:szCs w:val="24"/>
                <w:highlight w:val="none"/>
                <w:vertAlign w:val="baseline"/>
                <w:lang w:val="en-US" w:eastAsia="zh-CN"/>
              </w:rPr>
              <w:br w:type="textWrapping"/>
            </w:r>
            <w:r>
              <w:rPr>
                <w:rFonts w:hint="eastAsia" w:ascii="宋体" w:hAnsi="宋体" w:eastAsia="宋体" w:cs="宋体"/>
                <w:b/>
                <w:bCs/>
                <w:sz w:val="24"/>
                <w:szCs w:val="24"/>
                <w:highlight w:val="none"/>
                <w:vertAlign w:val="baseline"/>
                <w:lang w:val="en-US" w:eastAsia="zh-CN"/>
              </w:rPr>
              <w:t>6.颜色：根据整体环境设计。桌面为木纹色（以最终确定色板为准），下部为白色或深灰色，符合人体工程学设计，实用性强，时尚雅致，环保舒适。</w:t>
            </w:r>
            <w:r>
              <w:rPr>
                <w:rFonts w:hint="eastAsia" w:ascii="宋体" w:hAnsi="宋体" w:eastAsia="宋体" w:cs="宋体"/>
                <w:b/>
                <w:bCs/>
                <w:sz w:val="24"/>
                <w:szCs w:val="24"/>
                <w:highlight w:val="none"/>
                <w:vertAlign w:val="baseline"/>
                <w:lang w:val="en-US" w:eastAsia="zh-CN"/>
              </w:rPr>
              <w:br w:type="textWrapping"/>
            </w:r>
            <w:r>
              <w:rPr>
                <w:rFonts w:hint="eastAsia" w:ascii="宋体" w:hAnsi="宋体" w:eastAsia="宋体" w:cs="宋体"/>
                <w:b/>
                <w:bCs/>
                <w:sz w:val="24"/>
                <w:szCs w:val="24"/>
                <w:highlight w:val="none"/>
                <w:vertAlign w:val="baseline"/>
                <w:lang w:val="en-US" w:eastAsia="zh-CN"/>
              </w:rPr>
              <w:t xml:space="preserve">7.结构：配置键盘抽、置物柜，台面配一个铝合金翻转毛刷线盒。 </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1CD9DC">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1400*600*750</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15BA04">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张</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AB4F7D">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980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319FB4">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10</w:t>
            </w:r>
          </w:p>
        </w:tc>
        <w:tc>
          <w:tcPr>
            <w:tcW w:w="9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F4F949">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9800</w:t>
            </w:r>
          </w:p>
        </w:tc>
      </w:tr>
      <w:tr w14:paraId="7DE230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0" w:hRule="atLeast"/>
        </w:trPr>
        <w:tc>
          <w:tcPr>
            <w:tcW w:w="4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0A8B20">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6</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80F7D6">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中医看诊桌</w:t>
            </w:r>
          </w:p>
        </w:tc>
        <w:tc>
          <w:tcPr>
            <w:tcW w:w="6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304C1">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1.主材：纯水曲柳实木。含水率在10%以内，符合所在地区要求；辅材：优质环保E1级中密度纤维板，面贴AAA级厚度为≥0.6mm胡桃木皮。</w:t>
            </w:r>
            <w:r>
              <w:rPr>
                <w:rFonts w:hint="eastAsia" w:ascii="宋体" w:hAnsi="宋体" w:eastAsia="宋体" w:cs="宋体"/>
                <w:b/>
                <w:bCs/>
                <w:sz w:val="24"/>
                <w:szCs w:val="24"/>
                <w:highlight w:val="none"/>
                <w:vertAlign w:val="baseline"/>
                <w:lang w:val="en-US" w:eastAsia="zh-CN"/>
              </w:rPr>
              <w:br w:type="textWrapping"/>
            </w:r>
            <w:r>
              <w:rPr>
                <w:rFonts w:hint="eastAsia" w:ascii="宋体" w:hAnsi="宋体" w:eastAsia="宋体" w:cs="宋体"/>
                <w:b/>
                <w:bCs/>
                <w:sz w:val="24"/>
                <w:szCs w:val="24"/>
                <w:highlight w:val="none"/>
                <w:vertAlign w:val="baseline"/>
                <w:lang w:val="en-US" w:eastAsia="zh-CN"/>
              </w:rPr>
              <w:t>2.基材：台面四周基层板材选用优质E2级环保全桉木指接板收边，台面内部采用通过GB/T11718-2009技术标准的优质环保中密度纤维板及GB/T15102-2017检验标准，游离甲醛释放量符合E1级环保标准，密度达650kg/m3以上；甲醛释放量≤1.5mg/L（GB18580-2001），经过防潮、防虫、防腐的化学处理，强度高，刚性好，不变形不开裂。经过防蛀、防腐处理，经过防潮、防虫、防腐的化学处理，强度高，刚性好，不变形不开裂。</w:t>
            </w:r>
            <w:r>
              <w:rPr>
                <w:rFonts w:hint="eastAsia" w:ascii="宋体" w:hAnsi="宋体" w:eastAsia="宋体" w:cs="宋体"/>
                <w:b/>
                <w:bCs/>
                <w:sz w:val="24"/>
                <w:szCs w:val="24"/>
                <w:highlight w:val="none"/>
                <w:vertAlign w:val="baseline"/>
                <w:lang w:val="en-US" w:eastAsia="zh-CN"/>
              </w:rPr>
              <w:br w:type="textWrapping"/>
            </w:r>
            <w:r>
              <w:rPr>
                <w:rFonts w:hint="eastAsia" w:ascii="宋体" w:hAnsi="宋体" w:eastAsia="宋体" w:cs="宋体"/>
                <w:b/>
                <w:bCs/>
                <w:sz w:val="24"/>
                <w:szCs w:val="24"/>
                <w:highlight w:val="none"/>
                <w:vertAlign w:val="baseline"/>
                <w:lang w:val="en-US" w:eastAsia="zh-CN"/>
              </w:rPr>
              <w:t xml:space="preserve">3.油漆：木质家具表面油漆采用著名品牌木器专用漆，达到国家A级标准，在恒温、恒湿高度防尘的面漆房喷涂面漆，经过最先进饱和漆工艺精心处理，从而保证台面平整无颗粒、气泡、渣点，颜色均匀；家具底漆采用环保聚酯漆，5遍面漆，3遍底漆，其性能达到耐火、耐污、耐酸、耐磨经全自动滚漆干燥机加工，色泽均匀一致，不出现退色、返白现象，耐污、耐酸、耐磨；产品表面平坦光滑，平整度达到≤2mm，漆面饱满、无划伤、开裂和变形，无明显色差、无磕碰、无划痕、无气孔、无斑点、无裂痕，达到国标环保要求。                                                                                                                                               </w:t>
            </w:r>
            <w:r>
              <w:rPr>
                <w:rFonts w:hint="eastAsia" w:ascii="宋体" w:hAnsi="宋体" w:eastAsia="宋体" w:cs="宋体"/>
                <w:b/>
                <w:bCs/>
                <w:sz w:val="24"/>
                <w:szCs w:val="24"/>
                <w:highlight w:val="none"/>
                <w:vertAlign w:val="baseline"/>
                <w:lang w:val="en-US" w:eastAsia="zh-CN"/>
              </w:rPr>
              <w:br w:type="textWrapping"/>
            </w:r>
            <w:r>
              <w:rPr>
                <w:rFonts w:hint="eastAsia" w:ascii="宋体" w:hAnsi="宋体" w:eastAsia="宋体" w:cs="宋体"/>
                <w:b/>
                <w:bCs/>
                <w:sz w:val="24"/>
                <w:szCs w:val="24"/>
                <w:highlight w:val="none"/>
                <w:vertAlign w:val="baseline"/>
                <w:lang w:val="en-US" w:eastAsia="zh-CN"/>
              </w:rPr>
              <w:t>4.工艺：所有异型实木加工工艺成品外表与封边的倒棱圆角，边缘平整，光滑，弧线均匀一致，无加工刀痕，采用中国传统千年榫卯倒刺粘粘结构，质量兼优。</w:t>
            </w:r>
            <w:r>
              <w:rPr>
                <w:rFonts w:hint="eastAsia" w:ascii="宋体" w:hAnsi="宋体" w:eastAsia="宋体" w:cs="宋体"/>
                <w:b/>
                <w:bCs/>
                <w:sz w:val="24"/>
                <w:szCs w:val="24"/>
                <w:highlight w:val="none"/>
                <w:vertAlign w:val="baseline"/>
                <w:lang w:val="en-US" w:eastAsia="zh-CN"/>
              </w:rPr>
              <w:br w:type="textWrapping"/>
            </w:r>
            <w:r>
              <w:rPr>
                <w:rFonts w:hint="eastAsia" w:ascii="宋体" w:hAnsi="宋体" w:eastAsia="宋体" w:cs="宋体"/>
                <w:b/>
                <w:bCs/>
                <w:sz w:val="24"/>
                <w:szCs w:val="24"/>
                <w:highlight w:val="none"/>
                <w:vertAlign w:val="baseline"/>
                <w:lang w:val="en-US" w:eastAsia="zh-CN"/>
              </w:rPr>
              <w:t>5.实木镂空侧扇采用30mm*30mm抗腐水曲柳木材。</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3224CD">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1530*700*750</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A11BF4">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个</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7AC245">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4</w:t>
            </w:r>
            <w:r>
              <w:rPr>
                <w:rFonts w:hint="eastAsia" w:ascii="宋体" w:hAnsi="宋体" w:cs="宋体"/>
                <w:b/>
                <w:bCs/>
                <w:sz w:val="24"/>
                <w:szCs w:val="24"/>
                <w:highlight w:val="none"/>
                <w:vertAlign w:val="baseline"/>
                <w:lang w:val="en-US" w:eastAsia="zh-CN"/>
              </w:rPr>
              <w:t>0</w:t>
            </w:r>
            <w:r>
              <w:rPr>
                <w:rFonts w:hint="eastAsia" w:ascii="宋体" w:hAnsi="宋体" w:eastAsia="宋体" w:cs="宋体"/>
                <w:b/>
                <w:bCs/>
                <w:sz w:val="24"/>
                <w:szCs w:val="24"/>
                <w:highlight w:val="none"/>
                <w:vertAlign w:val="baseline"/>
                <w:lang w:val="en-US" w:eastAsia="zh-CN"/>
              </w:rPr>
              <w:t>00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D18812">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5</w:t>
            </w:r>
          </w:p>
        </w:tc>
        <w:tc>
          <w:tcPr>
            <w:tcW w:w="9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2EE128">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default" w:ascii="宋体" w:hAnsi="宋体" w:eastAsia="宋体" w:cs="宋体"/>
                <w:b/>
                <w:bCs/>
                <w:sz w:val="24"/>
                <w:szCs w:val="24"/>
                <w:highlight w:val="none"/>
                <w:vertAlign w:val="baseline"/>
                <w:lang w:val="en-US" w:eastAsia="zh-CN"/>
              </w:rPr>
            </w:pPr>
            <w:r>
              <w:rPr>
                <w:rFonts w:hint="eastAsia" w:ascii="宋体" w:hAnsi="宋体" w:cs="宋体"/>
                <w:b/>
                <w:bCs/>
                <w:sz w:val="24"/>
                <w:szCs w:val="24"/>
                <w:highlight w:val="none"/>
                <w:vertAlign w:val="baseline"/>
                <w:lang w:val="en-US" w:eastAsia="zh-CN"/>
              </w:rPr>
              <w:t>20000</w:t>
            </w:r>
          </w:p>
        </w:tc>
      </w:tr>
      <w:tr w14:paraId="6DC7D0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0" w:hRule="atLeast"/>
        </w:trPr>
        <w:tc>
          <w:tcPr>
            <w:tcW w:w="4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EA85F8">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7</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91B5FF">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中医医师桌</w:t>
            </w:r>
          </w:p>
        </w:tc>
        <w:tc>
          <w:tcPr>
            <w:tcW w:w="6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3926C">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1.主材：纯水曲柳实木。含水率在10%以内，符合所在地区要求；辅材：优质环保E1级中密度纤维板，面贴AAA级厚度为≥0.6mm胡桃木皮。</w:t>
            </w:r>
            <w:r>
              <w:rPr>
                <w:rFonts w:hint="eastAsia" w:ascii="宋体" w:hAnsi="宋体" w:eastAsia="宋体" w:cs="宋体"/>
                <w:b/>
                <w:bCs/>
                <w:sz w:val="24"/>
                <w:szCs w:val="24"/>
                <w:highlight w:val="none"/>
                <w:vertAlign w:val="baseline"/>
                <w:lang w:val="en-US" w:eastAsia="zh-CN"/>
              </w:rPr>
              <w:br w:type="textWrapping"/>
            </w:r>
            <w:r>
              <w:rPr>
                <w:rFonts w:hint="eastAsia" w:ascii="宋体" w:hAnsi="宋体" w:eastAsia="宋体" w:cs="宋体"/>
                <w:b/>
                <w:bCs/>
                <w:sz w:val="24"/>
                <w:szCs w:val="24"/>
                <w:highlight w:val="none"/>
                <w:vertAlign w:val="baseline"/>
                <w:lang w:val="en-US" w:eastAsia="zh-CN"/>
              </w:rPr>
              <w:t>2.基材：台面四周基层板材选用优质E2级环保全桉木指接板收边，台面内部采用通过GB/T11718-2009技术标准的优质环保中密度纤维板及GB/T15102-2017检验标准，游离甲醛释放量符合E1级环保标准，密度达650kg/m3以上；甲醛释放量≤1.5mg/L（GB18580-2001），经过防潮、防虫、防腐的化学处理，强度高，刚性好，不变形不开裂。经过防蛀、防腐处理，经过防潮、防虫、防腐的化学处理，强度高，刚性好，不变形不开裂。</w:t>
            </w:r>
            <w:r>
              <w:rPr>
                <w:rFonts w:hint="eastAsia" w:ascii="宋体" w:hAnsi="宋体" w:eastAsia="宋体" w:cs="宋体"/>
                <w:b/>
                <w:bCs/>
                <w:sz w:val="24"/>
                <w:szCs w:val="24"/>
                <w:highlight w:val="none"/>
                <w:vertAlign w:val="baseline"/>
                <w:lang w:val="en-US" w:eastAsia="zh-CN"/>
              </w:rPr>
              <w:br w:type="textWrapping"/>
            </w:r>
            <w:r>
              <w:rPr>
                <w:rFonts w:hint="eastAsia" w:ascii="宋体" w:hAnsi="宋体" w:eastAsia="宋体" w:cs="宋体"/>
                <w:b/>
                <w:bCs/>
                <w:sz w:val="24"/>
                <w:szCs w:val="24"/>
                <w:highlight w:val="none"/>
                <w:vertAlign w:val="baseline"/>
                <w:lang w:val="en-US" w:eastAsia="zh-CN"/>
              </w:rPr>
              <w:t xml:space="preserve">3.油漆：木质家具表面油漆采用著名品牌木器专用漆，达到国家A级标准，在恒温、恒湿高度防尘的面漆房喷涂面漆，经过最先进饱和漆工艺精心处理，从而保证台面平整无颗粒、气泡、渣点，颜色均匀；家具底漆采用环保聚酯漆，5遍面漆，3遍底漆，其性能达到耐火、耐污、耐酸、耐磨经全自动滚漆干燥机加工，色泽均匀一致，不出现退色、返白现象，耐污、耐酸、耐磨；产品表面平坦光滑，平整度达到≤2mm，漆面饱满、无划伤、开裂和变形，无明显色差、无磕碰、无划痕、无气孔、无斑点、无裂痕，达到国标环保要求。                                                                                                                                               </w:t>
            </w:r>
            <w:r>
              <w:rPr>
                <w:rFonts w:hint="eastAsia" w:ascii="宋体" w:hAnsi="宋体" w:eastAsia="宋体" w:cs="宋体"/>
                <w:b/>
                <w:bCs/>
                <w:sz w:val="24"/>
                <w:szCs w:val="24"/>
                <w:highlight w:val="none"/>
                <w:vertAlign w:val="baseline"/>
                <w:lang w:val="en-US" w:eastAsia="zh-CN"/>
              </w:rPr>
              <w:br w:type="textWrapping"/>
            </w:r>
            <w:r>
              <w:rPr>
                <w:rFonts w:hint="eastAsia" w:ascii="宋体" w:hAnsi="宋体" w:eastAsia="宋体" w:cs="宋体"/>
                <w:b/>
                <w:bCs/>
                <w:sz w:val="24"/>
                <w:szCs w:val="24"/>
                <w:highlight w:val="none"/>
                <w:vertAlign w:val="baseline"/>
                <w:lang w:val="en-US" w:eastAsia="zh-CN"/>
              </w:rPr>
              <w:t>4.工艺：所有异型实木加工工艺成品外表与封边的倒棱圆角，边缘平整，光滑，弧线均匀一致，无加工刀痕，采用中国传统千年榫卯倒刺粘粘结构，质量兼优。</w:t>
            </w:r>
            <w:r>
              <w:rPr>
                <w:rFonts w:hint="eastAsia" w:ascii="宋体" w:hAnsi="宋体" w:eastAsia="宋体" w:cs="宋体"/>
                <w:b/>
                <w:bCs/>
                <w:sz w:val="24"/>
                <w:szCs w:val="24"/>
                <w:highlight w:val="none"/>
                <w:vertAlign w:val="baseline"/>
                <w:lang w:val="en-US" w:eastAsia="zh-CN"/>
              </w:rPr>
              <w:br w:type="textWrapping"/>
            </w:r>
            <w:r>
              <w:rPr>
                <w:rFonts w:hint="eastAsia" w:ascii="宋体" w:hAnsi="宋体" w:eastAsia="宋体" w:cs="宋体"/>
                <w:b/>
                <w:bCs/>
                <w:sz w:val="24"/>
                <w:szCs w:val="24"/>
                <w:highlight w:val="none"/>
                <w:vertAlign w:val="baseline"/>
                <w:lang w:val="en-US" w:eastAsia="zh-CN"/>
              </w:rPr>
              <w:t>5.实木镂空侧扇采用30mm*30mm抗腐水曲柳木材。</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2E06E3">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1230*600*750</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E71992">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个</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D3DA5A">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2</w:t>
            </w:r>
            <w:r>
              <w:rPr>
                <w:rFonts w:hint="eastAsia" w:ascii="宋体" w:hAnsi="宋体" w:cs="宋体"/>
                <w:b/>
                <w:bCs/>
                <w:sz w:val="24"/>
                <w:szCs w:val="24"/>
                <w:highlight w:val="none"/>
                <w:vertAlign w:val="baseline"/>
                <w:lang w:val="en-US" w:eastAsia="zh-CN"/>
              </w:rPr>
              <w:t>0</w:t>
            </w:r>
            <w:r>
              <w:rPr>
                <w:rFonts w:hint="eastAsia" w:ascii="宋体" w:hAnsi="宋体" w:eastAsia="宋体" w:cs="宋体"/>
                <w:b/>
                <w:bCs/>
                <w:sz w:val="24"/>
                <w:szCs w:val="24"/>
                <w:highlight w:val="none"/>
                <w:vertAlign w:val="baseline"/>
                <w:lang w:val="en-US" w:eastAsia="zh-CN"/>
              </w:rPr>
              <w:t>00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405839">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cs="宋体"/>
                <w:b/>
                <w:bCs/>
                <w:sz w:val="24"/>
                <w:szCs w:val="24"/>
                <w:highlight w:val="none"/>
                <w:vertAlign w:val="baseline"/>
                <w:lang w:val="en-US" w:eastAsia="zh-CN"/>
              </w:rPr>
              <w:t>4</w:t>
            </w:r>
          </w:p>
        </w:tc>
        <w:tc>
          <w:tcPr>
            <w:tcW w:w="9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F46C8D">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cs="宋体"/>
                <w:b/>
                <w:bCs/>
                <w:sz w:val="24"/>
                <w:szCs w:val="24"/>
                <w:highlight w:val="none"/>
                <w:vertAlign w:val="baseline"/>
                <w:lang w:val="en-US" w:eastAsia="zh-CN"/>
              </w:rPr>
              <w:t>8</w:t>
            </w:r>
            <w:r>
              <w:rPr>
                <w:rFonts w:hint="eastAsia" w:ascii="宋体" w:hAnsi="宋体" w:eastAsia="宋体" w:cs="宋体"/>
                <w:b/>
                <w:bCs/>
                <w:sz w:val="24"/>
                <w:szCs w:val="24"/>
                <w:highlight w:val="none"/>
                <w:vertAlign w:val="baseline"/>
                <w:lang w:val="en-US" w:eastAsia="zh-CN"/>
              </w:rPr>
              <w:t>000</w:t>
            </w:r>
          </w:p>
        </w:tc>
      </w:tr>
      <w:tr w14:paraId="63272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4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B47C88">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8</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9C9386">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医生办公椅</w:t>
            </w:r>
          </w:p>
        </w:tc>
        <w:tc>
          <w:tcPr>
            <w:tcW w:w="6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E511C">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1.面料：座面、椅背采用优质韩皮饰面；</w:t>
            </w:r>
            <w:r>
              <w:rPr>
                <w:rFonts w:hint="eastAsia" w:ascii="宋体" w:hAnsi="宋体" w:eastAsia="宋体" w:cs="宋体"/>
                <w:b/>
                <w:bCs/>
                <w:sz w:val="24"/>
                <w:szCs w:val="24"/>
                <w:highlight w:val="none"/>
                <w:vertAlign w:val="baseline"/>
                <w:lang w:val="en-US" w:eastAsia="zh-CN"/>
              </w:rPr>
              <w:br w:type="textWrapping"/>
            </w:r>
            <w:r>
              <w:rPr>
                <w:rFonts w:hint="eastAsia" w:ascii="宋体" w:hAnsi="宋体" w:eastAsia="宋体" w:cs="宋体"/>
                <w:b/>
                <w:bCs/>
                <w:sz w:val="24"/>
                <w:szCs w:val="24"/>
                <w:highlight w:val="none"/>
                <w:vertAlign w:val="baseline"/>
                <w:lang w:val="en-US" w:eastAsia="zh-CN"/>
              </w:rPr>
              <w:t>2.海绵：采用50#密度一体成型棉，30万次冲压耐久测试不变形，符合国家现行标准。</w:t>
            </w:r>
            <w:r>
              <w:rPr>
                <w:rFonts w:hint="eastAsia" w:ascii="宋体" w:hAnsi="宋体" w:eastAsia="宋体" w:cs="宋体"/>
                <w:b/>
                <w:bCs/>
                <w:sz w:val="24"/>
                <w:szCs w:val="24"/>
                <w:highlight w:val="none"/>
                <w:vertAlign w:val="baseline"/>
                <w:lang w:val="en-US" w:eastAsia="zh-CN"/>
              </w:rPr>
              <w:br w:type="textWrapping"/>
            </w:r>
            <w:r>
              <w:rPr>
                <w:rFonts w:hint="eastAsia" w:ascii="宋体" w:hAnsi="宋体" w:eastAsia="宋体" w:cs="宋体"/>
                <w:b/>
                <w:bCs/>
                <w:sz w:val="24"/>
                <w:szCs w:val="24"/>
                <w:highlight w:val="none"/>
                <w:vertAlign w:val="baseline"/>
                <w:lang w:val="en-US" w:eastAsia="zh-CN"/>
              </w:rPr>
              <w:t xml:space="preserve">3.椅架：2.0MM厚电镀光亮方铁管。 </w:t>
            </w:r>
            <w:r>
              <w:rPr>
                <w:rFonts w:hint="eastAsia" w:ascii="宋体" w:hAnsi="宋体" w:eastAsia="宋体" w:cs="宋体"/>
                <w:b/>
                <w:bCs/>
                <w:sz w:val="24"/>
                <w:szCs w:val="24"/>
                <w:highlight w:val="none"/>
                <w:vertAlign w:val="baseline"/>
                <w:lang w:val="en-US" w:eastAsia="zh-CN"/>
              </w:rPr>
              <w:br w:type="textWrapping"/>
            </w:r>
            <w:r>
              <w:rPr>
                <w:rFonts w:hint="eastAsia" w:ascii="宋体" w:hAnsi="宋体" w:eastAsia="宋体" w:cs="宋体"/>
                <w:b/>
                <w:bCs/>
                <w:sz w:val="24"/>
                <w:szCs w:val="24"/>
                <w:highlight w:val="none"/>
                <w:vertAlign w:val="baseline"/>
                <w:lang w:val="en-US" w:eastAsia="zh-CN"/>
              </w:rPr>
              <w:t>4.座板：15mm-20mm密度≥600KG/m3经高温蒸煮、层压、干燥，不虫蛀、变形、霉变。</w:t>
            </w:r>
            <w:r>
              <w:rPr>
                <w:rFonts w:hint="eastAsia" w:ascii="宋体" w:hAnsi="宋体" w:eastAsia="宋体" w:cs="宋体"/>
                <w:b/>
                <w:bCs/>
                <w:sz w:val="24"/>
                <w:szCs w:val="24"/>
                <w:highlight w:val="none"/>
                <w:vertAlign w:val="baseline"/>
                <w:lang w:val="en-US" w:eastAsia="zh-CN"/>
              </w:rPr>
              <w:br w:type="textWrapping"/>
            </w:r>
            <w:r>
              <w:rPr>
                <w:rFonts w:hint="eastAsia" w:ascii="宋体" w:hAnsi="宋体" w:eastAsia="宋体" w:cs="宋体"/>
                <w:b/>
                <w:bCs/>
                <w:sz w:val="24"/>
                <w:szCs w:val="24"/>
                <w:highlight w:val="none"/>
                <w:vertAlign w:val="baseline"/>
                <w:lang w:val="en-US" w:eastAsia="zh-CN"/>
              </w:rPr>
              <w:t>5.产品质量符合国家QB/T 2280-2016办公椅标准。</w:t>
            </w:r>
            <w:r>
              <w:rPr>
                <w:rFonts w:hint="eastAsia" w:ascii="宋体" w:hAnsi="宋体" w:eastAsia="宋体" w:cs="宋体"/>
                <w:b/>
                <w:bCs/>
                <w:sz w:val="24"/>
                <w:szCs w:val="24"/>
                <w:highlight w:val="none"/>
                <w:vertAlign w:val="baseline"/>
                <w:lang w:val="en-US" w:eastAsia="zh-CN"/>
              </w:rPr>
              <w:br w:type="textWrapping"/>
            </w:r>
            <w:r>
              <w:rPr>
                <w:rFonts w:hint="eastAsia" w:ascii="宋体" w:hAnsi="宋体" w:eastAsia="宋体" w:cs="宋体"/>
                <w:b/>
                <w:bCs/>
                <w:sz w:val="24"/>
                <w:szCs w:val="24"/>
                <w:highlight w:val="none"/>
                <w:vertAlign w:val="baseline"/>
                <w:lang w:val="en-US" w:eastAsia="zh-CN"/>
              </w:rPr>
              <w:t>6.各部件安全、环保及各项理化要求必须符合国家现行相关标准。</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A69192">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常规</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82A434">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把</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9B88EA">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220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B63A1C">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30</w:t>
            </w:r>
          </w:p>
        </w:tc>
        <w:tc>
          <w:tcPr>
            <w:tcW w:w="9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F02680">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6600</w:t>
            </w:r>
          </w:p>
        </w:tc>
      </w:tr>
      <w:tr w14:paraId="2920BB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4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DF5DEE">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9</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6B1DC9">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主任椅</w:t>
            </w:r>
          </w:p>
        </w:tc>
        <w:tc>
          <w:tcPr>
            <w:tcW w:w="6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FBAA8">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1.面料：优质韩皮。</w:t>
            </w:r>
            <w:r>
              <w:rPr>
                <w:rFonts w:hint="eastAsia" w:ascii="宋体" w:hAnsi="宋体" w:eastAsia="宋体" w:cs="宋体"/>
                <w:b/>
                <w:bCs/>
                <w:sz w:val="24"/>
                <w:szCs w:val="24"/>
                <w:highlight w:val="none"/>
                <w:vertAlign w:val="baseline"/>
                <w:lang w:val="en-US" w:eastAsia="zh-CN"/>
              </w:rPr>
              <w:br w:type="textWrapping"/>
            </w:r>
            <w:r>
              <w:rPr>
                <w:rFonts w:hint="eastAsia" w:ascii="宋体" w:hAnsi="宋体" w:eastAsia="宋体" w:cs="宋体"/>
                <w:b/>
                <w:bCs/>
                <w:sz w:val="24"/>
                <w:szCs w:val="24"/>
                <w:highlight w:val="none"/>
                <w:vertAlign w:val="baseline"/>
                <w:lang w:val="en-US" w:eastAsia="zh-CN"/>
              </w:rPr>
              <w:t>2.海棉：采用50#密度一体成型棉，30万次冲压耐久测试不变形，符合国家现行标准。</w:t>
            </w:r>
            <w:r>
              <w:rPr>
                <w:rFonts w:hint="eastAsia" w:ascii="宋体" w:hAnsi="宋体" w:eastAsia="宋体" w:cs="宋体"/>
                <w:b/>
                <w:bCs/>
                <w:sz w:val="24"/>
                <w:szCs w:val="24"/>
                <w:highlight w:val="none"/>
                <w:vertAlign w:val="baseline"/>
                <w:lang w:val="en-US" w:eastAsia="zh-CN"/>
              </w:rPr>
              <w:br w:type="textWrapping"/>
            </w:r>
            <w:r>
              <w:rPr>
                <w:rFonts w:hint="eastAsia" w:ascii="宋体" w:hAnsi="宋体" w:eastAsia="宋体" w:cs="宋体"/>
                <w:b/>
                <w:bCs/>
                <w:sz w:val="24"/>
                <w:szCs w:val="24"/>
                <w:highlight w:val="none"/>
                <w:vertAlign w:val="baseline"/>
                <w:lang w:val="en-US" w:eastAsia="zh-CN"/>
              </w:rPr>
              <w:t>3.曲木板：座垫为多层实木板热压成型，甲醛释量符合E1级国家标准GB 18580-2017；                                                                                                                   4.椅架：电镀弓形架+皮面扶手，高标准电镀带套管弓形架，管壁厚度：2.0mm。                                                                                                                                                                                                                                                                                                                                                                          5.产品质量符合国家QB/T 2280-2016办公椅标准。</w:t>
            </w:r>
            <w:r>
              <w:rPr>
                <w:rFonts w:hint="eastAsia" w:ascii="宋体" w:hAnsi="宋体" w:eastAsia="宋体" w:cs="宋体"/>
                <w:b/>
                <w:bCs/>
                <w:sz w:val="24"/>
                <w:szCs w:val="24"/>
                <w:highlight w:val="none"/>
                <w:vertAlign w:val="baseline"/>
                <w:lang w:val="en-US" w:eastAsia="zh-CN"/>
              </w:rPr>
              <w:br w:type="textWrapping"/>
            </w:r>
            <w:r>
              <w:rPr>
                <w:rFonts w:hint="eastAsia" w:ascii="宋体" w:hAnsi="宋体" w:eastAsia="宋体" w:cs="宋体"/>
                <w:b/>
                <w:bCs/>
                <w:sz w:val="24"/>
                <w:szCs w:val="24"/>
                <w:highlight w:val="none"/>
                <w:vertAlign w:val="baseline"/>
                <w:lang w:val="en-US" w:eastAsia="zh-CN"/>
              </w:rPr>
              <w:t>6.各部件安全、环保及各项理化要求必须符合国家现行相关标准。</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7A5365">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常规</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CA75E1">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把</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39F83C">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600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B58408">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5</w:t>
            </w:r>
          </w:p>
        </w:tc>
        <w:tc>
          <w:tcPr>
            <w:tcW w:w="9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240C5D">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3000</w:t>
            </w:r>
          </w:p>
        </w:tc>
      </w:tr>
      <w:tr w14:paraId="7C998F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15" w:hRule="atLeast"/>
        </w:trPr>
        <w:tc>
          <w:tcPr>
            <w:tcW w:w="4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349966">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10</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5F1F81">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主任接待椅</w:t>
            </w:r>
          </w:p>
        </w:tc>
        <w:tc>
          <w:tcPr>
            <w:tcW w:w="6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9095F">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1.面料：靠背为专业办公防尘网饰面，坐垫为优质韩皮。</w:t>
            </w:r>
            <w:r>
              <w:rPr>
                <w:rFonts w:hint="eastAsia" w:ascii="宋体" w:hAnsi="宋体" w:eastAsia="宋体" w:cs="宋体"/>
                <w:b/>
                <w:bCs/>
                <w:sz w:val="24"/>
                <w:szCs w:val="24"/>
                <w:highlight w:val="none"/>
                <w:vertAlign w:val="baseline"/>
                <w:lang w:val="en-US" w:eastAsia="zh-CN"/>
              </w:rPr>
              <w:br w:type="textWrapping"/>
            </w:r>
            <w:r>
              <w:rPr>
                <w:rFonts w:hint="eastAsia" w:ascii="宋体" w:hAnsi="宋体" w:eastAsia="宋体" w:cs="宋体"/>
                <w:b/>
                <w:bCs/>
                <w:sz w:val="24"/>
                <w:szCs w:val="24"/>
                <w:highlight w:val="none"/>
                <w:vertAlign w:val="baseline"/>
                <w:lang w:val="en-US" w:eastAsia="zh-CN"/>
              </w:rPr>
              <w:t>2.海绵：采用50#密度一体成型棉，30万次冲压耐久测试不变形，符合国家现行标准。</w:t>
            </w:r>
            <w:r>
              <w:rPr>
                <w:rFonts w:hint="eastAsia" w:ascii="宋体" w:hAnsi="宋体" w:eastAsia="宋体" w:cs="宋体"/>
                <w:b/>
                <w:bCs/>
                <w:sz w:val="24"/>
                <w:szCs w:val="24"/>
                <w:highlight w:val="none"/>
                <w:vertAlign w:val="baseline"/>
                <w:lang w:val="en-US" w:eastAsia="zh-CN"/>
              </w:rPr>
              <w:br w:type="textWrapping"/>
            </w:r>
            <w:r>
              <w:rPr>
                <w:rFonts w:hint="eastAsia" w:ascii="宋体" w:hAnsi="宋体" w:eastAsia="宋体" w:cs="宋体"/>
                <w:b/>
                <w:bCs/>
                <w:sz w:val="24"/>
                <w:szCs w:val="24"/>
                <w:highlight w:val="none"/>
                <w:vertAlign w:val="baseline"/>
                <w:lang w:val="en-US" w:eastAsia="zh-CN"/>
              </w:rPr>
              <w:t xml:space="preserve">3.靠背扶手：全新PP加纤背框，固定腰靠，皮面固定扶手。  </w:t>
            </w:r>
            <w:r>
              <w:rPr>
                <w:rFonts w:hint="eastAsia" w:ascii="宋体" w:hAnsi="宋体" w:eastAsia="宋体" w:cs="宋体"/>
                <w:b/>
                <w:bCs/>
                <w:sz w:val="24"/>
                <w:szCs w:val="24"/>
                <w:highlight w:val="none"/>
                <w:vertAlign w:val="baseline"/>
                <w:lang w:val="en-US" w:eastAsia="zh-CN"/>
              </w:rPr>
              <w:br w:type="textWrapping"/>
            </w:r>
            <w:r>
              <w:rPr>
                <w:rFonts w:hint="eastAsia" w:ascii="宋体" w:hAnsi="宋体" w:eastAsia="宋体" w:cs="宋体"/>
                <w:b/>
                <w:bCs/>
                <w:sz w:val="24"/>
                <w:szCs w:val="24"/>
                <w:highlight w:val="none"/>
                <w:vertAlign w:val="baseline"/>
                <w:lang w:val="en-US" w:eastAsia="zh-CN"/>
              </w:rPr>
              <w:t>4.座板：15mm-20mm密度≥600KG/m3经高温蒸煮、层压、干燥，不虫蛀、变形、霉变。</w:t>
            </w:r>
            <w:r>
              <w:rPr>
                <w:rFonts w:hint="eastAsia" w:ascii="宋体" w:hAnsi="宋体" w:eastAsia="宋体" w:cs="宋体"/>
                <w:b/>
                <w:bCs/>
                <w:sz w:val="24"/>
                <w:szCs w:val="24"/>
                <w:highlight w:val="none"/>
                <w:vertAlign w:val="baseline"/>
                <w:lang w:val="en-US" w:eastAsia="zh-CN"/>
              </w:rPr>
              <w:br w:type="textWrapping"/>
            </w:r>
            <w:r>
              <w:rPr>
                <w:rFonts w:hint="eastAsia" w:ascii="宋体" w:hAnsi="宋体" w:eastAsia="宋体" w:cs="宋体"/>
                <w:b/>
                <w:bCs/>
                <w:sz w:val="24"/>
                <w:szCs w:val="24"/>
                <w:highlight w:val="none"/>
                <w:vertAlign w:val="baseline"/>
                <w:lang w:val="en-US" w:eastAsia="zh-CN"/>
              </w:rPr>
              <w:t>5.椅架：Φ25mm钢管架,管壁2mm厚。</w:t>
            </w:r>
            <w:r>
              <w:rPr>
                <w:rFonts w:hint="eastAsia" w:ascii="宋体" w:hAnsi="宋体" w:eastAsia="宋体" w:cs="宋体"/>
                <w:b/>
                <w:bCs/>
                <w:sz w:val="24"/>
                <w:szCs w:val="24"/>
                <w:highlight w:val="none"/>
                <w:vertAlign w:val="baseline"/>
                <w:lang w:val="en-US" w:eastAsia="zh-CN"/>
              </w:rPr>
              <w:br w:type="textWrapping"/>
            </w:r>
            <w:r>
              <w:rPr>
                <w:rFonts w:hint="eastAsia" w:ascii="宋体" w:hAnsi="宋体" w:eastAsia="宋体" w:cs="宋体"/>
                <w:b/>
                <w:bCs/>
                <w:sz w:val="24"/>
                <w:szCs w:val="24"/>
                <w:highlight w:val="none"/>
                <w:vertAlign w:val="baseline"/>
                <w:lang w:val="en-US" w:eastAsia="zh-CN"/>
              </w:rPr>
              <w:t>6.产品质量符合国家QB/T 2280-2016办公椅标准。</w:t>
            </w:r>
            <w:r>
              <w:rPr>
                <w:rFonts w:hint="eastAsia" w:ascii="宋体" w:hAnsi="宋体" w:eastAsia="宋体" w:cs="宋体"/>
                <w:b/>
                <w:bCs/>
                <w:sz w:val="24"/>
                <w:szCs w:val="24"/>
                <w:highlight w:val="none"/>
                <w:vertAlign w:val="baseline"/>
                <w:lang w:val="en-US" w:eastAsia="zh-CN"/>
              </w:rPr>
              <w:br w:type="textWrapping"/>
            </w:r>
            <w:r>
              <w:rPr>
                <w:rFonts w:hint="eastAsia" w:ascii="宋体" w:hAnsi="宋体" w:eastAsia="宋体" w:cs="宋体"/>
                <w:b/>
                <w:bCs/>
                <w:sz w:val="24"/>
                <w:szCs w:val="24"/>
                <w:highlight w:val="none"/>
                <w:vertAlign w:val="baseline"/>
                <w:lang w:val="en-US" w:eastAsia="zh-CN"/>
              </w:rPr>
              <w:t>7.各部件安全、环保及各项理化要求必须符合国家现行相关标准。</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9FA60E">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常规</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CA7F62">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把</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CA2BC7">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300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DF34B2">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5</w:t>
            </w:r>
          </w:p>
        </w:tc>
        <w:tc>
          <w:tcPr>
            <w:tcW w:w="9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15851C">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1500</w:t>
            </w:r>
          </w:p>
        </w:tc>
      </w:tr>
      <w:tr w14:paraId="2A4311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45" w:hRule="atLeast"/>
        </w:trPr>
        <w:tc>
          <w:tcPr>
            <w:tcW w:w="4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DF21B8">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11</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D8356A">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收费转椅</w:t>
            </w:r>
          </w:p>
        </w:tc>
        <w:tc>
          <w:tcPr>
            <w:tcW w:w="6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B5C83">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1.面料：靠背为专业办公防尘网饰面，座包为优质韩皮饰面。</w:t>
            </w:r>
            <w:r>
              <w:rPr>
                <w:rFonts w:hint="eastAsia" w:ascii="宋体" w:hAnsi="宋体" w:eastAsia="宋体" w:cs="宋体"/>
                <w:b/>
                <w:bCs/>
                <w:sz w:val="24"/>
                <w:szCs w:val="24"/>
                <w:highlight w:val="none"/>
                <w:vertAlign w:val="baseline"/>
                <w:lang w:val="en-US" w:eastAsia="zh-CN"/>
              </w:rPr>
              <w:br w:type="textWrapping"/>
            </w:r>
            <w:r>
              <w:rPr>
                <w:rFonts w:hint="eastAsia" w:ascii="宋体" w:hAnsi="宋体" w:eastAsia="宋体" w:cs="宋体"/>
                <w:b/>
                <w:bCs/>
                <w:sz w:val="24"/>
                <w:szCs w:val="24"/>
                <w:highlight w:val="none"/>
                <w:vertAlign w:val="baseline"/>
                <w:lang w:val="en-US" w:eastAsia="zh-CN"/>
              </w:rPr>
              <w:t>2.海绵：50#密度一体成型棉，30万次冲压耐久测试不变形，符合国家现行标准。</w:t>
            </w:r>
            <w:r>
              <w:rPr>
                <w:rFonts w:hint="eastAsia" w:ascii="宋体" w:hAnsi="宋体" w:eastAsia="宋体" w:cs="宋体"/>
                <w:b/>
                <w:bCs/>
                <w:sz w:val="24"/>
                <w:szCs w:val="24"/>
                <w:highlight w:val="none"/>
                <w:vertAlign w:val="baseline"/>
                <w:lang w:val="en-US" w:eastAsia="zh-CN"/>
              </w:rPr>
              <w:br w:type="textWrapping"/>
            </w:r>
            <w:r>
              <w:rPr>
                <w:rFonts w:hint="eastAsia" w:ascii="宋体" w:hAnsi="宋体" w:eastAsia="宋体" w:cs="宋体"/>
                <w:b/>
                <w:bCs/>
                <w:sz w:val="24"/>
                <w:szCs w:val="24"/>
                <w:highlight w:val="none"/>
                <w:vertAlign w:val="baseline"/>
                <w:lang w:val="en-US" w:eastAsia="zh-CN"/>
              </w:rPr>
              <w:t>3.靠背扶手：全新PP加纤背框，固定腰靠，PP加纤扶手。</w:t>
            </w:r>
            <w:r>
              <w:rPr>
                <w:rFonts w:hint="eastAsia" w:ascii="宋体" w:hAnsi="宋体" w:eastAsia="宋体" w:cs="宋体"/>
                <w:b/>
                <w:bCs/>
                <w:sz w:val="24"/>
                <w:szCs w:val="24"/>
                <w:highlight w:val="none"/>
                <w:vertAlign w:val="baseline"/>
                <w:lang w:val="en-US" w:eastAsia="zh-CN"/>
              </w:rPr>
              <w:br w:type="textWrapping"/>
            </w:r>
            <w:r>
              <w:rPr>
                <w:rFonts w:hint="eastAsia" w:ascii="宋体" w:hAnsi="宋体" w:eastAsia="宋体" w:cs="宋体"/>
                <w:b/>
                <w:bCs/>
                <w:sz w:val="24"/>
                <w:szCs w:val="24"/>
                <w:highlight w:val="none"/>
                <w:vertAlign w:val="baseline"/>
                <w:lang w:val="en-US" w:eastAsia="zh-CN"/>
              </w:rPr>
              <w:t>4.座板：15mm-20mm密度≥600KG/m3经高温蒸煮、层压、干燥，不虫蛀、变形、霉变。</w:t>
            </w:r>
            <w:r>
              <w:rPr>
                <w:rFonts w:hint="eastAsia" w:ascii="宋体" w:hAnsi="宋体" w:eastAsia="宋体" w:cs="宋体"/>
                <w:b/>
                <w:bCs/>
                <w:sz w:val="24"/>
                <w:szCs w:val="24"/>
                <w:highlight w:val="none"/>
                <w:vertAlign w:val="baseline"/>
                <w:lang w:val="en-US" w:eastAsia="zh-CN"/>
              </w:rPr>
              <w:br w:type="textWrapping"/>
            </w:r>
            <w:r>
              <w:rPr>
                <w:rFonts w:hint="eastAsia" w:ascii="宋体" w:hAnsi="宋体" w:eastAsia="宋体" w:cs="宋体"/>
                <w:b/>
                <w:bCs/>
                <w:sz w:val="24"/>
                <w:szCs w:val="24"/>
                <w:highlight w:val="none"/>
                <w:vertAlign w:val="baseline"/>
                <w:lang w:val="en-US" w:eastAsia="zh-CN"/>
              </w:rPr>
              <w:t>5.单功能底盘。耐久性测试30万次，机构运动无干涉无噪音。</w:t>
            </w:r>
            <w:r>
              <w:rPr>
                <w:rFonts w:hint="eastAsia" w:ascii="宋体" w:hAnsi="宋体" w:eastAsia="宋体" w:cs="宋体"/>
                <w:b/>
                <w:bCs/>
                <w:sz w:val="24"/>
                <w:szCs w:val="24"/>
                <w:highlight w:val="none"/>
                <w:vertAlign w:val="baseline"/>
                <w:lang w:val="en-US" w:eastAsia="zh-CN"/>
              </w:rPr>
              <w:br w:type="textWrapping"/>
            </w:r>
            <w:r>
              <w:rPr>
                <w:rFonts w:hint="eastAsia" w:ascii="宋体" w:hAnsi="宋体" w:eastAsia="宋体" w:cs="宋体"/>
                <w:b/>
                <w:bCs/>
                <w:sz w:val="24"/>
                <w:szCs w:val="24"/>
                <w:highlight w:val="none"/>
                <w:vertAlign w:val="baseline"/>
                <w:lang w:val="en-US" w:eastAsia="zh-CN"/>
              </w:rPr>
              <w:t>6.100#沉口50mm黑色汽杆。可承受300kg压力，升降轻便灵活，螺旋机构的升降配合良好，气动升降平稳、无漏气、无燥音，升降30万次无故障。</w:t>
            </w:r>
            <w:r>
              <w:rPr>
                <w:rFonts w:hint="eastAsia" w:ascii="宋体" w:hAnsi="宋体" w:eastAsia="宋体" w:cs="宋体"/>
                <w:b/>
                <w:bCs/>
                <w:sz w:val="24"/>
                <w:szCs w:val="24"/>
                <w:highlight w:val="none"/>
                <w:vertAlign w:val="baseline"/>
                <w:lang w:val="en-US" w:eastAsia="zh-CN"/>
              </w:rPr>
              <w:br w:type="textWrapping"/>
            </w:r>
            <w:r>
              <w:rPr>
                <w:rFonts w:hint="eastAsia" w:ascii="宋体" w:hAnsi="宋体" w:eastAsia="宋体" w:cs="宋体"/>
                <w:b/>
                <w:bCs/>
                <w:sz w:val="24"/>
                <w:szCs w:val="24"/>
                <w:highlight w:val="none"/>
                <w:vertAlign w:val="baseline"/>
                <w:lang w:val="en-US" w:eastAsia="zh-CN"/>
              </w:rPr>
              <w:t>7.∮340尼龙五星脚架。</w:t>
            </w:r>
            <w:r>
              <w:rPr>
                <w:rFonts w:hint="eastAsia" w:ascii="宋体" w:hAnsi="宋体" w:eastAsia="宋体" w:cs="宋体"/>
                <w:b/>
                <w:bCs/>
                <w:sz w:val="24"/>
                <w:szCs w:val="24"/>
                <w:highlight w:val="none"/>
                <w:vertAlign w:val="baseline"/>
                <w:lang w:val="en-US" w:eastAsia="zh-CN"/>
              </w:rPr>
              <w:br w:type="textWrapping"/>
            </w:r>
            <w:r>
              <w:rPr>
                <w:rFonts w:hint="eastAsia" w:ascii="宋体" w:hAnsi="宋体" w:eastAsia="宋体" w:cs="宋体"/>
                <w:b/>
                <w:bCs/>
                <w:sz w:val="24"/>
                <w:szCs w:val="24"/>
                <w:highlight w:val="none"/>
                <w:vertAlign w:val="baseline"/>
                <w:lang w:val="en-US" w:eastAsia="zh-CN"/>
              </w:rPr>
              <w:t>8.φ50mm黑色尼龙轮。采用增强尼龙66%加34%纤维重型轮，在受压迫750磅下往复12万次不损坏，移动杂音小，耐磨性大。</w:t>
            </w:r>
            <w:r>
              <w:rPr>
                <w:rFonts w:hint="eastAsia" w:ascii="宋体" w:hAnsi="宋体" w:eastAsia="宋体" w:cs="宋体"/>
                <w:b/>
                <w:bCs/>
                <w:sz w:val="24"/>
                <w:szCs w:val="24"/>
                <w:highlight w:val="none"/>
                <w:vertAlign w:val="baseline"/>
                <w:lang w:val="en-US" w:eastAsia="zh-CN"/>
              </w:rPr>
              <w:br w:type="textWrapping"/>
            </w:r>
            <w:r>
              <w:rPr>
                <w:rFonts w:hint="eastAsia" w:ascii="宋体" w:hAnsi="宋体" w:eastAsia="宋体" w:cs="宋体"/>
                <w:b/>
                <w:bCs/>
                <w:sz w:val="24"/>
                <w:szCs w:val="24"/>
                <w:highlight w:val="none"/>
                <w:vertAlign w:val="baseline"/>
                <w:lang w:val="en-US" w:eastAsia="zh-CN"/>
              </w:rPr>
              <w:t>9.产品质量符合国家QB/T 2280-2016办公椅标准。</w:t>
            </w:r>
            <w:r>
              <w:rPr>
                <w:rFonts w:hint="eastAsia" w:ascii="宋体" w:hAnsi="宋体" w:eastAsia="宋体" w:cs="宋体"/>
                <w:b/>
                <w:bCs/>
                <w:sz w:val="24"/>
                <w:szCs w:val="24"/>
                <w:highlight w:val="none"/>
                <w:vertAlign w:val="baseline"/>
                <w:lang w:val="en-US" w:eastAsia="zh-CN"/>
              </w:rPr>
              <w:br w:type="textWrapping"/>
            </w:r>
            <w:r>
              <w:rPr>
                <w:rFonts w:hint="eastAsia" w:ascii="宋体" w:hAnsi="宋体" w:eastAsia="宋体" w:cs="宋体"/>
                <w:b/>
                <w:bCs/>
                <w:sz w:val="24"/>
                <w:szCs w:val="24"/>
                <w:highlight w:val="none"/>
                <w:vertAlign w:val="baseline"/>
                <w:lang w:val="en-US" w:eastAsia="zh-CN"/>
              </w:rPr>
              <w:t>10.各部件安全、环保及各项理化要求必须符合国家现行相关标准。</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D62E59">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常规</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5C78A6">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把</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CB2E2B">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360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181A6D">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10</w:t>
            </w:r>
          </w:p>
        </w:tc>
        <w:tc>
          <w:tcPr>
            <w:tcW w:w="9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19F426">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3600</w:t>
            </w:r>
          </w:p>
        </w:tc>
      </w:tr>
      <w:tr w14:paraId="4AC0C6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0" w:hRule="atLeast"/>
        </w:trPr>
        <w:tc>
          <w:tcPr>
            <w:tcW w:w="4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F92198">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12</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E3581B">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员工办公椅</w:t>
            </w:r>
          </w:p>
        </w:tc>
        <w:tc>
          <w:tcPr>
            <w:tcW w:w="6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5FD61">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1.面料：靠背为专业办公防尘网饰面，座包为优质韩皮饰面。</w:t>
            </w:r>
            <w:r>
              <w:rPr>
                <w:rFonts w:hint="eastAsia" w:ascii="宋体" w:hAnsi="宋体" w:eastAsia="宋体" w:cs="宋体"/>
                <w:b/>
                <w:bCs/>
                <w:sz w:val="24"/>
                <w:szCs w:val="24"/>
                <w:highlight w:val="none"/>
                <w:vertAlign w:val="baseline"/>
                <w:lang w:val="en-US" w:eastAsia="zh-CN"/>
              </w:rPr>
              <w:br w:type="textWrapping"/>
            </w:r>
            <w:r>
              <w:rPr>
                <w:rFonts w:hint="eastAsia" w:ascii="宋体" w:hAnsi="宋体" w:eastAsia="宋体" w:cs="宋体"/>
                <w:b/>
                <w:bCs/>
                <w:sz w:val="24"/>
                <w:szCs w:val="24"/>
                <w:highlight w:val="none"/>
                <w:vertAlign w:val="baseline"/>
                <w:lang w:val="en-US" w:eastAsia="zh-CN"/>
              </w:rPr>
              <w:t>2.海绵：50#密度一体成型棉，30万次冲压耐久测试不变形，符合国家现行标准。</w:t>
            </w:r>
            <w:r>
              <w:rPr>
                <w:rFonts w:hint="eastAsia" w:ascii="宋体" w:hAnsi="宋体" w:eastAsia="宋体" w:cs="宋体"/>
                <w:b/>
                <w:bCs/>
                <w:sz w:val="24"/>
                <w:szCs w:val="24"/>
                <w:highlight w:val="none"/>
                <w:vertAlign w:val="baseline"/>
                <w:lang w:val="en-US" w:eastAsia="zh-CN"/>
              </w:rPr>
              <w:br w:type="textWrapping"/>
            </w:r>
            <w:r>
              <w:rPr>
                <w:rFonts w:hint="eastAsia" w:ascii="宋体" w:hAnsi="宋体" w:eastAsia="宋体" w:cs="宋体"/>
                <w:b/>
                <w:bCs/>
                <w:sz w:val="24"/>
                <w:szCs w:val="24"/>
                <w:highlight w:val="none"/>
                <w:vertAlign w:val="baseline"/>
                <w:lang w:val="en-US" w:eastAsia="zh-CN"/>
              </w:rPr>
              <w:t>3.靠背扶手：全新PP加纤背框，固定腰靠，PP加纤扶手。</w:t>
            </w:r>
            <w:r>
              <w:rPr>
                <w:rFonts w:hint="eastAsia" w:ascii="宋体" w:hAnsi="宋体" w:eastAsia="宋体" w:cs="宋体"/>
                <w:b/>
                <w:bCs/>
                <w:sz w:val="24"/>
                <w:szCs w:val="24"/>
                <w:highlight w:val="none"/>
                <w:vertAlign w:val="baseline"/>
                <w:lang w:val="en-US" w:eastAsia="zh-CN"/>
              </w:rPr>
              <w:br w:type="textWrapping"/>
            </w:r>
            <w:r>
              <w:rPr>
                <w:rFonts w:hint="eastAsia" w:ascii="宋体" w:hAnsi="宋体" w:eastAsia="宋体" w:cs="宋体"/>
                <w:b/>
                <w:bCs/>
                <w:sz w:val="24"/>
                <w:szCs w:val="24"/>
                <w:highlight w:val="none"/>
                <w:vertAlign w:val="baseline"/>
                <w:lang w:val="en-US" w:eastAsia="zh-CN"/>
              </w:rPr>
              <w:t>4.座板：15mm-20mm密度≥600KG/m3经高温蒸煮、层压、干燥，不虫蛀、变形、霉变。</w:t>
            </w:r>
            <w:r>
              <w:rPr>
                <w:rFonts w:hint="eastAsia" w:ascii="宋体" w:hAnsi="宋体" w:eastAsia="宋体" w:cs="宋体"/>
                <w:b/>
                <w:bCs/>
                <w:sz w:val="24"/>
                <w:szCs w:val="24"/>
                <w:highlight w:val="none"/>
                <w:vertAlign w:val="baseline"/>
                <w:lang w:val="en-US" w:eastAsia="zh-CN"/>
              </w:rPr>
              <w:br w:type="textWrapping"/>
            </w:r>
            <w:r>
              <w:rPr>
                <w:rFonts w:hint="eastAsia" w:ascii="宋体" w:hAnsi="宋体" w:eastAsia="宋体" w:cs="宋体"/>
                <w:b/>
                <w:bCs/>
                <w:sz w:val="24"/>
                <w:szCs w:val="24"/>
                <w:highlight w:val="none"/>
                <w:vertAlign w:val="baseline"/>
                <w:lang w:val="en-US" w:eastAsia="zh-CN"/>
              </w:rPr>
              <w:t>5.椅架：Φ25mm钢管架,管壁2mm厚。</w:t>
            </w:r>
            <w:r>
              <w:rPr>
                <w:rFonts w:hint="eastAsia" w:ascii="宋体" w:hAnsi="宋体" w:eastAsia="宋体" w:cs="宋体"/>
                <w:b/>
                <w:bCs/>
                <w:sz w:val="24"/>
                <w:szCs w:val="24"/>
                <w:highlight w:val="none"/>
                <w:vertAlign w:val="baseline"/>
                <w:lang w:val="en-US" w:eastAsia="zh-CN"/>
              </w:rPr>
              <w:br w:type="textWrapping"/>
            </w:r>
            <w:r>
              <w:rPr>
                <w:rFonts w:hint="eastAsia" w:ascii="宋体" w:hAnsi="宋体" w:eastAsia="宋体" w:cs="宋体"/>
                <w:b/>
                <w:bCs/>
                <w:sz w:val="24"/>
                <w:szCs w:val="24"/>
                <w:highlight w:val="none"/>
                <w:vertAlign w:val="baseline"/>
                <w:lang w:val="en-US" w:eastAsia="zh-CN"/>
              </w:rPr>
              <w:t>6.产品质量符合国家QB/T 2280-2016办公椅标准。</w:t>
            </w:r>
            <w:r>
              <w:rPr>
                <w:rFonts w:hint="eastAsia" w:ascii="宋体" w:hAnsi="宋体" w:eastAsia="宋体" w:cs="宋体"/>
                <w:b/>
                <w:bCs/>
                <w:sz w:val="24"/>
                <w:szCs w:val="24"/>
                <w:highlight w:val="none"/>
                <w:vertAlign w:val="baseline"/>
                <w:lang w:val="en-US" w:eastAsia="zh-CN"/>
              </w:rPr>
              <w:br w:type="textWrapping"/>
            </w:r>
            <w:r>
              <w:rPr>
                <w:rFonts w:hint="eastAsia" w:ascii="宋体" w:hAnsi="宋体" w:eastAsia="宋体" w:cs="宋体"/>
                <w:b/>
                <w:bCs/>
                <w:sz w:val="24"/>
                <w:szCs w:val="24"/>
                <w:highlight w:val="none"/>
                <w:vertAlign w:val="baseline"/>
                <w:lang w:val="en-US" w:eastAsia="zh-CN"/>
              </w:rPr>
              <w:t>7.各部件安全、环保及各项理化要求必须符合国家现行相关标准。</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A1D3D4">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常规</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2AAC5E">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把</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6EF446">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290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0CF47E">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30</w:t>
            </w:r>
          </w:p>
        </w:tc>
        <w:tc>
          <w:tcPr>
            <w:tcW w:w="9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98E6CA">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8700</w:t>
            </w:r>
          </w:p>
        </w:tc>
      </w:tr>
      <w:tr w14:paraId="0D8501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0" w:hRule="atLeast"/>
        </w:trPr>
        <w:tc>
          <w:tcPr>
            <w:tcW w:w="4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EBE0AD">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13</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F232BB">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圆转椅</w:t>
            </w:r>
          </w:p>
        </w:tc>
        <w:tc>
          <w:tcPr>
            <w:tcW w:w="6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47B65">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1.PU皮质坐面；</w:t>
            </w:r>
            <w:r>
              <w:rPr>
                <w:rFonts w:hint="eastAsia" w:ascii="宋体" w:hAnsi="宋体" w:eastAsia="宋体" w:cs="宋体"/>
                <w:b/>
                <w:bCs/>
                <w:sz w:val="24"/>
                <w:szCs w:val="24"/>
                <w:highlight w:val="none"/>
                <w:vertAlign w:val="baseline"/>
                <w:lang w:val="en-US" w:eastAsia="zh-CN"/>
              </w:rPr>
              <w:br w:type="textWrapping"/>
            </w:r>
            <w:r>
              <w:rPr>
                <w:rFonts w:hint="eastAsia" w:ascii="宋体" w:hAnsi="宋体" w:eastAsia="宋体" w:cs="宋体"/>
                <w:b/>
                <w:bCs/>
                <w:sz w:val="24"/>
                <w:szCs w:val="24"/>
                <w:highlight w:val="none"/>
                <w:vertAlign w:val="baseline"/>
                <w:lang w:val="en-US" w:eastAsia="zh-CN"/>
              </w:rPr>
              <w:t>2.经过SGS认证升降气杆，可升降金属配件，安全舒适；</w:t>
            </w:r>
            <w:r>
              <w:rPr>
                <w:rFonts w:hint="eastAsia" w:ascii="宋体" w:hAnsi="宋体" w:eastAsia="宋体" w:cs="宋体"/>
                <w:b/>
                <w:bCs/>
                <w:sz w:val="24"/>
                <w:szCs w:val="24"/>
                <w:highlight w:val="none"/>
                <w:vertAlign w:val="baseline"/>
                <w:lang w:val="en-US" w:eastAsia="zh-CN"/>
              </w:rPr>
              <w:br w:type="textWrapping"/>
            </w:r>
            <w:r>
              <w:rPr>
                <w:rFonts w:hint="eastAsia" w:ascii="宋体" w:hAnsi="宋体" w:eastAsia="宋体" w:cs="宋体"/>
                <w:b/>
                <w:bCs/>
                <w:sz w:val="24"/>
                <w:szCs w:val="24"/>
                <w:highlight w:val="none"/>
                <w:vertAlign w:val="baseline"/>
                <w:lang w:val="en-US" w:eastAsia="zh-CN"/>
              </w:rPr>
              <w:t>3.优质滑轮，韧性强，牢固性好，移动杂音小，耐磨性大。</w:t>
            </w:r>
            <w:r>
              <w:rPr>
                <w:rFonts w:hint="eastAsia" w:ascii="宋体" w:hAnsi="宋体" w:eastAsia="宋体" w:cs="宋体"/>
                <w:b/>
                <w:bCs/>
                <w:sz w:val="24"/>
                <w:szCs w:val="24"/>
                <w:highlight w:val="none"/>
                <w:vertAlign w:val="baseline"/>
                <w:lang w:val="en-US" w:eastAsia="zh-CN"/>
              </w:rPr>
              <w:br w:type="textWrapping"/>
            </w:r>
            <w:r>
              <w:rPr>
                <w:rFonts w:hint="eastAsia" w:ascii="宋体" w:hAnsi="宋体" w:eastAsia="宋体" w:cs="宋体"/>
                <w:b/>
                <w:bCs/>
                <w:sz w:val="24"/>
                <w:szCs w:val="24"/>
                <w:highlight w:val="none"/>
                <w:vertAlign w:val="baseline"/>
                <w:lang w:val="en-US" w:eastAsia="zh-CN"/>
              </w:rPr>
              <w:t>4.各部件安全、环保及各项理化要求必须符合国家现行相关标准。</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F0B150">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φ340*180~630</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C3FE5E">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把</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80FDBA">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180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5BD071">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30</w:t>
            </w:r>
          </w:p>
        </w:tc>
        <w:tc>
          <w:tcPr>
            <w:tcW w:w="9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714981">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5400</w:t>
            </w:r>
          </w:p>
        </w:tc>
      </w:tr>
      <w:tr w14:paraId="777F7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0" w:hRule="atLeast"/>
        </w:trPr>
        <w:tc>
          <w:tcPr>
            <w:tcW w:w="4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FEDE1E">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14</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15B849">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中医医师椅</w:t>
            </w:r>
          </w:p>
        </w:tc>
        <w:tc>
          <w:tcPr>
            <w:tcW w:w="6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16476">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1.实木框架采用多年生水曲柳实木，榫卯链接，含水率在10%以内，符合所在地区要求。                                                                                                                                                    2.座板选用优质E2级环保全桉木多层板，经过防蛀、防腐处理；含水率在10%以内，符合所在地区要求。                                                                                                                                3.木质家具表面油漆采用著名品牌木器专用漆，达到国家A级标准，在恒温、恒湿高度防尘的面漆房喷涂面漆，经过最先进饱和漆工艺精心处理，从而保证台面平整无颗粒、气泡、渣点，颜色均匀；家具底漆采用环保聚酯漆，5遍面漆，3遍底漆，其性能达到耐火、耐污、耐酸、耐磨经全自动滚漆干燥机加工，色泽均匀一致，不出现退色、返白现象，耐污、耐酸、耐磨；产品表面平坦光滑，平整度达到≤2mm，漆面饱满、无划伤、开裂和变形，无明显色差、无磕碰、无划痕、无气孔、无斑点、无裂痕，达到国标环保要求。                                                                                                                                                                 4.工艺：所有异型实木加工工艺成品外表与封边的倒棱圆角，边缘平整，光滑，弧线均匀一致，无加工刀痕，采用中国传统千年榫卯倒刺粘粘结构，质量兼优。</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6ACBCB">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常规</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FF8779">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个</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15B9A1">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default" w:ascii="宋体" w:hAnsi="宋体" w:eastAsia="宋体" w:cs="宋体"/>
                <w:b/>
                <w:bCs/>
                <w:sz w:val="24"/>
                <w:szCs w:val="24"/>
                <w:highlight w:val="none"/>
                <w:vertAlign w:val="baseline"/>
                <w:lang w:val="en-US" w:eastAsia="zh-CN"/>
              </w:rPr>
            </w:pPr>
            <w:r>
              <w:rPr>
                <w:rFonts w:hint="eastAsia" w:ascii="宋体" w:hAnsi="宋体" w:cs="宋体"/>
                <w:b/>
                <w:bCs/>
                <w:sz w:val="24"/>
                <w:szCs w:val="24"/>
                <w:highlight w:val="none"/>
                <w:vertAlign w:val="baseline"/>
                <w:lang w:val="en-US" w:eastAsia="zh-CN"/>
              </w:rPr>
              <w:t>1050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206B8C">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5</w:t>
            </w:r>
          </w:p>
        </w:tc>
        <w:tc>
          <w:tcPr>
            <w:tcW w:w="9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DE8E67">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default" w:ascii="宋体" w:hAnsi="宋体" w:eastAsia="宋体" w:cs="宋体"/>
                <w:b/>
                <w:bCs/>
                <w:sz w:val="24"/>
                <w:szCs w:val="24"/>
                <w:highlight w:val="none"/>
                <w:vertAlign w:val="baseline"/>
                <w:lang w:val="en-US" w:eastAsia="zh-CN"/>
              </w:rPr>
            </w:pPr>
            <w:r>
              <w:rPr>
                <w:rFonts w:hint="eastAsia" w:ascii="宋体" w:hAnsi="宋体" w:cs="宋体"/>
                <w:b/>
                <w:bCs/>
                <w:sz w:val="24"/>
                <w:szCs w:val="24"/>
                <w:highlight w:val="none"/>
                <w:vertAlign w:val="baseline"/>
                <w:lang w:val="en-US" w:eastAsia="zh-CN"/>
              </w:rPr>
              <w:t>5250</w:t>
            </w:r>
          </w:p>
        </w:tc>
      </w:tr>
      <w:tr w14:paraId="49E03B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0" w:hRule="atLeast"/>
        </w:trPr>
        <w:tc>
          <w:tcPr>
            <w:tcW w:w="4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AE45EC">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15</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3EA4BE">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太师椅</w:t>
            </w:r>
          </w:p>
        </w:tc>
        <w:tc>
          <w:tcPr>
            <w:tcW w:w="6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A8894">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1.实木框架采用多年生水曲柳实木，榫卯链接，含水率在10%以内，符合所在地区要求。                                                                                                                                                    2.座板选用优质E2级环保全桉木多层板，经过防蛀、防腐处理；含水率在10%以内，符合所在地区要求；                                                                                                                                  3.木质家具表面油漆采用著名品牌木器专用漆，达到国家A级标准，在恒温、恒湿高度防尘的面漆房喷涂面漆，经过最先进饱和漆工艺精心处理，从而保证台面平整无颗粒、气泡、渣点，颜色均匀；家具底漆采用环保聚酯漆，5遍面漆，3遍底漆，其性能达到耐火、耐污、耐酸、耐磨经全自动滚漆干燥机加工，色泽均匀一致，不出现退色、返白现象，耐污、耐酸、耐磨；产品表面平坦光滑，平整度达到≤2mm，漆面饱满、无划伤、开裂和变形，无明显色差、无磕碰、无划痕、无气孔、无斑点、无裂痕，达到国标环保要求。                                                                                                                                                                 4.工艺：所有异型实木加工工艺成品外表与封边的倒棱圆角，边缘平整，光滑，弧线均匀一致，无加工刀痕，采用中国传统千年榫卯倒刺粘粘结构，质量兼优。</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A432BA">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常规</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D9343E">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个</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344B41">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default"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1</w:t>
            </w:r>
            <w:r>
              <w:rPr>
                <w:rFonts w:hint="eastAsia" w:ascii="宋体" w:hAnsi="宋体" w:cs="宋体"/>
                <w:b/>
                <w:bCs/>
                <w:sz w:val="24"/>
                <w:szCs w:val="24"/>
                <w:highlight w:val="none"/>
                <w:vertAlign w:val="baseline"/>
                <w:lang w:val="en-US" w:eastAsia="zh-CN"/>
              </w:rPr>
              <w:t>150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D33D5C">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5</w:t>
            </w:r>
          </w:p>
        </w:tc>
        <w:tc>
          <w:tcPr>
            <w:tcW w:w="9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A9AED5">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default" w:ascii="宋体" w:hAnsi="宋体" w:eastAsia="宋体" w:cs="宋体"/>
                <w:b/>
                <w:bCs/>
                <w:sz w:val="24"/>
                <w:szCs w:val="24"/>
                <w:highlight w:val="none"/>
                <w:vertAlign w:val="baseline"/>
                <w:lang w:val="en-US" w:eastAsia="zh-CN"/>
              </w:rPr>
            </w:pPr>
            <w:r>
              <w:rPr>
                <w:rFonts w:hint="eastAsia" w:ascii="宋体" w:hAnsi="宋体" w:cs="宋体"/>
                <w:b/>
                <w:bCs/>
                <w:sz w:val="24"/>
                <w:szCs w:val="24"/>
                <w:highlight w:val="none"/>
                <w:vertAlign w:val="baseline"/>
                <w:lang w:val="en-US" w:eastAsia="zh-CN"/>
              </w:rPr>
              <w:t>5750</w:t>
            </w:r>
          </w:p>
        </w:tc>
      </w:tr>
      <w:tr w14:paraId="4F1C28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95" w:hRule="atLeast"/>
        </w:trPr>
        <w:tc>
          <w:tcPr>
            <w:tcW w:w="4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D7389B">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16</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B03124">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主任文件柜</w:t>
            </w:r>
          </w:p>
        </w:tc>
        <w:tc>
          <w:tcPr>
            <w:tcW w:w="6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44C74">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1.用材：采用E1级三聚氢氨饰面刨花板。甲醛释放量（1m³气候箱法）≤0.124mg/m³（GB18580-2017），经过防潮、防虫、防腐的化学处理，强度高，刚性好，不变形不开裂。</w:t>
            </w:r>
            <w:r>
              <w:rPr>
                <w:rFonts w:hint="eastAsia" w:ascii="宋体" w:hAnsi="宋体" w:eastAsia="宋体" w:cs="宋体"/>
                <w:b/>
                <w:bCs/>
                <w:sz w:val="24"/>
                <w:szCs w:val="24"/>
                <w:highlight w:val="none"/>
                <w:vertAlign w:val="baseline"/>
                <w:lang w:val="en-US" w:eastAsia="zh-CN"/>
              </w:rPr>
              <w:br w:type="textWrapping"/>
            </w:r>
            <w:r>
              <w:rPr>
                <w:rFonts w:hint="eastAsia" w:ascii="宋体" w:hAnsi="宋体" w:eastAsia="宋体" w:cs="宋体"/>
                <w:b/>
                <w:bCs/>
                <w:sz w:val="24"/>
                <w:szCs w:val="24"/>
                <w:highlight w:val="none"/>
                <w:vertAlign w:val="baseline"/>
                <w:lang w:val="en-US" w:eastAsia="zh-CN"/>
              </w:rPr>
              <w:t>2.板材厚度：顶底板厚度≥25mm,其他部分厚度≥16mm.</w:t>
            </w:r>
            <w:r>
              <w:rPr>
                <w:rFonts w:hint="eastAsia" w:ascii="宋体" w:hAnsi="宋体" w:eastAsia="宋体" w:cs="宋体"/>
                <w:b/>
                <w:bCs/>
                <w:sz w:val="24"/>
                <w:szCs w:val="24"/>
                <w:highlight w:val="none"/>
                <w:vertAlign w:val="baseline"/>
                <w:lang w:val="en-US" w:eastAsia="zh-CN"/>
              </w:rPr>
              <w:br w:type="textWrapping"/>
            </w:r>
            <w:r>
              <w:rPr>
                <w:rFonts w:hint="eastAsia" w:ascii="宋体" w:hAnsi="宋体" w:eastAsia="宋体" w:cs="宋体"/>
                <w:b/>
                <w:bCs/>
                <w:sz w:val="24"/>
                <w:szCs w:val="24"/>
                <w:highlight w:val="none"/>
                <w:vertAlign w:val="baseline"/>
                <w:lang w:val="en-US" w:eastAsia="zh-CN"/>
              </w:rPr>
              <w:t>3.五金配件：采用优质配件，符合相应现行国家标准要求。所有五金配件全部经过防锈、防腐处理。</w:t>
            </w:r>
            <w:r>
              <w:rPr>
                <w:rFonts w:hint="eastAsia" w:ascii="宋体" w:hAnsi="宋体" w:eastAsia="宋体" w:cs="宋体"/>
                <w:b/>
                <w:bCs/>
                <w:sz w:val="24"/>
                <w:szCs w:val="24"/>
                <w:highlight w:val="none"/>
                <w:vertAlign w:val="baseline"/>
                <w:lang w:val="en-US" w:eastAsia="zh-CN"/>
              </w:rPr>
              <w:br w:type="textWrapping"/>
            </w:r>
            <w:r>
              <w:rPr>
                <w:rFonts w:hint="eastAsia" w:ascii="宋体" w:hAnsi="宋体" w:eastAsia="宋体" w:cs="宋体"/>
                <w:b/>
                <w:bCs/>
                <w:sz w:val="24"/>
                <w:szCs w:val="24"/>
                <w:highlight w:val="none"/>
                <w:vertAlign w:val="baseline"/>
                <w:lang w:val="en-US" w:eastAsia="zh-CN"/>
              </w:rPr>
              <w:t>4.封边：采用优质环保PVC塑胶封边，厚度2.5mm。</w:t>
            </w:r>
            <w:r>
              <w:rPr>
                <w:rFonts w:hint="eastAsia" w:ascii="宋体" w:hAnsi="宋体" w:eastAsia="宋体" w:cs="宋体"/>
                <w:b/>
                <w:bCs/>
                <w:sz w:val="24"/>
                <w:szCs w:val="24"/>
                <w:highlight w:val="none"/>
                <w:vertAlign w:val="baseline"/>
                <w:lang w:val="en-US" w:eastAsia="zh-CN"/>
              </w:rPr>
              <w:br w:type="textWrapping"/>
            </w:r>
            <w:r>
              <w:rPr>
                <w:rFonts w:hint="eastAsia" w:ascii="宋体" w:hAnsi="宋体" w:eastAsia="宋体" w:cs="宋体"/>
                <w:b/>
                <w:bCs/>
                <w:sz w:val="24"/>
                <w:szCs w:val="24"/>
                <w:highlight w:val="none"/>
                <w:vertAlign w:val="baseline"/>
                <w:lang w:val="en-US" w:eastAsia="zh-CN"/>
              </w:rPr>
              <w:t>5.颜色：根据整体环境设计。桌面为木纹色（以最终确定色板为准），符合人体工程学设计，实用性强，时尚雅致，环保舒适。</w:t>
            </w:r>
            <w:r>
              <w:rPr>
                <w:rFonts w:hint="eastAsia" w:ascii="宋体" w:hAnsi="宋体" w:eastAsia="宋体" w:cs="宋体"/>
                <w:b/>
                <w:bCs/>
                <w:sz w:val="24"/>
                <w:szCs w:val="24"/>
                <w:highlight w:val="none"/>
                <w:vertAlign w:val="baseline"/>
                <w:lang w:val="en-US" w:eastAsia="zh-CN"/>
              </w:rPr>
              <w:br w:type="textWrapping"/>
            </w:r>
            <w:r>
              <w:rPr>
                <w:rFonts w:hint="eastAsia" w:ascii="宋体" w:hAnsi="宋体" w:eastAsia="宋体" w:cs="宋体"/>
                <w:b/>
                <w:bCs/>
                <w:sz w:val="24"/>
                <w:szCs w:val="24"/>
                <w:highlight w:val="none"/>
                <w:vertAlign w:val="baseline"/>
                <w:lang w:val="en-US" w:eastAsia="zh-CN"/>
              </w:rPr>
              <w:t>6.底脚：防水可调。</w:t>
            </w:r>
            <w:r>
              <w:rPr>
                <w:rFonts w:hint="eastAsia" w:ascii="宋体" w:hAnsi="宋体" w:eastAsia="宋体" w:cs="宋体"/>
                <w:b/>
                <w:bCs/>
                <w:sz w:val="24"/>
                <w:szCs w:val="24"/>
                <w:highlight w:val="none"/>
                <w:vertAlign w:val="baseline"/>
                <w:lang w:val="en-US" w:eastAsia="zh-CN"/>
              </w:rPr>
              <w:br w:type="textWrapping"/>
            </w:r>
            <w:r>
              <w:rPr>
                <w:rFonts w:hint="eastAsia" w:ascii="宋体" w:hAnsi="宋体" w:eastAsia="宋体" w:cs="宋体"/>
                <w:b/>
                <w:bCs/>
                <w:sz w:val="24"/>
                <w:szCs w:val="24"/>
                <w:highlight w:val="none"/>
                <w:vertAlign w:val="baseline"/>
                <w:lang w:val="en-US" w:eastAsia="zh-CN"/>
              </w:rPr>
              <w:t>7.内部结构：内置四层搁板五格储物，含挂衣区，金属挂衣杆，置鞋区，含穿衣镜。                                                                                                       8.玻璃：厚度6mm，钢化处理。</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F16E81">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1600*400*1800</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870958">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件</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E98B18">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2200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F85E09">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5</w:t>
            </w:r>
          </w:p>
        </w:tc>
        <w:tc>
          <w:tcPr>
            <w:tcW w:w="9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7E456F">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11000</w:t>
            </w:r>
          </w:p>
        </w:tc>
      </w:tr>
      <w:tr w14:paraId="3F816E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0" w:hRule="atLeast"/>
        </w:trPr>
        <w:tc>
          <w:tcPr>
            <w:tcW w:w="4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4CE1A1">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17</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3D49BF">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档案柜</w:t>
            </w:r>
          </w:p>
        </w:tc>
        <w:tc>
          <w:tcPr>
            <w:tcW w:w="6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F99F1">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1.主材：纯水曲柳实木。含水率在10%以内，符合所在地区要求；辅材：优质环保E1级中密度纤维板，面贴AAA级厚度为≥0.6mm胡桃木皮。</w:t>
            </w:r>
            <w:r>
              <w:rPr>
                <w:rFonts w:hint="eastAsia" w:ascii="宋体" w:hAnsi="宋体" w:eastAsia="宋体" w:cs="宋体"/>
                <w:b/>
                <w:bCs/>
                <w:sz w:val="24"/>
                <w:szCs w:val="24"/>
                <w:highlight w:val="none"/>
                <w:vertAlign w:val="baseline"/>
                <w:lang w:val="en-US" w:eastAsia="zh-CN"/>
              </w:rPr>
              <w:br w:type="textWrapping"/>
            </w:r>
            <w:r>
              <w:rPr>
                <w:rFonts w:hint="eastAsia" w:ascii="宋体" w:hAnsi="宋体" w:eastAsia="宋体" w:cs="宋体"/>
                <w:b/>
                <w:bCs/>
                <w:sz w:val="24"/>
                <w:szCs w:val="24"/>
                <w:highlight w:val="none"/>
                <w:vertAlign w:val="baseline"/>
                <w:lang w:val="en-US" w:eastAsia="zh-CN"/>
              </w:rPr>
              <w:t>2.基材：台面四周基层板材选用优质E2级环保全桉木指接板收边，台面内部采用通过GB/T11718-2009技术标准的优质环保中密度纤维板及GB/T15102-2017检验标准，游离甲醛释放量符合E1级环保标准，密度达650kg/m3以上；甲醛释放量≤1.5mg/L（GB18580-2001），经过防潮、防虫、防腐的化学处理，强度高，刚性好，不变形不开裂。经过防蛀、防腐处理，经过防潮、防虫、防腐的化学处理，强度高，刚性好，不变形不开裂。</w:t>
            </w:r>
            <w:r>
              <w:rPr>
                <w:rFonts w:hint="eastAsia" w:ascii="宋体" w:hAnsi="宋体" w:eastAsia="宋体" w:cs="宋体"/>
                <w:b/>
                <w:bCs/>
                <w:sz w:val="24"/>
                <w:szCs w:val="24"/>
                <w:highlight w:val="none"/>
                <w:vertAlign w:val="baseline"/>
                <w:lang w:val="en-US" w:eastAsia="zh-CN"/>
              </w:rPr>
              <w:br w:type="textWrapping"/>
            </w:r>
            <w:r>
              <w:rPr>
                <w:rFonts w:hint="eastAsia" w:ascii="宋体" w:hAnsi="宋体" w:eastAsia="宋体" w:cs="宋体"/>
                <w:b/>
                <w:bCs/>
                <w:sz w:val="24"/>
                <w:szCs w:val="24"/>
                <w:highlight w:val="none"/>
                <w:vertAlign w:val="baseline"/>
                <w:lang w:val="en-US" w:eastAsia="zh-CN"/>
              </w:rPr>
              <w:t xml:space="preserve">3.油漆：木质家具表面油漆采用著名品牌木器专用漆，达到国家A级标准，在恒温、恒湿高度防尘的面漆房喷涂面漆，经过最先进饱和漆工艺精心处理，从而保证台面平整无颗粒、气泡、渣点，颜色均匀；家具底漆采用环保聚酯漆，5遍面漆，3遍底漆，其性能达到耐火、耐污、耐酸、耐磨经全自动滚漆干燥机加工，色泽均匀一致，不出现退色、返白现象，耐污、耐酸、耐磨；产品表面平坦光滑，平整度达到≤2mm，漆面饱满、无划伤、开裂和变形，无明显色差、无磕碰、无划痕、无气孔、无斑点、无裂痕，达到国标环保要求。                                                                                                                                               </w:t>
            </w:r>
            <w:r>
              <w:rPr>
                <w:rFonts w:hint="eastAsia" w:ascii="宋体" w:hAnsi="宋体" w:eastAsia="宋体" w:cs="宋体"/>
                <w:b/>
                <w:bCs/>
                <w:sz w:val="24"/>
                <w:szCs w:val="24"/>
                <w:highlight w:val="none"/>
                <w:vertAlign w:val="baseline"/>
                <w:lang w:val="en-US" w:eastAsia="zh-CN"/>
              </w:rPr>
              <w:br w:type="textWrapping"/>
            </w:r>
            <w:r>
              <w:rPr>
                <w:rFonts w:hint="eastAsia" w:ascii="宋体" w:hAnsi="宋体" w:eastAsia="宋体" w:cs="宋体"/>
                <w:b/>
                <w:bCs/>
                <w:sz w:val="24"/>
                <w:szCs w:val="24"/>
                <w:highlight w:val="none"/>
                <w:vertAlign w:val="baseline"/>
                <w:lang w:val="en-US" w:eastAsia="zh-CN"/>
              </w:rPr>
              <w:t>4.工艺：所有异型实木加工工艺成品外表与封边的倒棱圆角，边缘平整，光滑，弧线均匀一致，无加工刀痕，采用中国传统千年榫卯倒刺粘粘结构，质量兼优。</w:t>
            </w:r>
            <w:r>
              <w:rPr>
                <w:rFonts w:hint="eastAsia" w:ascii="宋体" w:hAnsi="宋体" w:eastAsia="宋体" w:cs="宋体"/>
                <w:b/>
                <w:bCs/>
                <w:sz w:val="24"/>
                <w:szCs w:val="24"/>
                <w:highlight w:val="none"/>
                <w:vertAlign w:val="baseline"/>
                <w:lang w:val="en-US" w:eastAsia="zh-CN"/>
              </w:rPr>
              <w:br w:type="textWrapping"/>
            </w:r>
            <w:r>
              <w:rPr>
                <w:rFonts w:hint="eastAsia" w:ascii="宋体" w:hAnsi="宋体" w:eastAsia="宋体" w:cs="宋体"/>
                <w:b/>
                <w:bCs/>
                <w:sz w:val="24"/>
                <w:szCs w:val="24"/>
                <w:highlight w:val="none"/>
                <w:vertAlign w:val="baseline"/>
                <w:lang w:val="en-US" w:eastAsia="zh-CN"/>
              </w:rPr>
              <w:t>5.配件：采用符合QB/T 2189-2013杯状暗铰链标准，符合QB/T 2454-2013抽屉导轨标准要求，镀锌滚珠三节滑轨；开合次数超过5万次。门铰开合测试30，000次后，关住力6.0N，门下沉量1mm，耐久性试验后关住力5.0N；所有五金配件全部经过防锈、防腐处理，具有安装快速，结构简单，连接牢固，开启快捷之特点；符合国标检测标准。</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DB079F">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850*390*1800</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D7D471">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个</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F25D33">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1200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B4ECE3">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20</w:t>
            </w:r>
          </w:p>
        </w:tc>
        <w:tc>
          <w:tcPr>
            <w:tcW w:w="9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CAEB9D">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24000</w:t>
            </w:r>
          </w:p>
        </w:tc>
      </w:tr>
      <w:tr w14:paraId="528976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5" w:hRule="atLeast"/>
        </w:trPr>
        <w:tc>
          <w:tcPr>
            <w:tcW w:w="4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54A0FD">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18</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86DDF7">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诊室柜</w:t>
            </w:r>
          </w:p>
        </w:tc>
        <w:tc>
          <w:tcPr>
            <w:tcW w:w="6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F7EAF">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1.采用一级冷轧钢板通过GB/T13668-2003技术标准，厚度≥0.8mm一级冷轧钢板裸板。表面进行静电喷涂处理。涂装后产品符合GB/T3325-2017标准。</w:t>
            </w:r>
            <w:r>
              <w:rPr>
                <w:rFonts w:hint="eastAsia" w:ascii="宋体" w:hAnsi="宋体" w:eastAsia="宋体" w:cs="宋体"/>
                <w:b/>
                <w:bCs/>
                <w:sz w:val="24"/>
                <w:szCs w:val="24"/>
                <w:highlight w:val="none"/>
                <w:vertAlign w:val="baseline"/>
                <w:lang w:val="en-US" w:eastAsia="zh-CN"/>
              </w:rPr>
              <w:br w:type="textWrapping"/>
            </w:r>
            <w:r>
              <w:rPr>
                <w:rFonts w:hint="eastAsia" w:ascii="宋体" w:hAnsi="宋体" w:eastAsia="宋体" w:cs="宋体"/>
                <w:b/>
                <w:bCs/>
                <w:sz w:val="24"/>
                <w:szCs w:val="24"/>
                <w:highlight w:val="none"/>
                <w:vertAlign w:val="baseline"/>
                <w:lang w:val="en-US" w:eastAsia="zh-CN"/>
              </w:rPr>
              <w:t xml:space="preserve">2.内部结构：所有搁板、背板及侧板三边折弯采用无缝焊接工艺。搁4层隔板五层储物，挂衣区含挂衣杆、置鞋区。 </w:t>
            </w:r>
            <w:r>
              <w:rPr>
                <w:rFonts w:hint="eastAsia" w:ascii="宋体" w:hAnsi="宋体" w:eastAsia="宋体" w:cs="宋体"/>
                <w:b/>
                <w:bCs/>
                <w:sz w:val="24"/>
                <w:szCs w:val="24"/>
                <w:highlight w:val="none"/>
                <w:vertAlign w:val="baseline"/>
                <w:lang w:val="en-US" w:eastAsia="zh-CN"/>
              </w:rPr>
              <w:br w:type="textWrapping"/>
            </w:r>
            <w:r>
              <w:rPr>
                <w:rFonts w:hint="eastAsia" w:ascii="宋体" w:hAnsi="宋体" w:eastAsia="宋体" w:cs="宋体"/>
                <w:b/>
                <w:bCs/>
                <w:sz w:val="24"/>
                <w:szCs w:val="24"/>
                <w:highlight w:val="none"/>
                <w:vertAlign w:val="baseline"/>
                <w:lang w:val="en-US" w:eastAsia="zh-CN"/>
              </w:rPr>
              <w:t>3.玻璃：钢化处理，厚度≥5mm.</w:t>
            </w:r>
            <w:r>
              <w:rPr>
                <w:rFonts w:hint="eastAsia" w:ascii="宋体" w:hAnsi="宋体" w:eastAsia="宋体" w:cs="宋体"/>
                <w:b/>
                <w:bCs/>
                <w:sz w:val="24"/>
                <w:szCs w:val="24"/>
                <w:highlight w:val="none"/>
                <w:vertAlign w:val="baseline"/>
                <w:lang w:val="en-US" w:eastAsia="zh-CN"/>
              </w:rPr>
              <w:br w:type="textWrapping"/>
            </w:r>
            <w:r>
              <w:rPr>
                <w:rFonts w:hint="eastAsia" w:ascii="宋体" w:hAnsi="宋体" w:eastAsia="宋体" w:cs="宋体"/>
                <w:b/>
                <w:bCs/>
                <w:sz w:val="24"/>
                <w:szCs w:val="24"/>
                <w:highlight w:val="none"/>
                <w:vertAlign w:val="baseline"/>
                <w:lang w:val="en-US" w:eastAsia="zh-CN"/>
              </w:rPr>
              <w:t>4.铰链：采用优质铰链，符合国家现行标准。</w:t>
            </w:r>
            <w:r>
              <w:rPr>
                <w:rFonts w:hint="eastAsia" w:ascii="宋体" w:hAnsi="宋体" w:eastAsia="宋体" w:cs="宋体"/>
                <w:b/>
                <w:bCs/>
                <w:sz w:val="24"/>
                <w:szCs w:val="24"/>
                <w:highlight w:val="none"/>
                <w:vertAlign w:val="baseline"/>
                <w:lang w:val="en-US" w:eastAsia="zh-CN"/>
              </w:rPr>
              <w:br w:type="textWrapping"/>
            </w:r>
            <w:r>
              <w:rPr>
                <w:rFonts w:hint="eastAsia" w:ascii="宋体" w:hAnsi="宋体" w:eastAsia="宋体" w:cs="宋体"/>
                <w:b/>
                <w:bCs/>
                <w:sz w:val="24"/>
                <w:szCs w:val="24"/>
                <w:highlight w:val="none"/>
                <w:vertAlign w:val="baseline"/>
                <w:lang w:val="en-US" w:eastAsia="zh-CN"/>
              </w:rPr>
              <w:t>5.锁具：采用优质锁具，符合国家现行标准。</w:t>
            </w:r>
            <w:r>
              <w:rPr>
                <w:rFonts w:hint="eastAsia" w:ascii="宋体" w:hAnsi="宋体" w:eastAsia="宋体" w:cs="宋体"/>
                <w:b/>
                <w:bCs/>
                <w:sz w:val="24"/>
                <w:szCs w:val="24"/>
                <w:highlight w:val="none"/>
                <w:vertAlign w:val="baseline"/>
                <w:lang w:val="en-US" w:eastAsia="zh-CN"/>
              </w:rPr>
              <w:br w:type="textWrapping"/>
            </w:r>
            <w:r>
              <w:rPr>
                <w:rFonts w:hint="eastAsia" w:ascii="宋体" w:hAnsi="宋体" w:eastAsia="宋体" w:cs="宋体"/>
                <w:b/>
                <w:bCs/>
                <w:sz w:val="24"/>
                <w:szCs w:val="24"/>
                <w:highlight w:val="none"/>
                <w:vertAlign w:val="baseline"/>
                <w:lang w:val="en-US" w:eastAsia="zh-CN"/>
              </w:rPr>
              <w:t xml:space="preserve">6.拉手：采用符合技术标准专用拉手。  </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2BC164">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970*420*1850</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F8BA40">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件</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AF327E">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890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9CBBB3">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20</w:t>
            </w:r>
          </w:p>
        </w:tc>
        <w:tc>
          <w:tcPr>
            <w:tcW w:w="9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E2E70A">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17800</w:t>
            </w:r>
          </w:p>
        </w:tc>
      </w:tr>
      <w:tr w14:paraId="3511D6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5" w:hRule="atLeast"/>
        </w:trPr>
        <w:tc>
          <w:tcPr>
            <w:tcW w:w="4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3890CB">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19</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67632A">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文件柜（上玻下实）</w:t>
            </w:r>
          </w:p>
        </w:tc>
        <w:tc>
          <w:tcPr>
            <w:tcW w:w="6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29345">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1.采用一级冷轧钢板通过GB/T13668-2003技术标准，厚度≥0.8mm一级冷轧钢板裸板。表面进行静电喷涂处理。涂装后产品符合GB/T3325-2017标准。</w:t>
            </w:r>
            <w:r>
              <w:rPr>
                <w:rFonts w:hint="eastAsia" w:ascii="宋体" w:hAnsi="宋体" w:eastAsia="宋体" w:cs="宋体"/>
                <w:b/>
                <w:bCs/>
                <w:sz w:val="24"/>
                <w:szCs w:val="24"/>
                <w:highlight w:val="none"/>
                <w:vertAlign w:val="baseline"/>
                <w:lang w:val="en-US" w:eastAsia="zh-CN"/>
              </w:rPr>
              <w:br w:type="textWrapping"/>
            </w:r>
            <w:r>
              <w:rPr>
                <w:rFonts w:hint="eastAsia" w:ascii="宋体" w:hAnsi="宋体" w:eastAsia="宋体" w:cs="宋体"/>
                <w:b/>
                <w:bCs/>
                <w:sz w:val="24"/>
                <w:szCs w:val="24"/>
                <w:highlight w:val="none"/>
                <w:vertAlign w:val="baseline"/>
                <w:lang w:val="en-US" w:eastAsia="zh-CN"/>
              </w:rPr>
              <w:t>2.内部结构：所有搁板、背板及侧板三边折弯采用无缝焊接工艺。搁4层隔板五层储物。</w:t>
            </w:r>
            <w:r>
              <w:rPr>
                <w:rFonts w:hint="eastAsia" w:ascii="宋体" w:hAnsi="宋体" w:eastAsia="宋体" w:cs="宋体"/>
                <w:b/>
                <w:bCs/>
                <w:sz w:val="24"/>
                <w:szCs w:val="24"/>
                <w:highlight w:val="none"/>
                <w:vertAlign w:val="baseline"/>
                <w:lang w:val="en-US" w:eastAsia="zh-CN"/>
              </w:rPr>
              <w:br w:type="textWrapping"/>
            </w:r>
            <w:r>
              <w:rPr>
                <w:rFonts w:hint="eastAsia" w:ascii="宋体" w:hAnsi="宋体" w:eastAsia="宋体" w:cs="宋体"/>
                <w:b/>
                <w:bCs/>
                <w:sz w:val="24"/>
                <w:szCs w:val="24"/>
                <w:highlight w:val="none"/>
                <w:vertAlign w:val="baseline"/>
                <w:lang w:val="en-US" w:eastAsia="zh-CN"/>
              </w:rPr>
              <w:t>3.玻璃：钢化处理，厚度≥5mm.</w:t>
            </w:r>
            <w:r>
              <w:rPr>
                <w:rFonts w:hint="eastAsia" w:ascii="宋体" w:hAnsi="宋体" w:eastAsia="宋体" w:cs="宋体"/>
                <w:b/>
                <w:bCs/>
                <w:sz w:val="24"/>
                <w:szCs w:val="24"/>
                <w:highlight w:val="none"/>
                <w:vertAlign w:val="baseline"/>
                <w:lang w:val="en-US" w:eastAsia="zh-CN"/>
              </w:rPr>
              <w:br w:type="textWrapping"/>
            </w:r>
            <w:r>
              <w:rPr>
                <w:rFonts w:hint="eastAsia" w:ascii="宋体" w:hAnsi="宋体" w:eastAsia="宋体" w:cs="宋体"/>
                <w:b/>
                <w:bCs/>
                <w:sz w:val="24"/>
                <w:szCs w:val="24"/>
                <w:highlight w:val="none"/>
                <w:vertAlign w:val="baseline"/>
                <w:lang w:val="en-US" w:eastAsia="zh-CN"/>
              </w:rPr>
              <w:t>4.铰链：采用优质铰链，符合国家现行标准。</w:t>
            </w:r>
            <w:r>
              <w:rPr>
                <w:rFonts w:hint="eastAsia" w:ascii="宋体" w:hAnsi="宋体" w:eastAsia="宋体" w:cs="宋体"/>
                <w:b/>
                <w:bCs/>
                <w:sz w:val="24"/>
                <w:szCs w:val="24"/>
                <w:highlight w:val="none"/>
                <w:vertAlign w:val="baseline"/>
                <w:lang w:val="en-US" w:eastAsia="zh-CN"/>
              </w:rPr>
              <w:br w:type="textWrapping"/>
            </w:r>
            <w:r>
              <w:rPr>
                <w:rFonts w:hint="eastAsia" w:ascii="宋体" w:hAnsi="宋体" w:eastAsia="宋体" w:cs="宋体"/>
                <w:b/>
                <w:bCs/>
                <w:sz w:val="24"/>
                <w:szCs w:val="24"/>
                <w:highlight w:val="none"/>
                <w:vertAlign w:val="baseline"/>
                <w:lang w:val="en-US" w:eastAsia="zh-CN"/>
              </w:rPr>
              <w:t>5.锁具：采用优质锁具，符合国家现行标准。</w:t>
            </w:r>
            <w:r>
              <w:rPr>
                <w:rFonts w:hint="eastAsia" w:ascii="宋体" w:hAnsi="宋体" w:eastAsia="宋体" w:cs="宋体"/>
                <w:b/>
                <w:bCs/>
                <w:sz w:val="24"/>
                <w:szCs w:val="24"/>
                <w:highlight w:val="none"/>
                <w:vertAlign w:val="baseline"/>
                <w:lang w:val="en-US" w:eastAsia="zh-CN"/>
              </w:rPr>
              <w:br w:type="textWrapping"/>
            </w:r>
            <w:r>
              <w:rPr>
                <w:rFonts w:hint="eastAsia" w:ascii="宋体" w:hAnsi="宋体" w:eastAsia="宋体" w:cs="宋体"/>
                <w:b/>
                <w:bCs/>
                <w:sz w:val="24"/>
                <w:szCs w:val="24"/>
                <w:highlight w:val="none"/>
                <w:vertAlign w:val="baseline"/>
                <w:lang w:val="en-US" w:eastAsia="zh-CN"/>
              </w:rPr>
              <w:t xml:space="preserve">6.拉手：采用符合技术标准专用拉手。  </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50913E">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900*400*1850</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8BDDBE">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件</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620459">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800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A49644">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20</w:t>
            </w:r>
          </w:p>
        </w:tc>
        <w:tc>
          <w:tcPr>
            <w:tcW w:w="9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8860FE">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16000</w:t>
            </w:r>
          </w:p>
        </w:tc>
      </w:tr>
      <w:tr w14:paraId="338DA1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4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A58076">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20</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1A50E9">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文件柜（上实下实）</w:t>
            </w:r>
          </w:p>
        </w:tc>
        <w:tc>
          <w:tcPr>
            <w:tcW w:w="6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CB6C7">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1.采用一级冷轧钢板通过GB/T13668-2003技术标准，厚度≥0.8mm一级冷轧钢板裸板。表面进行静电喷涂处理。涂装后产品符合GB/T3325-2017标准。</w:t>
            </w:r>
            <w:r>
              <w:rPr>
                <w:rFonts w:hint="eastAsia" w:ascii="宋体" w:hAnsi="宋体" w:eastAsia="宋体" w:cs="宋体"/>
                <w:b/>
                <w:bCs/>
                <w:sz w:val="24"/>
                <w:szCs w:val="24"/>
                <w:highlight w:val="none"/>
                <w:vertAlign w:val="baseline"/>
                <w:lang w:val="en-US" w:eastAsia="zh-CN"/>
              </w:rPr>
              <w:br w:type="textWrapping"/>
            </w:r>
            <w:r>
              <w:rPr>
                <w:rFonts w:hint="eastAsia" w:ascii="宋体" w:hAnsi="宋体" w:eastAsia="宋体" w:cs="宋体"/>
                <w:b/>
                <w:bCs/>
                <w:sz w:val="24"/>
                <w:szCs w:val="24"/>
                <w:highlight w:val="none"/>
                <w:vertAlign w:val="baseline"/>
                <w:lang w:val="en-US" w:eastAsia="zh-CN"/>
              </w:rPr>
              <w:t xml:space="preserve">2.内部结构：含隔板一层，所有搁板、背板及侧板三边折弯采用无缝焊接工艺。 </w:t>
            </w:r>
            <w:r>
              <w:rPr>
                <w:rFonts w:hint="eastAsia" w:ascii="宋体" w:hAnsi="宋体" w:eastAsia="宋体" w:cs="宋体"/>
                <w:b/>
                <w:bCs/>
                <w:sz w:val="24"/>
                <w:szCs w:val="24"/>
                <w:highlight w:val="none"/>
                <w:vertAlign w:val="baseline"/>
                <w:lang w:val="en-US" w:eastAsia="zh-CN"/>
              </w:rPr>
              <w:br w:type="textWrapping"/>
            </w:r>
            <w:r>
              <w:rPr>
                <w:rFonts w:hint="eastAsia" w:ascii="宋体" w:hAnsi="宋体" w:eastAsia="宋体" w:cs="宋体"/>
                <w:b/>
                <w:bCs/>
                <w:sz w:val="24"/>
                <w:szCs w:val="24"/>
                <w:highlight w:val="none"/>
                <w:vertAlign w:val="baseline"/>
                <w:lang w:val="en-US" w:eastAsia="zh-CN"/>
              </w:rPr>
              <w:t>3.铰链：采用优质铰链，符合国家现行标准。</w:t>
            </w:r>
            <w:r>
              <w:rPr>
                <w:rFonts w:hint="eastAsia" w:ascii="宋体" w:hAnsi="宋体" w:eastAsia="宋体" w:cs="宋体"/>
                <w:b/>
                <w:bCs/>
                <w:sz w:val="24"/>
                <w:szCs w:val="24"/>
                <w:highlight w:val="none"/>
                <w:vertAlign w:val="baseline"/>
                <w:lang w:val="en-US" w:eastAsia="zh-CN"/>
              </w:rPr>
              <w:br w:type="textWrapping"/>
            </w:r>
            <w:r>
              <w:rPr>
                <w:rFonts w:hint="eastAsia" w:ascii="宋体" w:hAnsi="宋体" w:eastAsia="宋体" w:cs="宋体"/>
                <w:b/>
                <w:bCs/>
                <w:sz w:val="24"/>
                <w:szCs w:val="24"/>
                <w:highlight w:val="none"/>
                <w:vertAlign w:val="baseline"/>
                <w:lang w:val="en-US" w:eastAsia="zh-CN"/>
              </w:rPr>
              <w:t>4.锁具：采用优质锁具，符合国家现行标准。</w:t>
            </w:r>
            <w:r>
              <w:rPr>
                <w:rFonts w:hint="eastAsia" w:ascii="宋体" w:hAnsi="宋体" w:eastAsia="宋体" w:cs="宋体"/>
                <w:b/>
                <w:bCs/>
                <w:sz w:val="24"/>
                <w:szCs w:val="24"/>
                <w:highlight w:val="none"/>
                <w:vertAlign w:val="baseline"/>
                <w:lang w:val="en-US" w:eastAsia="zh-CN"/>
              </w:rPr>
              <w:br w:type="textWrapping"/>
            </w:r>
            <w:r>
              <w:rPr>
                <w:rFonts w:hint="eastAsia" w:ascii="宋体" w:hAnsi="宋体" w:eastAsia="宋体" w:cs="宋体"/>
                <w:b/>
                <w:bCs/>
                <w:sz w:val="24"/>
                <w:szCs w:val="24"/>
                <w:highlight w:val="none"/>
                <w:vertAlign w:val="baseline"/>
                <w:lang w:val="en-US" w:eastAsia="zh-CN"/>
              </w:rPr>
              <w:t xml:space="preserve">5.拉手：采用符合技术标准专用拉手。    </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312B86">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900*420*1850</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1DBB8D">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件</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D14C61">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850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F0A63F">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20</w:t>
            </w:r>
          </w:p>
        </w:tc>
        <w:tc>
          <w:tcPr>
            <w:tcW w:w="9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BB4852">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17000</w:t>
            </w:r>
          </w:p>
        </w:tc>
      </w:tr>
      <w:tr w14:paraId="0A42C3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0" w:hRule="atLeast"/>
        </w:trPr>
        <w:tc>
          <w:tcPr>
            <w:tcW w:w="4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313EF2">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21</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403A9E">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中医文件柜</w:t>
            </w:r>
          </w:p>
        </w:tc>
        <w:tc>
          <w:tcPr>
            <w:tcW w:w="6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9D074">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1.主材：纯水曲柳实木。含水率在10%以内，符合所在地区要求；辅材：优质环保E1级中密度纤维板，面贴AAA级厚度为≥0.6mm胡桃木皮。</w:t>
            </w:r>
            <w:r>
              <w:rPr>
                <w:rFonts w:hint="eastAsia" w:ascii="宋体" w:hAnsi="宋体" w:eastAsia="宋体" w:cs="宋体"/>
                <w:b/>
                <w:bCs/>
                <w:sz w:val="24"/>
                <w:szCs w:val="24"/>
                <w:highlight w:val="none"/>
                <w:vertAlign w:val="baseline"/>
                <w:lang w:val="en-US" w:eastAsia="zh-CN"/>
              </w:rPr>
              <w:br w:type="textWrapping"/>
            </w:r>
            <w:r>
              <w:rPr>
                <w:rFonts w:hint="eastAsia" w:ascii="宋体" w:hAnsi="宋体" w:eastAsia="宋体" w:cs="宋体"/>
                <w:b/>
                <w:bCs/>
                <w:sz w:val="24"/>
                <w:szCs w:val="24"/>
                <w:highlight w:val="none"/>
                <w:vertAlign w:val="baseline"/>
                <w:lang w:val="en-US" w:eastAsia="zh-CN"/>
              </w:rPr>
              <w:t>2.基材：台面四周基层板材选用优质E2级环保全桉木指接板收边，台面内部采用通过GB/T11718-2009技术标准的优质环保中密度纤维板及GB/T15102-2017检验标准，游离甲醛释放量符合E1级环保标准，密度达650kg/m3以上；甲醛释放量≤1.5mg/L（GB18580-2001），经过防潮、防虫、防腐的化学处理，强度高，刚性好，不变形不开裂。经过防蛀、防腐处理，经过防潮、防虫、防腐的化学处理，强度高，刚性好，不变形不开裂。</w:t>
            </w:r>
            <w:r>
              <w:rPr>
                <w:rFonts w:hint="eastAsia" w:ascii="宋体" w:hAnsi="宋体" w:eastAsia="宋体" w:cs="宋体"/>
                <w:b/>
                <w:bCs/>
                <w:sz w:val="24"/>
                <w:szCs w:val="24"/>
                <w:highlight w:val="none"/>
                <w:vertAlign w:val="baseline"/>
                <w:lang w:val="en-US" w:eastAsia="zh-CN"/>
              </w:rPr>
              <w:br w:type="textWrapping"/>
            </w:r>
            <w:r>
              <w:rPr>
                <w:rFonts w:hint="eastAsia" w:ascii="宋体" w:hAnsi="宋体" w:eastAsia="宋体" w:cs="宋体"/>
                <w:b/>
                <w:bCs/>
                <w:sz w:val="24"/>
                <w:szCs w:val="24"/>
                <w:highlight w:val="none"/>
                <w:vertAlign w:val="baseline"/>
                <w:lang w:val="en-US" w:eastAsia="zh-CN"/>
              </w:rPr>
              <w:t xml:space="preserve">3.油漆：木质家具表面油漆采用著名品牌木器专用漆，达到国家A级标准，在恒温、恒湿高度防尘的面漆房喷涂面漆，经过最先进饱和漆工艺精心处理，从而保证台面平整无颗粒、气泡、渣点，颜色均匀；家具底漆采用环保聚酯漆，5遍面漆，3遍底漆，其性能达到耐火、耐污、耐酸、耐磨经全自动滚漆干燥机加工，色泽均匀一致，不出现退色、返白现象，耐污、耐酸、耐磨；产品表面平坦光滑，平整度达到≤2mm，漆面饱满、无划伤、开裂和变形，无明显色差、无磕碰、无划痕、无气孔、无斑点、无裂痕，达到国标环保要求。                                                                                                                                               </w:t>
            </w:r>
            <w:r>
              <w:rPr>
                <w:rFonts w:hint="eastAsia" w:ascii="宋体" w:hAnsi="宋体" w:eastAsia="宋体" w:cs="宋体"/>
                <w:b/>
                <w:bCs/>
                <w:sz w:val="24"/>
                <w:szCs w:val="24"/>
                <w:highlight w:val="none"/>
                <w:vertAlign w:val="baseline"/>
                <w:lang w:val="en-US" w:eastAsia="zh-CN"/>
              </w:rPr>
              <w:br w:type="textWrapping"/>
            </w:r>
            <w:r>
              <w:rPr>
                <w:rFonts w:hint="eastAsia" w:ascii="宋体" w:hAnsi="宋体" w:eastAsia="宋体" w:cs="宋体"/>
                <w:b/>
                <w:bCs/>
                <w:sz w:val="24"/>
                <w:szCs w:val="24"/>
                <w:highlight w:val="none"/>
                <w:vertAlign w:val="baseline"/>
                <w:lang w:val="en-US" w:eastAsia="zh-CN"/>
              </w:rPr>
              <w:t>4.工艺：所有异型实木加工工艺成品外表与封边的倒棱圆角，边缘平整，光滑，弧线均匀一致，无加工刀痕，采用中国传统千年榫卯倒刺粘粘结构，质量兼优。</w:t>
            </w:r>
            <w:r>
              <w:rPr>
                <w:rFonts w:hint="eastAsia" w:ascii="宋体" w:hAnsi="宋体" w:eastAsia="宋体" w:cs="宋体"/>
                <w:b/>
                <w:bCs/>
                <w:sz w:val="24"/>
                <w:szCs w:val="24"/>
                <w:highlight w:val="none"/>
                <w:vertAlign w:val="baseline"/>
                <w:lang w:val="en-US" w:eastAsia="zh-CN"/>
              </w:rPr>
              <w:br w:type="textWrapping"/>
            </w:r>
            <w:r>
              <w:rPr>
                <w:rFonts w:hint="eastAsia" w:ascii="宋体" w:hAnsi="宋体" w:eastAsia="宋体" w:cs="宋体"/>
                <w:b/>
                <w:bCs/>
                <w:sz w:val="24"/>
                <w:szCs w:val="24"/>
                <w:highlight w:val="none"/>
                <w:vertAlign w:val="baseline"/>
                <w:lang w:val="en-US" w:eastAsia="zh-CN"/>
              </w:rPr>
              <w:t>5.配件：采用符合QB/T 2189-2013杯状暗铰链标准，符合QB/T 2454-2013抽屉导轨标准要求，镀锌滚珠三节滑轨；开合次数超过5万次。门铰开合测试30，000次后，关住力6.0N，门下沉量1mm，耐久性试验后关住力5.0N；所有五金配件全部经过防锈、防腐处理，具有安装快速，结构简单，连接牢固，开启快捷之特点；符合国标检测标准。</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4B7C56">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1350*400*1850</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633A5D">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件</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4E853E">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default" w:ascii="宋体" w:hAnsi="宋体" w:eastAsia="宋体" w:cs="宋体"/>
                <w:b/>
                <w:bCs/>
                <w:sz w:val="24"/>
                <w:szCs w:val="24"/>
                <w:highlight w:val="none"/>
                <w:vertAlign w:val="baseline"/>
                <w:lang w:val="en-US" w:eastAsia="zh-CN"/>
              </w:rPr>
            </w:pPr>
            <w:r>
              <w:rPr>
                <w:rFonts w:hint="eastAsia" w:ascii="宋体" w:hAnsi="宋体" w:cs="宋体"/>
                <w:b/>
                <w:bCs/>
                <w:sz w:val="24"/>
                <w:szCs w:val="24"/>
                <w:highlight w:val="none"/>
                <w:vertAlign w:val="baseline"/>
                <w:lang w:val="en-US" w:eastAsia="zh-CN"/>
              </w:rPr>
              <w:t>4800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16B250">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5</w:t>
            </w:r>
          </w:p>
        </w:tc>
        <w:tc>
          <w:tcPr>
            <w:tcW w:w="9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BD829D">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default"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2</w:t>
            </w:r>
            <w:r>
              <w:rPr>
                <w:rFonts w:hint="eastAsia" w:ascii="宋体" w:hAnsi="宋体" w:cs="宋体"/>
                <w:b/>
                <w:bCs/>
                <w:sz w:val="24"/>
                <w:szCs w:val="24"/>
                <w:highlight w:val="none"/>
                <w:vertAlign w:val="baseline"/>
                <w:lang w:val="en-US" w:eastAsia="zh-CN"/>
              </w:rPr>
              <w:t>4000</w:t>
            </w:r>
          </w:p>
        </w:tc>
      </w:tr>
      <w:tr w14:paraId="3C6B2F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5" w:hRule="atLeast"/>
        </w:trPr>
        <w:tc>
          <w:tcPr>
            <w:tcW w:w="4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35CC7D">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22</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2E6D05">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主任沙发</w:t>
            </w:r>
          </w:p>
        </w:tc>
        <w:tc>
          <w:tcPr>
            <w:tcW w:w="6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62AB6">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 xml:space="preserve">1.面料：选用优质环保皮，皮面柔软而富有韧性，手感舒适。  </w:t>
            </w:r>
            <w:r>
              <w:rPr>
                <w:rFonts w:hint="eastAsia" w:ascii="宋体" w:hAnsi="宋体" w:eastAsia="宋体" w:cs="宋体"/>
                <w:b/>
                <w:bCs/>
                <w:sz w:val="24"/>
                <w:szCs w:val="24"/>
                <w:highlight w:val="none"/>
                <w:vertAlign w:val="baseline"/>
                <w:lang w:val="en-US" w:eastAsia="zh-CN"/>
              </w:rPr>
              <w:br w:type="textWrapping"/>
            </w:r>
            <w:r>
              <w:rPr>
                <w:rFonts w:hint="eastAsia" w:ascii="宋体" w:hAnsi="宋体" w:eastAsia="宋体" w:cs="宋体"/>
                <w:b/>
                <w:bCs/>
                <w:sz w:val="24"/>
                <w:szCs w:val="24"/>
                <w:highlight w:val="none"/>
                <w:vertAlign w:val="baseline"/>
                <w:lang w:val="en-US" w:eastAsia="zh-CN"/>
              </w:rPr>
              <w:t>2.内架：优质白桦、松木等实木，经过蒸压煮、烘干、杀菌、杀虫处理，含水率符合所在地区年平均木材平衡含水率，内置蛇形弹簧及弹力绷带。</w:t>
            </w:r>
            <w:r>
              <w:rPr>
                <w:rFonts w:hint="eastAsia" w:ascii="宋体" w:hAnsi="宋体" w:eastAsia="宋体" w:cs="宋体"/>
                <w:b/>
                <w:bCs/>
                <w:sz w:val="24"/>
                <w:szCs w:val="24"/>
                <w:highlight w:val="none"/>
                <w:vertAlign w:val="baseline"/>
                <w:lang w:val="en-US" w:eastAsia="zh-CN"/>
              </w:rPr>
              <w:br w:type="textWrapping"/>
            </w:r>
            <w:r>
              <w:rPr>
                <w:rFonts w:hint="eastAsia" w:ascii="宋体" w:hAnsi="宋体" w:eastAsia="宋体" w:cs="宋体"/>
                <w:b/>
                <w:bCs/>
                <w:sz w:val="24"/>
                <w:szCs w:val="24"/>
                <w:highlight w:val="none"/>
                <w:vertAlign w:val="baseline"/>
                <w:lang w:val="en-US" w:eastAsia="zh-CN"/>
              </w:rPr>
              <w:t>3.辅料：采用通过GB/T10802-2006技术标准的高回弹切割泡棉，开模注压定型，表面有一层保护面，可防氧化，防碎，经过HD测试永不变形。</w:t>
            </w:r>
            <w:r>
              <w:rPr>
                <w:rFonts w:hint="eastAsia" w:ascii="宋体" w:hAnsi="宋体" w:eastAsia="宋体" w:cs="宋体"/>
                <w:b/>
                <w:bCs/>
                <w:sz w:val="24"/>
                <w:szCs w:val="24"/>
                <w:highlight w:val="none"/>
                <w:vertAlign w:val="baseline"/>
                <w:lang w:val="en-US" w:eastAsia="zh-CN"/>
              </w:rPr>
              <w:br w:type="textWrapping"/>
            </w:r>
            <w:r>
              <w:rPr>
                <w:rFonts w:hint="eastAsia" w:ascii="宋体" w:hAnsi="宋体" w:eastAsia="宋体" w:cs="宋体"/>
                <w:b/>
                <w:bCs/>
                <w:sz w:val="24"/>
                <w:szCs w:val="24"/>
                <w:highlight w:val="none"/>
                <w:vertAlign w:val="baseline"/>
                <w:lang w:val="en-US" w:eastAsia="zh-CN"/>
              </w:rPr>
              <w:t>4.底脚：采用锌合金底脚，底部塑胶防水脚钉。</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5FEB75">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2130*770*780</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9A0602">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件</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6221BC">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1750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C6CFCA">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5</w:t>
            </w:r>
          </w:p>
        </w:tc>
        <w:tc>
          <w:tcPr>
            <w:tcW w:w="9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505949">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8750</w:t>
            </w:r>
          </w:p>
        </w:tc>
      </w:tr>
      <w:tr w14:paraId="2A1EFE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5" w:hRule="atLeast"/>
        </w:trPr>
        <w:tc>
          <w:tcPr>
            <w:tcW w:w="4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9399A0">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23</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26ACD5">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主任休息床</w:t>
            </w:r>
          </w:p>
        </w:tc>
        <w:tc>
          <w:tcPr>
            <w:tcW w:w="6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4683F">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1.用材：采用E1级三聚氢氨饰面刨花板。甲醛释放量（1m³气候箱法）≤0.124mg/m³（GB18580-2017），经过防潮、防虫、防腐的化学处理，强度高，刚性好，不变形不开裂。</w:t>
            </w:r>
            <w:r>
              <w:rPr>
                <w:rFonts w:hint="eastAsia" w:ascii="宋体" w:hAnsi="宋体" w:eastAsia="宋体" w:cs="宋体"/>
                <w:b/>
                <w:bCs/>
                <w:sz w:val="24"/>
                <w:szCs w:val="24"/>
                <w:highlight w:val="none"/>
                <w:vertAlign w:val="baseline"/>
                <w:lang w:val="en-US" w:eastAsia="zh-CN"/>
              </w:rPr>
              <w:br w:type="textWrapping"/>
            </w:r>
            <w:r>
              <w:rPr>
                <w:rFonts w:hint="eastAsia" w:ascii="宋体" w:hAnsi="宋体" w:eastAsia="宋体" w:cs="宋体"/>
                <w:b/>
                <w:bCs/>
                <w:sz w:val="24"/>
                <w:szCs w:val="24"/>
                <w:highlight w:val="none"/>
                <w:vertAlign w:val="baseline"/>
                <w:lang w:val="en-US" w:eastAsia="zh-CN"/>
              </w:rPr>
              <w:t>2.板材厚度：桌面厚度≥25mm,其他部分厚度≥16mm.</w:t>
            </w:r>
            <w:r>
              <w:rPr>
                <w:rFonts w:hint="eastAsia" w:ascii="宋体" w:hAnsi="宋体" w:eastAsia="宋体" w:cs="宋体"/>
                <w:b/>
                <w:bCs/>
                <w:sz w:val="24"/>
                <w:szCs w:val="24"/>
                <w:highlight w:val="none"/>
                <w:vertAlign w:val="baseline"/>
                <w:lang w:val="en-US" w:eastAsia="zh-CN"/>
              </w:rPr>
              <w:br w:type="textWrapping"/>
            </w:r>
            <w:r>
              <w:rPr>
                <w:rFonts w:hint="eastAsia" w:ascii="宋体" w:hAnsi="宋体" w:eastAsia="宋体" w:cs="宋体"/>
                <w:b/>
                <w:bCs/>
                <w:sz w:val="24"/>
                <w:szCs w:val="24"/>
                <w:highlight w:val="none"/>
                <w:vertAlign w:val="baseline"/>
                <w:lang w:val="en-US" w:eastAsia="zh-CN"/>
              </w:rPr>
              <w:t>3.五金配件：采用优质配件，符合相应现行国家标准要求，镀锌滚珠全拉出式三节滑轨。所有五金配件全部经过防锈、防腐处理。</w:t>
            </w:r>
            <w:r>
              <w:rPr>
                <w:rFonts w:hint="eastAsia" w:ascii="宋体" w:hAnsi="宋体" w:eastAsia="宋体" w:cs="宋体"/>
                <w:b/>
                <w:bCs/>
                <w:sz w:val="24"/>
                <w:szCs w:val="24"/>
                <w:highlight w:val="none"/>
                <w:vertAlign w:val="baseline"/>
                <w:lang w:val="en-US" w:eastAsia="zh-CN"/>
              </w:rPr>
              <w:br w:type="textWrapping"/>
            </w:r>
            <w:r>
              <w:rPr>
                <w:rFonts w:hint="eastAsia" w:ascii="宋体" w:hAnsi="宋体" w:eastAsia="宋体" w:cs="宋体"/>
                <w:b/>
                <w:bCs/>
                <w:sz w:val="24"/>
                <w:szCs w:val="24"/>
                <w:highlight w:val="none"/>
                <w:vertAlign w:val="baseline"/>
                <w:lang w:val="en-US" w:eastAsia="zh-CN"/>
              </w:rPr>
              <w:t>4.封边：采用优质环保PVC塑胶封边，厚度2.5mm。</w:t>
            </w:r>
            <w:r>
              <w:rPr>
                <w:rFonts w:hint="eastAsia" w:ascii="宋体" w:hAnsi="宋体" w:eastAsia="宋体" w:cs="宋体"/>
                <w:b/>
                <w:bCs/>
                <w:sz w:val="24"/>
                <w:szCs w:val="24"/>
                <w:highlight w:val="none"/>
                <w:vertAlign w:val="baseline"/>
                <w:lang w:val="en-US" w:eastAsia="zh-CN"/>
              </w:rPr>
              <w:br w:type="textWrapping"/>
            </w:r>
            <w:r>
              <w:rPr>
                <w:rFonts w:hint="eastAsia" w:ascii="宋体" w:hAnsi="宋体" w:eastAsia="宋体" w:cs="宋体"/>
                <w:b/>
                <w:bCs/>
                <w:sz w:val="24"/>
                <w:szCs w:val="24"/>
                <w:highlight w:val="none"/>
                <w:vertAlign w:val="baseline"/>
                <w:lang w:val="en-US" w:eastAsia="zh-CN"/>
              </w:rPr>
              <w:t>5.底脚：采用塑胶防水可调平衡底脚。</w:t>
            </w:r>
            <w:r>
              <w:rPr>
                <w:rFonts w:hint="eastAsia" w:ascii="宋体" w:hAnsi="宋体" w:eastAsia="宋体" w:cs="宋体"/>
                <w:b/>
                <w:bCs/>
                <w:sz w:val="24"/>
                <w:szCs w:val="24"/>
                <w:highlight w:val="none"/>
                <w:vertAlign w:val="baseline"/>
                <w:lang w:val="en-US" w:eastAsia="zh-CN"/>
              </w:rPr>
              <w:br w:type="textWrapping"/>
            </w:r>
            <w:r>
              <w:rPr>
                <w:rFonts w:hint="eastAsia" w:ascii="宋体" w:hAnsi="宋体" w:eastAsia="宋体" w:cs="宋体"/>
                <w:b/>
                <w:bCs/>
                <w:sz w:val="24"/>
                <w:szCs w:val="24"/>
                <w:highlight w:val="none"/>
                <w:vertAlign w:val="baseline"/>
                <w:lang w:val="en-US" w:eastAsia="zh-CN"/>
              </w:rPr>
              <w:t>6.不含床垫。</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A7B877">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2000*900*1060</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D04DC4">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件</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5BE5D8">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980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1B9A4A">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5</w:t>
            </w:r>
          </w:p>
        </w:tc>
        <w:tc>
          <w:tcPr>
            <w:tcW w:w="9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55030E">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4900</w:t>
            </w:r>
          </w:p>
        </w:tc>
      </w:tr>
      <w:tr w14:paraId="3D3EEB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4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FCC4EF">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24</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4A3D73">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主任床头柜</w:t>
            </w:r>
          </w:p>
        </w:tc>
        <w:tc>
          <w:tcPr>
            <w:tcW w:w="6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2B85E">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1.用材：采用E1级三聚氢氨饰面刨花板。甲醛释放量（1m³气候箱法）≤0.124mg/m³（GB18580-2017），经过防潮、防虫、防腐的化学处理，强度高，刚性好，不变形不开裂。</w:t>
            </w:r>
            <w:r>
              <w:rPr>
                <w:rFonts w:hint="eastAsia" w:ascii="宋体" w:hAnsi="宋体" w:eastAsia="宋体" w:cs="宋体"/>
                <w:b/>
                <w:bCs/>
                <w:sz w:val="24"/>
                <w:szCs w:val="24"/>
                <w:highlight w:val="none"/>
                <w:vertAlign w:val="baseline"/>
                <w:lang w:val="en-US" w:eastAsia="zh-CN"/>
              </w:rPr>
              <w:br w:type="textWrapping"/>
            </w:r>
            <w:r>
              <w:rPr>
                <w:rFonts w:hint="eastAsia" w:ascii="宋体" w:hAnsi="宋体" w:eastAsia="宋体" w:cs="宋体"/>
                <w:b/>
                <w:bCs/>
                <w:sz w:val="24"/>
                <w:szCs w:val="24"/>
                <w:highlight w:val="none"/>
                <w:vertAlign w:val="baseline"/>
                <w:lang w:val="en-US" w:eastAsia="zh-CN"/>
              </w:rPr>
              <w:t>2.板材厚度：桌面厚度≥25mm,其他部分厚度≥16mm.</w:t>
            </w:r>
            <w:r>
              <w:rPr>
                <w:rFonts w:hint="eastAsia" w:ascii="宋体" w:hAnsi="宋体" w:eastAsia="宋体" w:cs="宋体"/>
                <w:b/>
                <w:bCs/>
                <w:sz w:val="24"/>
                <w:szCs w:val="24"/>
                <w:highlight w:val="none"/>
                <w:vertAlign w:val="baseline"/>
                <w:lang w:val="en-US" w:eastAsia="zh-CN"/>
              </w:rPr>
              <w:br w:type="textWrapping"/>
            </w:r>
            <w:r>
              <w:rPr>
                <w:rFonts w:hint="eastAsia" w:ascii="宋体" w:hAnsi="宋体" w:eastAsia="宋体" w:cs="宋体"/>
                <w:b/>
                <w:bCs/>
                <w:sz w:val="24"/>
                <w:szCs w:val="24"/>
                <w:highlight w:val="none"/>
                <w:vertAlign w:val="baseline"/>
                <w:lang w:val="en-US" w:eastAsia="zh-CN"/>
              </w:rPr>
              <w:t>3.五金配件：采用优质配件，符合相应现行国家标准要求，镀锌滚珠全拉出式三节滑轨。所有五金配件全部经过防锈、防腐处理。</w:t>
            </w:r>
            <w:r>
              <w:rPr>
                <w:rFonts w:hint="eastAsia" w:ascii="宋体" w:hAnsi="宋体" w:eastAsia="宋体" w:cs="宋体"/>
                <w:b/>
                <w:bCs/>
                <w:sz w:val="24"/>
                <w:szCs w:val="24"/>
                <w:highlight w:val="none"/>
                <w:vertAlign w:val="baseline"/>
                <w:lang w:val="en-US" w:eastAsia="zh-CN"/>
              </w:rPr>
              <w:br w:type="textWrapping"/>
            </w:r>
            <w:r>
              <w:rPr>
                <w:rFonts w:hint="eastAsia" w:ascii="宋体" w:hAnsi="宋体" w:eastAsia="宋体" w:cs="宋体"/>
                <w:b/>
                <w:bCs/>
                <w:sz w:val="24"/>
                <w:szCs w:val="24"/>
                <w:highlight w:val="none"/>
                <w:vertAlign w:val="baseline"/>
                <w:lang w:val="en-US" w:eastAsia="zh-CN"/>
              </w:rPr>
              <w:t>4.封边：采用优质环保PVC塑胶封边，厚度2.5mm。</w:t>
            </w:r>
            <w:r>
              <w:rPr>
                <w:rFonts w:hint="eastAsia" w:ascii="宋体" w:hAnsi="宋体" w:eastAsia="宋体" w:cs="宋体"/>
                <w:b/>
                <w:bCs/>
                <w:sz w:val="24"/>
                <w:szCs w:val="24"/>
                <w:highlight w:val="none"/>
                <w:vertAlign w:val="baseline"/>
                <w:lang w:val="en-US" w:eastAsia="zh-CN"/>
              </w:rPr>
              <w:br w:type="textWrapping"/>
            </w:r>
            <w:r>
              <w:rPr>
                <w:rFonts w:hint="eastAsia" w:ascii="宋体" w:hAnsi="宋体" w:eastAsia="宋体" w:cs="宋体"/>
                <w:b/>
                <w:bCs/>
                <w:sz w:val="24"/>
                <w:szCs w:val="24"/>
                <w:highlight w:val="none"/>
                <w:vertAlign w:val="baseline"/>
                <w:lang w:val="en-US" w:eastAsia="zh-CN"/>
              </w:rPr>
              <w:t>5.底脚：采用塑胶防水可调平衡底脚。</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3A9FB9">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400*400*520</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620DBE">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件</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836502">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240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2CBF87">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5</w:t>
            </w:r>
          </w:p>
        </w:tc>
        <w:tc>
          <w:tcPr>
            <w:tcW w:w="9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85B09D">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1200</w:t>
            </w:r>
          </w:p>
        </w:tc>
      </w:tr>
      <w:tr w14:paraId="69600B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trPr>
        <w:tc>
          <w:tcPr>
            <w:tcW w:w="4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97763C">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25</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C90761">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12门换鞋柜</w:t>
            </w:r>
          </w:p>
        </w:tc>
        <w:tc>
          <w:tcPr>
            <w:tcW w:w="6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AE7E0">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1.采用优质冷轧钢板经剪切，冲压，折弯，焊接，装配而成板材厚度≥0.8mm。</w:t>
            </w:r>
            <w:r>
              <w:rPr>
                <w:rFonts w:hint="eastAsia" w:ascii="宋体" w:hAnsi="宋体" w:eastAsia="宋体" w:cs="宋体"/>
                <w:b/>
                <w:bCs/>
                <w:sz w:val="24"/>
                <w:szCs w:val="24"/>
                <w:highlight w:val="none"/>
                <w:vertAlign w:val="baseline"/>
                <w:lang w:val="en-US" w:eastAsia="zh-CN"/>
              </w:rPr>
              <w:br w:type="textWrapping"/>
            </w:r>
            <w:r>
              <w:rPr>
                <w:rFonts w:hint="eastAsia" w:ascii="宋体" w:hAnsi="宋体" w:eastAsia="宋体" w:cs="宋体"/>
                <w:b/>
                <w:bCs/>
                <w:sz w:val="24"/>
                <w:szCs w:val="24"/>
                <w:highlight w:val="none"/>
                <w:vertAlign w:val="baseline"/>
                <w:lang w:val="en-US" w:eastAsia="zh-CN"/>
              </w:rPr>
              <w:t>2.焊接部分采用高标准熔接焊，表面平整光滑；</w:t>
            </w:r>
            <w:r>
              <w:rPr>
                <w:rFonts w:hint="eastAsia" w:ascii="宋体" w:hAnsi="宋体" w:eastAsia="宋体" w:cs="宋体"/>
                <w:b/>
                <w:bCs/>
                <w:sz w:val="24"/>
                <w:szCs w:val="24"/>
                <w:highlight w:val="none"/>
                <w:vertAlign w:val="baseline"/>
                <w:lang w:val="en-US" w:eastAsia="zh-CN"/>
              </w:rPr>
              <w:br w:type="textWrapping"/>
            </w:r>
            <w:r>
              <w:rPr>
                <w:rFonts w:hint="eastAsia" w:ascii="宋体" w:hAnsi="宋体" w:eastAsia="宋体" w:cs="宋体"/>
                <w:b/>
                <w:bCs/>
                <w:sz w:val="24"/>
                <w:szCs w:val="24"/>
                <w:highlight w:val="none"/>
                <w:vertAlign w:val="baseline"/>
                <w:lang w:val="en-US" w:eastAsia="zh-CN"/>
              </w:rPr>
              <w:t>3.柜面：柜面采用绿色环保型粉末静电喷塑，对人体及周围环境不产生危害，无毒、无副作用，使用时无异味。表面平整光滑，耐腐蚀，不易老化，永不褪色。</w:t>
            </w:r>
            <w:r>
              <w:rPr>
                <w:rFonts w:hint="eastAsia" w:ascii="宋体" w:hAnsi="宋体" w:eastAsia="宋体" w:cs="宋体"/>
                <w:b/>
                <w:bCs/>
                <w:sz w:val="24"/>
                <w:szCs w:val="24"/>
                <w:highlight w:val="none"/>
                <w:vertAlign w:val="baseline"/>
                <w:lang w:val="en-US" w:eastAsia="zh-CN"/>
              </w:rPr>
              <w:br w:type="textWrapping"/>
            </w:r>
            <w:r>
              <w:rPr>
                <w:rFonts w:hint="eastAsia" w:ascii="宋体" w:hAnsi="宋体" w:eastAsia="宋体" w:cs="宋体"/>
                <w:b/>
                <w:bCs/>
                <w:sz w:val="24"/>
                <w:szCs w:val="24"/>
                <w:highlight w:val="none"/>
                <w:vertAlign w:val="baseline"/>
                <w:lang w:val="en-US" w:eastAsia="zh-CN"/>
              </w:rPr>
              <w:t>4.隔板：厚度20mm,文件柜格板高度可调，坚固耐用，性能优良。</w:t>
            </w:r>
            <w:r>
              <w:rPr>
                <w:rFonts w:hint="eastAsia" w:ascii="宋体" w:hAnsi="宋体" w:eastAsia="宋体" w:cs="宋体"/>
                <w:b/>
                <w:bCs/>
                <w:sz w:val="24"/>
                <w:szCs w:val="24"/>
                <w:highlight w:val="none"/>
                <w:vertAlign w:val="baseline"/>
                <w:lang w:val="en-US" w:eastAsia="zh-CN"/>
              </w:rPr>
              <w:br w:type="textWrapping"/>
            </w:r>
            <w:r>
              <w:rPr>
                <w:rFonts w:hint="eastAsia" w:ascii="宋体" w:hAnsi="宋体" w:eastAsia="宋体" w:cs="宋体"/>
                <w:b/>
                <w:bCs/>
                <w:sz w:val="24"/>
                <w:szCs w:val="24"/>
                <w:highlight w:val="none"/>
                <w:vertAlign w:val="baseline"/>
                <w:lang w:val="en-US" w:eastAsia="zh-CN"/>
              </w:rPr>
              <w:t>5.柜体布局：上下分体，上下共12门，门板为铁皮门；内部设置一隔板。</w:t>
            </w:r>
            <w:r>
              <w:rPr>
                <w:rFonts w:hint="eastAsia" w:ascii="宋体" w:hAnsi="宋体" w:eastAsia="宋体" w:cs="宋体"/>
                <w:b/>
                <w:bCs/>
                <w:sz w:val="24"/>
                <w:szCs w:val="24"/>
                <w:highlight w:val="none"/>
                <w:vertAlign w:val="baseline"/>
                <w:lang w:val="en-US" w:eastAsia="zh-CN"/>
              </w:rPr>
              <w:br w:type="textWrapping"/>
            </w:r>
            <w:r>
              <w:rPr>
                <w:rFonts w:hint="eastAsia" w:ascii="宋体" w:hAnsi="宋体" w:eastAsia="宋体" w:cs="宋体"/>
                <w:b/>
                <w:bCs/>
                <w:sz w:val="24"/>
                <w:szCs w:val="24"/>
                <w:highlight w:val="none"/>
                <w:vertAlign w:val="baseline"/>
                <w:lang w:val="en-US" w:eastAsia="zh-CN"/>
              </w:rPr>
              <w:t>6.锁具：配备优质锁具，开启灵活，互开率极低。</w:t>
            </w:r>
            <w:r>
              <w:rPr>
                <w:rFonts w:hint="eastAsia" w:ascii="宋体" w:hAnsi="宋体" w:eastAsia="宋体" w:cs="宋体"/>
                <w:b/>
                <w:bCs/>
                <w:sz w:val="24"/>
                <w:szCs w:val="24"/>
                <w:highlight w:val="none"/>
                <w:vertAlign w:val="baseline"/>
                <w:lang w:val="en-US" w:eastAsia="zh-CN"/>
              </w:rPr>
              <w:br w:type="textWrapping"/>
            </w:r>
            <w:r>
              <w:rPr>
                <w:rFonts w:hint="eastAsia" w:ascii="宋体" w:hAnsi="宋体" w:eastAsia="宋体" w:cs="宋体"/>
                <w:b/>
                <w:bCs/>
                <w:sz w:val="24"/>
                <w:szCs w:val="24"/>
                <w:highlight w:val="none"/>
                <w:vertAlign w:val="baseline"/>
                <w:lang w:val="en-US" w:eastAsia="zh-CN"/>
              </w:rPr>
              <w:t>7.拉手：ABS塑料射出成型，坚固耐磨。                                                                                                                                                                                          8.粉体：表面选用符合环境安全环氧树脂粉体静电喷涂，通过GB/T 11253-2007技术标准的热固性树脂粉末涂料。</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A9870B">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900*420*1800</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B4A961">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件</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663A2A">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1030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3998E9">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10</w:t>
            </w:r>
          </w:p>
        </w:tc>
        <w:tc>
          <w:tcPr>
            <w:tcW w:w="9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AF6161">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10300</w:t>
            </w:r>
          </w:p>
        </w:tc>
      </w:tr>
      <w:tr w14:paraId="2909CF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4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61C3B1">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26</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FA169E">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操作台吊柜</w:t>
            </w:r>
          </w:p>
        </w:tc>
        <w:tc>
          <w:tcPr>
            <w:tcW w:w="6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28657">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1.用材：采用E1级三聚氢氨饰面刨花板。甲醛释放量（1m³气候箱法）≤0.124mg/m³（GB18580-2017），经过防潮、防虫、防腐的化学处理，强度高，刚性好，不变形不开裂。</w:t>
            </w:r>
            <w:r>
              <w:rPr>
                <w:rFonts w:hint="eastAsia" w:ascii="宋体" w:hAnsi="宋体" w:eastAsia="宋体" w:cs="宋体"/>
                <w:b/>
                <w:bCs/>
                <w:sz w:val="24"/>
                <w:szCs w:val="24"/>
                <w:highlight w:val="none"/>
                <w:vertAlign w:val="baseline"/>
                <w:lang w:val="en-US" w:eastAsia="zh-CN"/>
              </w:rPr>
              <w:br w:type="textWrapping"/>
            </w:r>
            <w:r>
              <w:rPr>
                <w:rFonts w:hint="eastAsia" w:ascii="宋体" w:hAnsi="宋体" w:eastAsia="宋体" w:cs="宋体"/>
                <w:b/>
                <w:bCs/>
                <w:sz w:val="24"/>
                <w:szCs w:val="24"/>
                <w:highlight w:val="none"/>
                <w:vertAlign w:val="baseline"/>
                <w:lang w:val="en-US" w:eastAsia="zh-CN"/>
              </w:rPr>
              <w:t>2.板材厚度：桌面厚度≥25mm,其他部分厚度≥16mm.</w:t>
            </w:r>
            <w:r>
              <w:rPr>
                <w:rFonts w:hint="eastAsia" w:ascii="宋体" w:hAnsi="宋体" w:eastAsia="宋体" w:cs="宋体"/>
                <w:b/>
                <w:bCs/>
                <w:sz w:val="24"/>
                <w:szCs w:val="24"/>
                <w:highlight w:val="none"/>
                <w:vertAlign w:val="baseline"/>
                <w:lang w:val="en-US" w:eastAsia="zh-CN"/>
              </w:rPr>
              <w:br w:type="textWrapping"/>
            </w:r>
            <w:r>
              <w:rPr>
                <w:rFonts w:hint="eastAsia" w:ascii="宋体" w:hAnsi="宋体" w:eastAsia="宋体" w:cs="宋体"/>
                <w:b/>
                <w:bCs/>
                <w:sz w:val="24"/>
                <w:szCs w:val="24"/>
                <w:highlight w:val="none"/>
                <w:vertAlign w:val="baseline"/>
                <w:lang w:val="en-US" w:eastAsia="zh-CN"/>
              </w:rPr>
              <w:t>3.五金配件：采用优质配件，符合相应现行国家标准要求，镀锌滚珠全拉出式三节滑轨。所有五金配件全部经过防锈、防腐处理。</w:t>
            </w:r>
            <w:r>
              <w:rPr>
                <w:rFonts w:hint="eastAsia" w:ascii="宋体" w:hAnsi="宋体" w:eastAsia="宋体" w:cs="宋体"/>
                <w:b/>
                <w:bCs/>
                <w:sz w:val="24"/>
                <w:szCs w:val="24"/>
                <w:highlight w:val="none"/>
                <w:vertAlign w:val="baseline"/>
                <w:lang w:val="en-US" w:eastAsia="zh-CN"/>
              </w:rPr>
              <w:br w:type="textWrapping"/>
            </w:r>
            <w:r>
              <w:rPr>
                <w:rFonts w:hint="eastAsia" w:ascii="宋体" w:hAnsi="宋体" w:eastAsia="宋体" w:cs="宋体"/>
                <w:b/>
                <w:bCs/>
                <w:sz w:val="24"/>
                <w:szCs w:val="24"/>
                <w:highlight w:val="none"/>
                <w:vertAlign w:val="baseline"/>
                <w:lang w:val="en-US" w:eastAsia="zh-CN"/>
              </w:rPr>
              <w:t>4.封边：采用优质环保PVC塑胶封边，厚度2.5mm。</w:t>
            </w:r>
            <w:r>
              <w:rPr>
                <w:rFonts w:hint="eastAsia" w:ascii="宋体" w:hAnsi="宋体" w:eastAsia="宋体" w:cs="宋体"/>
                <w:b/>
                <w:bCs/>
                <w:sz w:val="24"/>
                <w:szCs w:val="24"/>
                <w:highlight w:val="none"/>
                <w:vertAlign w:val="baseline"/>
                <w:lang w:val="en-US" w:eastAsia="zh-CN"/>
              </w:rPr>
              <w:br w:type="textWrapping"/>
            </w:r>
            <w:r>
              <w:rPr>
                <w:rFonts w:hint="eastAsia" w:ascii="宋体" w:hAnsi="宋体" w:eastAsia="宋体" w:cs="宋体"/>
                <w:b/>
                <w:bCs/>
                <w:sz w:val="24"/>
                <w:szCs w:val="24"/>
                <w:highlight w:val="none"/>
                <w:vertAlign w:val="baseline"/>
                <w:lang w:val="en-US" w:eastAsia="zh-CN"/>
              </w:rPr>
              <w:t>5.颜色：根据整体环境设计。桌面为木纹色（以最终确定色板为准），下部为白色或深灰色，符合人体工程学设计，实用性强，时尚雅致，环保舒适。</w:t>
            </w:r>
            <w:r>
              <w:rPr>
                <w:rFonts w:hint="eastAsia" w:ascii="宋体" w:hAnsi="宋体" w:eastAsia="宋体" w:cs="宋体"/>
                <w:b/>
                <w:bCs/>
                <w:sz w:val="24"/>
                <w:szCs w:val="24"/>
                <w:highlight w:val="none"/>
                <w:vertAlign w:val="baseline"/>
                <w:lang w:val="en-US" w:eastAsia="zh-CN"/>
              </w:rPr>
              <w:br w:type="textWrapping"/>
            </w:r>
            <w:r>
              <w:rPr>
                <w:rFonts w:hint="eastAsia" w:ascii="宋体" w:hAnsi="宋体" w:eastAsia="宋体" w:cs="宋体"/>
                <w:b/>
                <w:bCs/>
                <w:sz w:val="24"/>
                <w:szCs w:val="24"/>
                <w:highlight w:val="none"/>
                <w:vertAlign w:val="baseline"/>
                <w:lang w:val="en-US" w:eastAsia="zh-CN"/>
              </w:rPr>
              <w:t>6.台面：采用优质1.2cm厚实心理化板，具有耐酸碱性，耐高温及抗菌等特性。</w:t>
            </w:r>
            <w:r>
              <w:rPr>
                <w:rFonts w:hint="eastAsia" w:ascii="宋体" w:hAnsi="宋体" w:eastAsia="宋体" w:cs="宋体"/>
                <w:b/>
                <w:bCs/>
                <w:sz w:val="24"/>
                <w:szCs w:val="24"/>
                <w:highlight w:val="none"/>
                <w:vertAlign w:val="baseline"/>
                <w:lang w:val="en-US" w:eastAsia="zh-CN"/>
              </w:rPr>
              <w:br w:type="textWrapping"/>
            </w:r>
            <w:r>
              <w:rPr>
                <w:rFonts w:hint="eastAsia" w:ascii="宋体" w:hAnsi="宋体" w:eastAsia="宋体" w:cs="宋体"/>
                <w:b/>
                <w:bCs/>
                <w:sz w:val="24"/>
                <w:szCs w:val="24"/>
                <w:highlight w:val="none"/>
                <w:vertAlign w:val="baseline"/>
                <w:lang w:val="en-US" w:eastAsia="zh-CN"/>
              </w:rPr>
              <w:t xml:space="preserve">7.配置：根据整体布局每间设置一个pp材料单水盆，水盆三面设置10MM厚亚克力防水围挡。肘开式水龙头。 </w:t>
            </w:r>
            <w:r>
              <w:rPr>
                <w:rFonts w:hint="eastAsia" w:ascii="宋体" w:hAnsi="宋体" w:eastAsia="宋体" w:cs="宋体"/>
                <w:b/>
                <w:bCs/>
                <w:sz w:val="24"/>
                <w:szCs w:val="24"/>
                <w:highlight w:val="none"/>
                <w:vertAlign w:val="baseline"/>
                <w:lang w:val="en-US" w:eastAsia="zh-CN"/>
              </w:rPr>
              <w:br w:type="textWrapping"/>
            </w:r>
            <w:r>
              <w:rPr>
                <w:rFonts w:hint="eastAsia" w:ascii="宋体" w:hAnsi="宋体" w:eastAsia="宋体" w:cs="宋体"/>
                <w:b/>
                <w:bCs/>
                <w:sz w:val="24"/>
                <w:szCs w:val="24"/>
                <w:highlight w:val="none"/>
                <w:vertAlign w:val="baseline"/>
                <w:lang w:val="en-US" w:eastAsia="zh-CN"/>
              </w:rPr>
              <w:t xml:space="preserve">8.内部结构：吊柜内置层板一块，裸露层板一块，地柜抽屉，对开门置物柜任意搭配组合。 </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15507C">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600*850</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44393D">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延米</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7597BC">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1180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88292F">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10</w:t>
            </w:r>
          </w:p>
        </w:tc>
        <w:tc>
          <w:tcPr>
            <w:tcW w:w="9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A74E14">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11800</w:t>
            </w:r>
          </w:p>
        </w:tc>
      </w:tr>
      <w:tr w14:paraId="120937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4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E9C9CF">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27</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883DE1">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长茶几</w:t>
            </w:r>
          </w:p>
        </w:tc>
        <w:tc>
          <w:tcPr>
            <w:tcW w:w="6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CDD41">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1.用材：采用E1级三聚氢氨饰面刨花板。甲醛释放量（1m³气候箱法）≤0.124mg/m³（GB18580-2017），经过防潮、防虫、防腐的化学处理，强度高，刚性好，不变形不开裂。</w:t>
            </w:r>
            <w:r>
              <w:rPr>
                <w:rFonts w:hint="eastAsia" w:ascii="宋体" w:hAnsi="宋体" w:eastAsia="宋体" w:cs="宋体"/>
                <w:b/>
                <w:bCs/>
                <w:sz w:val="24"/>
                <w:szCs w:val="24"/>
                <w:highlight w:val="none"/>
                <w:vertAlign w:val="baseline"/>
                <w:lang w:val="en-US" w:eastAsia="zh-CN"/>
              </w:rPr>
              <w:br w:type="textWrapping"/>
            </w:r>
            <w:r>
              <w:rPr>
                <w:rFonts w:hint="eastAsia" w:ascii="宋体" w:hAnsi="宋体" w:eastAsia="宋体" w:cs="宋体"/>
                <w:b/>
                <w:bCs/>
                <w:sz w:val="24"/>
                <w:szCs w:val="24"/>
                <w:highlight w:val="none"/>
                <w:vertAlign w:val="baseline"/>
                <w:lang w:val="en-US" w:eastAsia="zh-CN"/>
              </w:rPr>
              <w:t>2.封边：采用优质环保PVC塑胶封边，厚度2.5mm。</w:t>
            </w:r>
            <w:r>
              <w:rPr>
                <w:rFonts w:hint="eastAsia" w:ascii="宋体" w:hAnsi="宋体" w:eastAsia="宋体" w:cs="宋体"/>
                <w:b/>
                <w:bCs/>
                <w:sz w:val="24"/>
                <w:szCs w:val="24"/>
                <w:highlight w:val="none"/>
                <w:vertAlign w:val="baseline"/>
                <w:lang w:val="en-US" w:eastAsia="zh-CN"/>
              </w:rPr>
              <w:br w:type="textWrapping"/>
            </w:r>
            <w:r>
              <w:rPr>
                <w:rFonts w:hint="eastAsia" w:ascii="宋体" w:hAnsi="宋体" w:eastAsia="宋体" w:cs="宋体"/>
                <w:b/>
                <w:bCs/>
                <w:sz w:val="24"/>
                <w:szCs w:val="24"/>
                <w:highlight w:val="none"/>
                <w:vertAlign w:val="baseline"/>
                <w:lang w:val="en-US" w:eastAsia="zh-CN"/>
              </w:rPr>
              <w:t xml:space="preserve">3.脚架：采用优质钢材厚度为2.0mm以上，门字型腿，表面喷塑处理，底部安装塑胶防水底脚。 </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D27557">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1200*600*450</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4750A1">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件</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9284E2">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450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EC8E45">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5</w:t>
            </w:r>
          </w:p>
        </w:tc>
        <w:tc>
          <w:tcPr>
            <w:tcW w:w="9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8286F6">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2250</w:t>
            </w:r>
          </w:p>
        </w:tc>
      </w:tr>
      <w:tr w14:paraId="07E7F6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4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708FFD">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28</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1C1E83">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茶水柜</w:t>
            </w:r>
          </w:p>
        </w:tc>
        <w:tc>
          <w:tcPr>
            <w:tcW w:w="6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715CC">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1.用材：采用E1级三聚氢氨饰面刨花板。甲醛释放量（1m³气候箱法）≤0.124mg/m³（GB18580-2017），经过防潮、防虫、防腐的化学处理，强度高，刚性好，不变形不开裂。</w:t>
            </w:r>
            <w:r>
              <w:rPr>
                <w:rFonts w:hint="eastAsia" w:ascii="宋体" w:hAnsi="宋体" w:eastAsia="宋体" w:cs="宋体"/>
                <w:b/>
                <w:bCs/>
                <w:sz w:val="24"/>
                <w:szCs w:val="24"/>
                <w:highlight w:val="none"/>
                <w:vertAlign w:val="baseline"/>
                <w:lang w:val="en-US" w:eastAsia="zh-CN"/>
              </w:rPr>
              <w:br w:type="textWrapping"/>
            </w:r>
            <w:r>
              <w:rPr>
                <w:rFonts w:hint="eastAsia" w:ascii="宋体" w:hAnsi="宋体" w:eastAsia="宋体" w:cs="宋体"/>
                <w:b/>
                <w:bCs/>
                <w:sz w:val="24"/>
                <w:szCs w:val="24"/>
                <w:highlight w:val="none"/>
                <w:vertAlign w:val="baseline"/>
                <w:lang w:val="en-US" w:eastAsia="zh-CN"/>
              </w:rPr>
              <w:t>2.板材厚度：桌面厚度≥25mm,其他部分厚度≥16mm.</w:t>
            </w:r>
            <w:r>
              <w:rPr>
                <w:rFonts w:hint="eastAsia" w:ascii="宋体" w:hAnsi="宋体" w:eastAsia="宋体" w:cs="宋体"/>
                <w:b/>
                <w:bCs/>
                <w:sz w:val="24"/>
                <w:szCs w:val="24"/>
                <w:highlight w:val="none"/>
                <w:vertAlign w:val="baseline"/>
                <w:lang w:val="en-US" w:eastAsia="zh-CN"/>
              </w:rPr>
              <w:br w:type="textWrapping"/>
            </w:r>
            <w:r>
              <w:rPr>
                <w:rFonts w:hint="eastAsia" w:ascii="宋体" w:hAnsi="宋体" w:eastAsia="宋体" w:cs="宋体"/>
                <w:b/>
                <w:bCs/>
                <w:sz w:val="24"/>
                <w:szCs w:val="24"/>
                <w:highlight w:val="none"/>
                <w:vertAlign w:val="baseline"/>
                <w:lang w:val="en-US" w:eastAsia="zh-CN"/>
              </w:rPr>
              <w:t>3.五金配件：采用优质配件，符合相应现行国家标准要求，镀锌滚珠全拉出式三节滑轨。所有五金配件全部经过防锈、防腐处理。</w:t>
            </w:r>
            <w:r>
              <w:rPr>
                <w:rFonts w:hint="eastAsia" w:ascii="宋体" w:hAnsi="宋体" w:eastAsia="宋体" w:cs="宋体"/>
                <w:b/>
                <w:bCs/>
                <w:sz w:val="24"/>
                <w:szCs w:val="24"/>
                <w:highlight w:val="none"/>
                <w:vertAlign w:val="baseline"/>
                <w:lang w:val="en-US" w:eastAsia="zh-CN"/>
              </w:rPr>
              <w:br w:type="textWrapping"/>
            </w:r>
            <w:r>
              <w:rPr>
                <w:rFonts w:hint="eastAsia" w:ascii="宋体" w:hAnsi="宋体" w:eastAsia="宋体" w:cs="宋体"/>
                <w:b/>
                <w:bCs/>
                <w:sz w:val="24"/>
                <w:szCs w:val="24"/>
                <w:highlight w:val="none"/>
                <w:vertAlign w:val="baseline"/>
                <w:lang w:val="en-US" w:eastAsia="zh-CN"/>
              </w:rPr>
              <w:t>4.封边：采用优质环保PVC塑胶封边，厚度2.5mm。</w:t>
            </w:r>
            <w:r>
              <w:rPr>
                <w:rFonts w:hint="eastAsia" w:ascii="宋体" w:hAnsi="宋体" w:eastAsia="宋体" w:cs="宋体"/>
                <w:b/>
                <w:bCs/>
                <w:sz w:val="24"/>
                <w:szCs w:val="24"/>
                <w:highlight w:val="none"/>
                <w:vertAlign w:val="baseline"/>
                <w:lang w:val="en-US" w:eastAsia="zh-CN"/>
              </w:rPr>
              <w:br w:type="textWrapping"/>
            </w:r>
            <w:r>
              <w:rPr>
                <w:rFonts w:hint="eastAsia" w:ascii="宋体" w:hAnsi="宋体" w:eastAsia="宋体" w:cs="宋体"/>
                <w:b/>
                <w:bCs/>
                <w:sz w:val="24"/>
                <w:szCs w:val="24"/>
                <w:highlight w:val="none"/>
                <w:vertAlign w:val="baseline"/>
                <w:lang w:val="en-US" w:eastAsia="zh-CN"/>
              </w:rPr>
              <w:t>5.底脚：采用塑胶防水底脚。</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C08377">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800*400*860</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1EDCEF">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件</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A18844">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510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04252D">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5</w:t>
            </w:r>
          </w:p>
        </w:tc>
        <w:tc>
          <w:tcPr>
            <w:tcW w:w="9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C37F27">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2550</w:t>
            </w:r>
          </w:p>
        </w:tc>
      </w:tr>
      <w:tr w14:paraId="0027D4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4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3CAA28">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29</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B93636">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检查床</w:t>
            </w:r>
          </w:p>
        </w:tc>
        <w:tc>
          <w:tcPr>
            <w:tcW w:w="6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65C41">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1.海绵：采用优质的高回弹切割泡棉，软硬适中，不变形，50#密度，符合国家现行相关标准。</w:t>
            </w:r>
            <w:r>
              <w:rPr>
                <w:rFonts w:hint="eastAsia" w:ascii="宋体" w:hAnsi="宋体" w:eastAsia="宋体" w:cs="宋体"/>
                <w:b/>
                <w:bCs/>
                <w:sz w:val="24"/>
                <w:szCs w:val="24"/>
                <w:highlight w:val="none"/>
                <w:vertAlign w:val="baseline"/>
                <w:lang w:val="en-US" w:eastAsia="zh-CN"/>
              </w:rPr>
              <w:br w:type="textWrapping"/>
            </w:r>
            <w:r>
              <w:rPr>
                <w:rFonts w:hint="eastAsia" w:ascii="宋体" w:hAnsi="宋体" w:eastAsia="宋体" w:cs="宋体"/>
                <w:b/>
                <w:bCs/>
                <w:sz w:val="24"/>
                <w:szCs w:val="24"/>
                <w:highlight w:val="none"/>
                <w:vertAlign w:val="baseline"/>
                <w:lang w:val="en-US" w:eastAsia="zh-CN"/>
              </w:rPr>
              <w:t>2.采用西皮包裹。</w:t>
            </w:r>
            <w:r>
              <w:rPr>
                <w:rFonts w:hint="eastAsia" w:ascii="宋体" w:hAnsi="宋体" w:eastAsia="宋体" w:cs="宋体"/>
                <w:b/>
                <w:bCs/>
                <w:sz w:val="24"/>
                <w:szCs w:val="24"/>
                <w:highlight w:val="none"/>
                <w:vertAlign w:val="baseline"/>
                <w:lang w:val="en-US" w:eastAsia="zh-CN"/>
              </w:rPr>
              <w:br w:type="textWrapping"/>
            </w:r>
            <w:r>
              <w:rPr>
                <w:rFonts w:hint="eastAsia" w:ascii="宋体" w:hAnsi="宋体" w:eastAsia="宋体" w:cs="宋体"/>
                <w:b/>
                <w:bCs/>
                <w:sz w:val="24"/>
                <w:szCs w:val="24"/>
                <w:highlight w:val="none"/>
                <w:vertAlign w:val="baseline"/>
                <w:lang w:val="en-US" w:eastAsia="zh-CN"/>
              </w:rPr>
              <w:t xml:space="preserve">3.脚架：采用60*60mm钢制脚架门字型腿,钢管壁厚≥2mm。                                                                                                                              4.表面喷塑处理，底部安装塑胶防水底脚。 </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CFE400">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1900*650*550</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3174B4">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张</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C4F378">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1100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18ACFA">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20</w:t>
            </w:r>
          </w:p>
        </w:tc>
        <w:tc>
          <w:tcPr>
            <w:tcW w:w="9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09E670">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22000</w:t>
            </w:r>
          </w:p>
        </w:tc>
      </w:tr>
      <w:tr w14:paraId="3F8C94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50" w:hRule="atLeast"/>
        </w:trPr>
        <w:tc>
          <w:tcPr>
            <w:tcW w:w="4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1DFB80">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30</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AF2A2C">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架子床</w:t>
            </w:r>
          </w:p>
        </w:tc>
        <w:tc>
          <w:tcPr>
            <w:tcW w:w="6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2B299">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1.架子床床腿：床腿40*40mm方形钢管，壁厚1.5mm，底部设有优质橡胶脚垫；床头为导弧安全防撞设计，符合安全设计。</w:t>
            </w:r>
            <w:r>
              <w:rPr>
                <w:rFonts w:hint="eastAsia" w:ascii="宋体" w:hAnsi="宋体" w:eastAsia="宋体" w:cs="宋体"/>
                <w:b/>
                <w:bCs/>
                <w:sz w:val="24"/>
                <w:szCs w:val="24"/>
                <w:highlight w:val="none"/>
                <w:vertAlign w:val="baseline"/>
                <w:lang w:val="en-US" w:eastAsia="zh-CN"/>
              </w:rPr>
              <w:br w:type="textWrapping"/>
            </w:r>
            <w:r>
              <w:rPr>
                <w:rFonts w:hint="eastAsia" w:ascii="宋体" w:hAnsi="宋体" w:eastAsia="宋体" w:cs="宋体"/>
                <w:b/>
                <w:bCs/>
                <w:sz w:val="24"/>
                <w:szCs w:val="24"/>
                <w:highlight w:val="none"/>
                <w:vertAlign w:val="baseline"/>
                <w:lang w:val="en-US" w:eastAsia="zh-CN"/>
              </w:rPr>
              <w:t>2.床框：采用25*50mm，壁厚2.0mm的优质钢管；</w:t>
            </w:r>
            <w:r>
              <w:rPr>
                <w:rFonts w:hint="eastAsia" w:ascii="宋体" w:hAnsi="宋体" w:eastAsia="宋体" w:cs="宋体"/>
                <w:b/>
                <w:bCs/>
                <w:sz w:val="24"/>
                <w:szCs w:val="24"/>
                <w:highlight w:val="none"/>
                <w:vertAlign w:val="baseline"/>
                <w:lang w:val="en-US" w:eastAsia="zh-CN"/>
              </w:rPr>
              <w:br w:type="textWrapping"/>
            </w:r>
            <w:r>
              <w:rPr>
                <w:rFonts w:hint="eastAsia" w:ascii="宋体" w:hAnsi="宋体" w:eastAsia="宋体" w:cs="宋体"/>
                <w:b/>
                <w:bCs/>
                <w:sz w:val="24"/>
                <w:szCs w:val="24"/>
                <w:highlight w:val="none"/>
                <w:vertAlign w:val="baseline"/>
                <w:lang w:val="en-US" w:eastAsia="zh-CN"/>
              </w:rPr>
              <w:t>3.床板：20mm优质实木多层板，清漆封边，表面光滑、干燥美观，负荷强度大于200公斤，甲醛释放量符合国标；</w:t>
            </w:r>
            <w:r>
              <w:rPr>
                <w:rFonts w:hint="eastAsia" w:ascii="宋体" w:hAnsi="宋体" w:eastAsia="宋体" w:cs="宋体"/>
                <w:b/>
                <w:bCs/>
                <w:sz w:val="24"/>
                <w:szCs w:val="24"/>
                <w:highlight w:val="none"/>
                <w:vertAlign w:val="baseline"/>
                <w:lang w:val="en-US" w:eastAsia="zh-CN"/>
              </w:rPr>
              <w:br w:type="textWrapping"/>
            </w:r>
            <w:r>
              <w:rPr>
                <w:rFonts w:hint="eastAsia" w:ascii="宋体" w:hAnsi="宋体" w:eastAsia="宋体" w:cs="宋体"/>
                <w:b/>
                <w:bCs/>
                <w:sz w:val="24"/>
                <w:szCs w:val="24"/>
                <w:highlight w:val="none"/>
                <w:vertAlign w:val="baseline"/>
                <w:lang w:val="en-US" w:eastAsia="zh-CN"/>
              </w:rPr>
              <w:t>4.床板横撑：5根20*20mm壁厚2.0mm国标方管；</w:t>
            </w:r>
            <w:r>
              <w:rPr>
                <w:rFonts w:hint="eastAsia" w:ascii="宋体" w:hAnsi="宋体" w:eastAsia="宋体" w:cs="宋体"/>
                <w:b/>
                <w:bCs/>
                <w:sz w:val="24"/>
                <w:szCs w:val="24"/>
                <w:highlight w:val="none"/>
                <w:vertAlign w:val="baseline"/>
                <w:lang w:val="en-US" w:eastAsia="zh-CN"/>
              </w:rPr>
              <w:br w:type="textWrapping"/>
            </w:r>
            <w:r>
              <w:rPr>
                <w:rFonts w:hint="eastAsia" w:ascii="宋体" w:hAnsi="宋体" w:eastAsia="宋体" w:cs="宋体"/>
                <w:b/>
                <w:bCs/>
                <w:sz w:val="24"/>
                <w:szCs w:val="24"/>
                <w:highlight w:val="none"/>
                <w:vertAlign w:val="baseline"/>
                <w:lang w:val="en-US" w:eastAsia="zh-CN"/>
              </w:rPr>
              <w:t>5.护栏：Φ19*2.0mm圆管焊接，护栏规格1000*240mm。</w:t>
            </w:r>
            <w:r>
              <w:rPr>
                <w:rFonts w:hint="eastAsia" w:ascii="宋体" w:hAnsi="宋体" w:eastAsia="宋体" w:cs="宋体"/>
                <w:b/>
                <w:bCs/>
                <w:sz w:val="24"/>
                <w:szCs w:val="24"/>
                <w:highlight w:val="none"/>
                <w:vertAlign w:val="baseline"/>
                <w:lang w:val="en-US" w:eastAsia="zh-CN"/>
              </w:rPr>
              <w:br w:type="textWrapping"/>
            </w:r>
            <w:r>
              <w:rPr>
                <w:rFonts w:hint="eastAsia" w:ascii="宋体" w:hAnsi="宋体" w:eastAsia="宋体" w:cs="宋体"/>
                <w:b/>
                <w:bCs/>
                <w:sz w:val="24"/>
                <w:szCs w:val="24"/>
                <w:highlight w:val="none"/>
                <w:vertAlign w:val="baseline"/>
                <w:lang w:val="en-US" w:eastAsia="zh-CN"/>
              </w:rPr>
              <w:t>6.表面喷塑处理。</w:t>
            </w:r>
            <w:r>
              <w:rPr>
                <w:rFonts w:hint="eastAsia" w:ascii="宋体" w:hAnsi="宋体" w:eastAsia="宋体" w:cs="宋体"/>
                <w:b/>
                <w:bCs/>
                <w:sz w:val="24"/>
                <w:szCs w:val="24"/>
                <w:highlight w:val="none"/>
                <w:vertAlign w:val="baseline"/>
                <w:lang w:val="en-US" w:eastAsia="zh-CN"/>
              </w:rPr>
              <w:br w:type="textWrapping"/>
            </w:r>
            <w:r>
              <w:rPr>
                <w:rFonts w:hint="eastAsia" w:ascii="宋体" w:hAnsi="宋体" w:eastAsia="宋体" w:cs="宋体"/>
                <w:b/>
                <w:bCs/>
                <w:sz w:val="24"/>
                <w:szCs w:val="24"/>
                <w:highlight w:val="none"/>
                <w:vertAlign w:val="baseline"/>
                <w:lang w:val="en-US" w:eastAsia="zh-CN"/>
              </w:rPr>
              <w:t>7.连接方式：床框与床头采用螺栓连接。</w:t>
            </w:r>
            <w:r>
              <w:rPr>
                <w:rFonts w:hint="eastAsia" w:ascii="宋体" w:hAnsi="宋体" w:eastAsia="宋体" w:cs="宋体"/>
                <w:b/>
                <w:bCs/>
                <w:sz w:val="24"/>
                <w:szCs w:val="24"/>
                <w:highlight w:val="none"/>
                <w:vertAlign w:val="baseline"/>
                <w:lang w:val="en-US" w:eastAsia="zh-CN"/>
              </w:rPr>
              <w:br w:type="textWrapping"/>
            </w:r>
            <w:r>
              <w:rPr>
                <w:rFonts w:hint="eastAsia" w:ascii="宋体" w:hAnsi="宋体" w:eastAsia="宋体" w:cs="宋体"/>
                <w:b/>
                <w:bCs/>
                <w:sz w:val="24"/>
                <w:szCs w:val="24"/>
                <w:highlight w:val="none"/>
                <w:vertAlign w:val="baseline"/>
                <w:lang w:val="en-US" w:eastAsia="zh-CN"/>
              </w:rPr>
              <w:t>8.蚊帐架：蚊帐杆用Φ14*2.0mm圆管焊接成型，横撑两端套塑料脚垫保护。</w:t>
            </w:r>
            <w:r>
              <w:rPr>
                <w:rFonts w:hint="eastAsia" w:ascii="宋体" w:hAnsi="宋体" w:eastAsia="宋体" w:cs="宋体"/>
                <w:b/>
                <w:bCs/>
                <w:sz w:val="24"/>
                <w:szCs w:val="24"/>
                <w:highlight w:val="none"/>
                <w:vertAlign w:val="baseline"/>
                <w:lang w:val="en-US" w:eastAsia="zh-CN"/>
              </w:rPr>
              <w:br w:type="textWrapping"/>
            </w:r>
            <w:r>
              <w:rPr>
                <w:rFonts w:hint="eastAsia" w:ascii="宋体" w:hAnsi="宋体" w:eastAsia="宋体" w:cs="宋体"/>
                <w:b/>
                <w:bCs/>
                <w:sz w:val="24"/>
                <w:szCs w:val="24"/>
                <w:highlight w:val="none"/>
                <w:vertAlign w:val="baseline"/>
                <w:lang w:val="en-US" w:eastAsia="zh-CN"/>
              </w:rPr>
              <w:t xml:space="preserve">9.爬梯有防滑处理。  </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88858A">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2000*900*1800</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044316">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套</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916AC8">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680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59F12B">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25</w:t>
            </w:r>
          </w:p>
        </w:tc>
        <w:tc>
          <w:tcPr>
            <w:tcW w:w="9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B71D25">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17000</w:t>
            </w:r>
          </w:p>
        </w:tc>
      </w:tr>
      <w:tr w14:paraId="78FF85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0" w:hRule="atLeast"/>
        </w:trPr>
        <w:tc>
          <w:tcPr>
            <w:tcW w:w="4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8A2464">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31</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F6FB65">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6门更衣柜</w:t>
            </w:r>
          </w:p>
        </w:tc>
        <w:tc>
          <w:tcPr>
            <w:tcW w:w="6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9E559">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1.采用一级冷轧钢板通过GB/T13668-2003技术标准，厚度≥0.8mm一级冷轧钢板裸板。表面进行静电喷涂处理。涂装后产品符合GB/T3325-2017标准。</w:t>
            </w:r>
            <w:r>
              <w:rPr>
                <w:rFonts w:hint="eastAsia" w:ascii="宋体" w:hAnsi="宋体" w:eastAsia="宋体" w:cs="宋体"/>
                <w:b/>
                <w:bCs/>
                <w:sz w:val="24"/>
                <w:szCs w:val="24"/>
                <w:highlight w:val="none"/>
                <w:vertAlign w:val="baseline"/>
                <w:lang w:val="en-US" w:eastAsia="zh-CN"/>
              </w:rPr>
              <w:br w:type="textWrapping"/>
            </w:r>
            <w:r>
              <w:rPr>
                <w:rFonts w:hint="eastAsia" w:ascii="宋体" w:hAnsi="宋体" w:eastAsia="宋体" w:cs="宋体"/>
                <w:b/>
                <w:bCs/>
                <w:sz w:val="24"/>
                <w:szCs w:val="24"/>
                <w:highlight w:val="none"/>
                <w:vertAlign w:val="baseline"/>
                <w:lang w:val="en-US" w:eastAsia="zh-CN"/>
              </w:rPr>
              <w:t xml:space="preserve">2.内部结构：含隔板一层，所有搁板、背板及侧板三边折弯采用无缝焊接工艺。 </w:t>
            </w:r>
            <w:r>
              <w:rPr>
                <w:rFonts w:hint="eastAsia" w:ascii="宋体" w:hAnsi="宋体" w:eastAsia="宋体" w:cs="宋体"/>
                <w:b/>
                <w:bCs/>
                <w:sz w:val="24"/>
                <w:szCs w:val="24"/>
                <w:highlight w:val="none"/>
                <w:vertAlign w:val="baseline"/>
                <w:lang w:val="en-US" w:eastAsia="zh-CN"/>
              </w:rPr>
              <w:br w:type="textWrapping"/>
            </w:r>
            <w:r>
              <w:rPr>
                <w:rFonts w:hint="eastAsia" w:ascii="宋体" w:hAnsi="宋体" w:eastAsia="宋体" w:cs="宋体"/>
                <w:b/>
                <w:bCs/>
                <w:sz w:val="24"/>
                <w:szCs w:val="24"/>
                <w:highlight w:val="none"/>
                <w:vertAlign w:val="baseline"/>
                <w:lang w:val="en-US" w:eastAsia="zh-CN"/>
              </w:rPr>
              <w:t>3.铰链：采用优质铰链，符合国家现行标准。</w:t>
            </w:r>
            <w:r>
              <w:rPr>
                <w:rFonts w:hint="eastAsia" w:ascii="宋体" w:hAnsi="宋体" w:eastAsia="宋体" w:cs="宋体"/>
                <w:b/>
                <w:bCs/>
                <w:sz w:val="24"/>
                <w:szCs w:val="24"/>
                <w:highlight w:val="none"/>
                <w:vertAlign w:val="baseline"/>
                <w:lang w:val="en-US" w:eastAsia="zh-CN"/>
              </w:rPr>
              <w:br w:type="textWrapping"/>
            </w:r>
            <w:r>
              <w:rPr>
                <w:rFonts w:hint="eastAsia" w:ascii="宋体" w:hAnsi="宋体" w:eastAsia="宋体" w:cs="宋体"/>
                <w:b/>
                <w:bCs/>
                <w:sz w:val="24"/>
                <w:szCs w:val="24"/>
                <w:highlight w:val="none"/>
                <w:vertAlign w:val="baseline"/>
                <w:lang w:val="en-US" w:eastAsia="zh-CN"/>
              </w:rPr>
              <w:t>4.锁具：采用优质锁具，符合国家现行标准。</w:t>
            </w:r>
            <w:r>
              <w:rPr>
                <w:rFonts w:hint="eastAsia" w:ascii="宋体" w:hAnsi="宋体" w:eastAsia="宋体" w:cs="宋体"/>
                <w:b/>
                <w:bCs/>
                <w:sz w:val="24"/>
                <w:szCs w:val="24"/>
                <w:highlight w:val="none"/>
                <w:vertAlign w:val="baseline"/>
                <w:lang w:val="en-US" w:eastAsia="zh-CN"/>
              </w:rPr>
              <w:br w:type="textWrapping"/>
            </w:r>
            <w:r>
              <w:rPr>
                <w:rFonts w:hint="eastAsia" w:ascii="宋体" w:hAnsi="宋体" w:eastAsia="宋体" w:cs="宋体"/>
                <w:b/>
                <w:bCs/>
                <w:sz w:val="24"/>
                <w:szCs w:val="24"/>
                <w:highlight w:val="none"/>
                <w:vertAlign w:val="baseline"/>
                <w:lang w:val="en-US" w:eastAsia="zh-CN"/>
              </w:rPr>
              <w:t xml:space="preserve">5.拉手：采用符合技术标准专用拉手。    </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7D5937">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900*420*1850</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3E878C">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件</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C64823">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850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C9BBBF">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default" w:ascii="宋体" w:hAnsi="宋体" w:eastAsia="宋体" w:cs="宋体"/>
                <w:b/>
                <w:bCs/>
                <w:sz w:val="24"/>
                <w:szCs w:val="24"/>
                <w:highlight w:val="none"/>
                <w:vertAlign w:val="baseline"/>
                <w:lang w:val="en-US" w:eastAsia="zh-CN"/>
              </w:rPr>
            </w:pPr>
            <w:r>
              <w:rPr>
                <w:rFonts w:hint="eastAsia" w:ascii="宋体" w:hAnsi="宋体" w:cs="宋体"/>
                <w:b/>
                <w:bCs/>
                <w:sz w:val="24"/>
                <w:szCs w:val="24"/>
                <w:highlight w:val="none"/>
                <w:vertAlign w:val="baseline"/>
                <w:lang w:val="en-US" w:eastAsia="zh-CN"/>
              </w:rPr>
              <w:t>20</w:t>
            </w:r>
          </w:p>
        </w:tc>
        <w:tc>
          <w:tcPr>
            <w:tcW w:w="9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49A657">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default" w:ascii="宋体" w:hAnsi="宋体" w:eastAsia="宋体" w:cs="宋体"/>
                <w:b/>
                <w:bCs/>
                <w:sz w:val="24"/>
                <w:szCs w:val="24"/>
                <w:highlight w:val="none"/>
                <w:vertAlign w:val="baseline"/>
                <w:lang w:val="en-US" w:eastAsia="zh-CN"/>
              </w:rPr>
            </w:pPr>
            <w:r>
              <w:rPr>
                <w:rFonts w:hint="eastAsia" w:ascii="宋体" w:hAnsi="宋体" w:cs="宋体"/>
                <w:b/>
                <w:bCs/>
                <w:sz w:val="24"/>
                <w:szCs w:val="24"/>
                <w:highlight w:val="none"/>
                <w:vertAlign w:val="baseline"/>
                <w:lang w:val="en-US" w:eastAsia="zh-CN"/>
              </w:rPr>
              <w:t>17000</w:t>
            </w:r>
          </w:p>
        </w:tc>
      </w:tr>
      <w:tr w14:paraId="7EEEC1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4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E6A785">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32</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02ECEB">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3门更衣柜</w:t>
            </w:r>
          </w:p>
        </w:tc>
        <w:tc>
          <w:tcPr>
            <w:tcW w:w="6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F3BE8">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1.采用一级冷轧钢板通过GB/T13668-2003技术标准，厚度≥0.8mm一级冷轧钢板裸板。表面进行静电喷涂处理。涂装后产品符合GB/T3325-2017标准。</w:t>
            </w:r>
            <w:r>
              <w:rPr>
                <w:rFonts w:hint="eastAsia" w:ascii="宋体" w:hAnsi="宋体" w:eastAsia="宋体" w:cs="宋体"/>
                <w:b/>
                <w:bCs/>
                <w:sz w:val="24"/>
                <w:szCs w:val="24"/>
                <w:highlight w:val="none"/>
                <w:vertAlign w:val="baseline"/>
                <w:lang w:val="en-US" w:eastAsia="zh-CN"/>
              </w:rPr>
              <w:br w:type="textWrapping"/>
            </w:r>
            <w:r>
              <w:rPr>
                <w:rFonts w:hint="eastAsia" w:ascii="宋体" w:hAnsi="宋体" w:eastAsia="宋体" w:cs="宋体"/>
                <w:b/>
                <w:bCs/>
                <w:sz w:val="24"/>
                <w:szCs w:val="24"/>
                <w:highlight w:val="none"/>
                <w:vertAlign w:val="baseline"/>
                <w:lang w:val="en-US" w:eastAsia="zh-CN"/>
              </w:rPr>
              <w:t xml:space="preserve">2.内部结构：含隔板一层，所有搁板、背板及侧板三边折弯采用无缝焊接工艺。 </w:t>
            </w:r>
            <w:r>
              <w:rPr>
                <w:rFonts w:hint="eastAsia" w:ascii="宋体" w:hAnsi="宋体" w:eastAsia="宋体" w:cs="宋体"/>
                <w:b/>
                <w:bCs/>
                <w:sz w:val="24"/>
                <w:szCs w:val="24"/>
                <w:highlight w:val="none"/>
                <w:vertAlign w:val="baseline"/>
                <w:lang w:val="en-US" w:eastAsia="zh-CN"/>
              </w:rPr>
              <w:br w:type="textWrapping"/>
            </w:r>
            <w:r>
              <w:rPr>
                <w:rFonts w:hint="eastAsia" w:ascii="宋体" w:hAnsi="宋体" w:eastAsia="宋体" w:cs="宋体"/>
                <w:b/>
                <w:bCs/>
                <w:sz w:val="24"/>
                <w:szCs w:val="24"/>
                <w:highlight w:val="none"/>
                <w:vertAlign w:val="baseline"/>
                <w:lang w:val="en-US" w:eastAsia="zh-CN"/>
              </w:rPr>
              <w:t>3.铰链：采用优质铰链，符合国家现行标准。</w:t>
            </w:r>
            <w:r>
              <w:rPr>
                <w:rFonts w:hint="eastAsia" w:ascii="宋体" w:hAnsi="宋体" w:eastAsia="宋体" w:cs="宋体"/>
                <w:b/>
                <w:bCs/>
                <w:sz w:val="24"/>
                <w:szCs w:val="24"/>
                <w:highlight w:val="none"/>
                <w:vertAlign w:val="baseline"/>
                <w:lang w:val="en-US" w:eastAsia="zh-CN"/>
              </w:rPr>
              <w:br w:type="textWrapping"/>
            </w:r>
            <w:r>
              <w:rPr>
                <w:rFonts w:hint="eastAsia" w:ascii="宋体" w:hAnsi="宋体" w:eastAsia="宋体" w:cs="宋体"/>
                <w:b/>
                <w:bCs/>
                <w:sz w:val="24"/>
                <w:szCs w:val="24"/>
                <w:highlight w:val="none"/>
                <w:vertAlign w:val="baseline"/>
                <w:lang w:val="en-US" w:eastAsia="zh-CN"/>
              </w:rPr>
              <w:t>4.锁具：采用优质锁具，符合国家现行标准。</w:t>
            </w:r>
            <w:r>
              <w:rPr>
                <w:rFonts w:hint="eastAsia" w:ascii="宋体" w:hAnsi="宋体" w:eastAsia="宋体" w:cs="宋体"/>
                <w:b/>
                <w:bCs/>
                <w:sz w:val="24"/>
                <w:szCs w:val="24"/>
                <w:highlight w:val="none"/>
                <w:vertAlign w:val="baseline"/>
                <w:lang w:val="en-US" w:eastAsia="zh-CN"/>
              </w:rPr>
              <w:br w:type="textWrapping"/>
            </w:r>
            <w:r>
              <w:rPr>
                <w:rFonts w:hint="eastAsia" w:ascii="宋体" w:hAnsi="宋体" w:eastAsia="宋体" w:cs="宋体"/>
                <w:b/>
                <w:bCs/>
                <w:sz w:val="24"/>
                <w:szCs w:val="24"/>
                <w:highlight w:val="none"/>
                <w:vertAlign w:val="baseline"/>
                <w:lang w:val="en-US" w:eastAsia="zh-CN"/>
              </w:rPr>
              <w:t xml:space="preserve">5.拉手：采用符合技术标准专用拉手。    </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A42231">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900*500*1850</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88476B">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件</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2C86F8">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850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55243B">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default" w:ascii="宋体" w:hAnsi="宋体" w:eastAsia="宋体" w:cs="宋体"/>
                <w:b/>
                <w:bCs/>
                <w:sz w:val="24"/>
                <w:szCs w:val="24"/>
                <w:highlight w:val="none"/>
                <w:vertAlign w:val="baseline"/>
                <w:lang w:val="en-US" w:eastAsia="zh-CN"/>
              </w:rPr>
            </w:pPr>
            <w:r>
              <w:rPr>
                <w:rFonts w:hint="eastAsia" w:ascii="宋体" w:hAnsi="宋体" w:cs="宋体"/>
                <w:b/>
                <w:bCs/>
                <w:sz w:val="24"/>
                <w:szCs w:val="24"/>
                <w:highlight w:val="none"/>
                <w:vertAlign w:val="baseline"/>
                <w:lang w:val="en-US" w:eastAsia="zh-CN"/>
              </w:rPr>
              <w:t>20</w:t>
            </w:r>
          </w:p>
        </w:tc>
        <w:tc>
          <w:tcPr>
            <w:tcW w:w="9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A122DD">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default"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1</w:t>
            </w:r>
            <w:r>
              <w:rPr>
                <w:rFonts w:hint="eastAsia" w:ascii="宋体" w:hAnsi="宋体" w:cs="宋体"/>
                <w:b/>
                <w:bCs/>
                <w:sz w:val="24"/>
                <w:szCs w:val="24"/>
                <w:highlight w:val="none"/>
                <w:vertAlign w:val="baseline"/>
                <w:lang w:val="en-US" w:eastAsia="zh-CN"/>
              </w:rPr>
              <w:t>7000</w:t>
            </w:r>
          </w:p>
        </w:tc>
      </w:tr>
      <w:tr w14:paraId="4B7BE1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4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16175D">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33</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3410A4">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更衣凳</w:t>
            </w:r>
          </w:p>
        </w:tc>
        <w:tc>
          <w:tcPr>
            <w:tcW w:w="6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6F93A">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1.海绵：采用优质的高回弹切割泡棉，软硬适中，不变形，50#密度，符合国家现行相关标准。</w:t>
            </w:r>
            <w:r>
              <w:rPr>
                <w:rFonts w:hint="eastAsia" w:ascii="宋体" w:hAnsi="宋体" w:eastAsia="宋体" w:cs="宋体"/>
                <w:b/>
                <w:bCs/>
                <w:sz w:val="24"/>
                <w:szCs w:val="24"/>
                <w:highlight w:val="none"/>
                <w:vertAlign w:val="baseline"/>
                <w:lang w:val="en-US" w:eastAsia="zh-CN"/>
              </w:rPr>
              <w:br w:type="textWrapping"/>
            </w:r>
            <w:r>
              <w:rPr>
                <w:rFonts w:hint="eastAsia" w:ascii="宋体" w:hAnsi="宋体" w:eastAsia="宋体" w:cs="宋体"/>
                <w:b/>
                <w:bCs/>
                <w:sz w:val="24"/>
                <w:szCs w:val="24"/>
                <w:highlight w:val="none"/>
                <w:vertAlign w:val="baseline"/>
                <w:lang w:val="en-US" w:eastAsia="zh-CN"/>
              </w:rPr>
              <w:t>2.采用西皮包裹。</w:t>
            </w:r>
            <w:r>
              <w:rPr>
                <w:rFonts w:hint="eastAsia" w:ascii="宋体" w:hAnsi="宋体" w:eastAsia="宋体" w:cs="宋体"/>
                <w:b/>
                <w:bCs/>
                <w:sz w:val="24"/>
                <w:szCs w:val="24"/>
                <w:highlight w:val="none"/>
                <w:vertAlign w:val="baseline"/>
                <w:lang w:val="en-US" w:eastAsia="zh-CN"/>
              </w:rPr>
              <w:br w:type="textWrapping"/>
            </w:r>
            <w:r>
              <w:rPr>
                <w:rFonts w:hint="eastAsia" w:ascii="宋体" w:hAnsi="宋体" w:eastAsia="宋体" w:cs="宋体"/>
                <w:b/>
                <w:bCs/>
                <w:sz w:val="24"/>
                <w:szCs w:val="24"/>
                <w:highlight w:val="none"/>
                <w:vertAlign w:val="baseline"/>
                <w:lang w:val="en-US" w:eastAsia="zh-CN"/>
              </w:rPr>
              <w:t>3.脚架：采用25*25mm钢制脚架门字型腿,钢管壁厚≥2mm。                                                                                                                              4.表面喷塑处理，底部安装塑胶防水底脚。</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1F8D80">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900*400*450</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687275">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件</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F276A0">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630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FD716A">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5</w:t>
            </w:r>
          </w:p>
        </w:tc>
        <w:tc>
          <w:tcPr>
            <w:tcW w:w="9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BD7ED5">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3150</w:t>
            </w:r>
          </w:p>
        </w:tc>
      </w:tr>
      <w:tr w14:paraId="5D256E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5" w:hRule="atLeast"/>
        </w:trPr>
        <w:tc>
          <w:tcPr>
            <w:tcW w:w="4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8A7B3A">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34</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A43703">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候诊椅</w:t>
            </w:r>
          </w:p>
        </w:tc>
        <w:tc>
          <w:tcPr>
            <w:tcW w:w="6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B87F7">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1.椅板采用1.5mm厚优质不锈钢，经数控冲孔、数控折弯工艺，表面拉丝处理。边条采用优质不锈钢，表面抛镜光。                                                                                                      2.横梁采用优质五角型钢梁，厚度达到2.0mm。                                                                                                                                                           3.连接件：采用5mm钢板经冲压后焊接而成；表面喷涂处理。                                                                                                                                     4.座靠背：专业磨具制造聚氨酯材料一次成型，坐感舒适，方便清洗和保养。                                                                                                                                   5.接触人体部位无突出的毛刺或刃口棱角，切边平整，不易造成划伤。尺寸精度高，易于安装。</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695E20">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1650*555*780</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B2A4A3">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套</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FDB803">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1180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91E22A">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30</w:t>
            </w:r>
          </w:p>
        </w:tc>
        <w:tc>
          <w:tcPr>
            <w:tcW w:w="9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84F42E">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35400</w:t>
            </w:r>
          </w:p>
        </w:tc>
      </w:tr>
      <w:tr w14:paraId="73D2DE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4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9B26E6">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35</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E10E76">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小方凳</w:t>
            </w:r>
          </w:p>
        </w:tc>
        <w:tc>
          <w:tcPr>
            <w:tcW w:w="6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A2ED4">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1.方凳面板采用18mm三聚氰胺饰面板。</w:t>
            </w:r>
            <w:r>
              <w:rPr>
                <w:rFonts w:hint="eastAsia" w:ascii="宋体" w:hAnsi="宋体" w:eastAsia="宋体" w:cs="宋体"/>
                <w:b/>
                <w:bCs/>
                <w:sz w:val="24"/>
                <w:szCs w:val="24"/>
                <w:highlight w:val="none"/>
                <w:vertAlign w:val="baseline"/>
                <w:lang w:val="en-US" w:eastAsia="zh-CN"/>
              </w:rPr>
              <w:br w:type="textWrapping"/>
            </w:r>
            <w:r>
              <w:rPr>
                <w:rFonts w:hint="eastAsia" w:ascii="宋体" w:hAnsi="宋体" w:eastAsia="宋体" w:cs="宋体"/>
                <w:b/>
                <w:bCs/>
                <w:sz w:val="24"/>
                <w:szCs w:val="24"/>
                <w:highlight w:val="none"/>
                <w:vertAlign w:val="baseline"/>
                <w:lang w:val="en-US" w:eastAsia="zh-CN"/>
              </w:rPr>
              <w:t>2.封边：采用优质环保PVC塑胶封边，厚度2.5mm。</w:t>
            </w:r>
            <w:r>
              <w:rPr>
                <w:rFonts w:hint="eastAsia" w:ascii="宋体" w:hAnsi="宋体" w:eastAsia="宋体" w:cs="宋体"/>
                <w:b/>
                <w:bCs/>
                <w:sz w:val="24"/>
                <w:szCs w:val="24"/>
                <w:highlight w:val="none"/>
                <w:vertAlign w:val="baseline"/>
                <w:lang w:val="en-US" w:eastAsia="zh-CN"/>
              </w:rPr>
              <w:br w:type="textWrapping"/>
            </w:r>
            <w:r>
              <w:rPr>
                <w:rFonts w:hint="eastAsia" w:ascii="宋体" w:hAnsi="宋体" w:eastAsia="宋体" w:cs="宋体"/>
                <w:b/>
                <w:bCs/>
                <w:sz w:val="24"/>
                <w:szCs w:val="24"/>
                <w:highlight w:val="none"/>
                <w:vertAlign w:val="baseline"/>
                <w:lang w:val="en-US" w:eastAsia="zh-CN"/>
              </w:rPr>
              <w:t>3.椅子腿采用25*25*2mm方管、横杆采用20*20*2mm方管，底部安装塑胶防水底脚。</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B22A32">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常规</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76627D">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个</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D79D18">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60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52CCEF">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70</w:t>
            </w:r>
          </w:p>
        </w:tc>
        <w:tc>
          <w:tcPr>
            <w:tcW w:w="9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1C4027">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4200</w:t>
            </w:r>
          </w:p>
        </w:tc>
      </w:tr>
      <w:tr w14:paraId="2FB60E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0" w:hRule="atLeast"/>
        </w:trPr>
        <w:tc>
          <w:tcPr>
            <w:tcW w:w="4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1E1B88">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36</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525FFB">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鼓凳</w:t>
            </w:r>
          </w:p>
        </w:tc>
        <w:tc>
          <w:tcPr>
            <w:tcW w:w="6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D0731">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1.实木框架采用多年生水曲柳实木，榫卯链接，含水率在10%以内，符合所在地区要求。                                                                                                                                                    2.座板选用优质E2级环保全桉木多层板，经过防蛀、防腐处理；含水率在10%以内，符合所在地区要求；                                                                                                                                  3.木质家具表面油漆采用著名品牌木器专用漆，达到国家A级标准，在恒温、恒湿高度防尘的面漆房喷涂面漆，经过最先进饱和漆工艺精心处理，从而保证台面平整无颗粒、气泡、渣点，颜色均匀；家具底漆采用环保聚酯漆，5遍面漆，3遍底漆，其性能达到耐火、耐污、耐酸、耐磨经全自动滚漆干燥机加工，色泽均匀一致，不出现退色、返白现象，耐污、耐酸、耐磨；产品表面平坦光滑，平整度达到≤2mm，漆面饱满、无划伤、开裂和变形，无明显色差、无磕碰、无划痕、无气孔、无斑点、无裂痕，达到国标环保要求。                                                                                                                                                                 4.工艺：所有异型实木加工工艺成品外表与封边的倒棱圆角，边缘平整，光滑，弧线均匀一致，无加工刀痕，采用中国传统千年榫卯倒刺粘粘结构，质量兼优。</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648A51">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常规</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34487D">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个</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365BE4">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default"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4</w:t>
            </w:r>
            <w:r>
              <w:rPr>
                <w:rFonts w:hint="eastAsia" w:ascii="宋体" w:hAnsi="宋体" w:cs="宋体"/>
                <w:b/>
                <w:bCs/>
                <w:sz w:val="24"/>
                <w:szCs w:val="24"/>
                <w:highlight w:val="none"/>
                <w:vertAlign w:val="baseline"/>
                <w:lang w:val="en-US" w:eastAsia="zh-CN"/>
              </w:rPr>
              <w:t>00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49C017">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5</w:t>
            </w:r>
          </w:p>
        </w:tc>
        <w:tc>
          <w:tcPr>
            <w:tcW w:w="9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29C5D3">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default" w:ascii="宋体" w:hAnsi="宋体" w:eastAsia="宋体" w:cs="宋体"/>
                <w:b/>
                <w:bCs/>
                <w:sz w:val="24"/>
                <w:szCs w:val="24"/>
                <w:highlight w:val="none"/>
                <w:vertAlign w:val="baseline"/>
                <w:lang w:val="en-US" w:eastAsia="zh-CN"/>
              </w:rPr>
            </w:pPr>
            <w:r>
              <w:rPr>
                <w:rFonts w:hint="eastAsia" w:ascii="宋体" w:hAnsi="宋体" w:cs="宋体"/>
                <w:b/>
                <w:bCs/>
                <w:sz w:val="24"/>
                <w:szCs w:val="24"/>
                <w:highlight w:val="none"/>
                <w:vertAlign w:val="baseline"/>
                <w:lang w:val="en-US" w:eastAsia="zh-CN"/>
              </w:rPr>
              <w:t>2000</w:t>
            </w:r>
          </w:p>
        </w:tc>
      </w:tr>
      <w:tr w14:paraId="273C06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0" w:hRule="atLeast"/>
        </w:trPr>
        <w:tc>
          <w:tcPr>
            <w:tcW w:w="4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72D39B">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37</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8F9A62">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轻型货架</w:t>
            </w:r>
          </w:p>
        </w:tc>
        <w:tc>
          <w:tcPr>
            <w:tcW w:w="6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8A271">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1.基材：采用优质冷轧钢板，经过剪切、冲压、折弯、焊接、装配而成；所有钢件表面经脱脂、表刷、水洗、除锈、磷化、酸洗、烘烤高温固化处理，表面干净无杂、无毛刺、着色牢固。</w:t>
            </w:r>
            <w:r>
              <w:rPr>
                <w:rFonts w:hint="eastAsia" w:ascii="宋体" w:hAnsi="宋体" w:eastAsia="宋体" w:cs="宋体"/>
                <w:b/>
                <w:bCs/>
                <w:sz w:val="24"/>
                <w:szCs w:val="24"/>
                <w:highlight w:val="none"/>
                <w:vertAlign w:val="baseline"/>
                <w:lang w:val="en-US" w:eastAsia="zh-CN"/>
              </w:rPr>
              <w:br w:type="textWrapping"/>
            </w:r>
            <w:r>
              <w:rPr>
                <w:rFonts w:hint="eastAsia" w:ascii="宋体" w:hAnsi="宋体" w:eastAsia="宋体" w:cs="宋体"/>
                <w:b/>
                <w:bCs/>
                <w:sz w:val="24"/>
                <w:szCs w:val="24"/>
                <w:highlight w:val="none"/>
                <w:vertAlign w:val="baseline"/>
                <w:lang w:val="en-US" w:eastAsia="zh-CN"/>
              </w:rPr>
              <w:t>2.立柱：采用35*75*1.2mm矩型管专业磨具冲压成蝴蝶形状卡槽，与横梁形成无缝连接。</w:t>
            </w:r>
            <w:r>
              <w:rPr>
                <w:rFonts w:hint="eastAsia" w:ascii="宋体" w:hAnsi="宋体" w:eastAsia="宋体" w:cs="宋体"/>
                <w:b/>
                <w:bCs/>
                <w:sz w:val="24"/>
                <w:szCs w:val="24"/>
                <w:highlight w:val="none"/>
                <w:vertAlign w:val="baseline"/>
                <w:lang w:val="en-US" w:eastAsia="zh-CN"/>
              </w:rPr>
              <w:br w:type="textWrapping"/>
            </w:r>
            <w:r>
              <w:rPr>
                <w:rFonts w:hint="eastAsia" w:ascii="宋体" w:hAnsi="宋体" w:eastAsia="宋体" w:cs="宋体"/>
                <w:b/>
                <w:bCs/>
                <w:sz w:val="24"/>
                <w:szCs w:val="24"/>
                <w:highlight w:val="none"/>
                <w:vertAlign w:val="baseline"/>
                <w:lang w:val="en-US" w:eastAsia="zh-CN"/>
              </w:rPr>
              <w:t>3.横梁：采用40*60*1.2mm矩型管冲压焊接而成。</w:t>
            </w:r>
            <w:r>
              <w:rPr>
                <w:rFonts w:hint="eastAsia" w:ascii="宋体" w:hAnsi="宋体" w:eastAsia="宋体" w:cs="宋体"/>
                <w:b/>
                <w:bCs/>
                <w:sz w:val="24"/>
                <w:szCs w:val="24"/>
                <w:highlight w:val="none"/>
                <w:vertAlign w:val="baseline"/>
                <w:lang w:val="en-US" w:eastAsia="zh-CN"/>
              </w:rPr>
              <w:br w:type="textWrapping"/>
            </w:r>
            <w:r>
              <w:rPr>
                <w:rFonts w:hint="eastAsia" w:ascii="宋体" w:hAnsi="宋体" w:eastAsia="宋体" w:cs="宋体"/>
                <w:b/>
                <w:bCs/>
                <w:sz w:val="24"/>
                <w:szCs w:val="24"/>
                <w:highlight w:val="none"/>
                <w:vertAlign w:val="baseline"/>
                <w:lang w:val="en-US" w:eastAsia="zh-CN"/>
              </w:rPr>
              <w:t>4.层板：采用优质冷轧钢板0.6mm四边折弯工艺，层板下方增加加强筋。</w:t>
            </w:r>
            <w:r>
              <w:rPr>
                <w:rFonts w:hint="eastAsia" w:ascii="宋体" w:hAnsi="宋体" w:eastAsia="宋体" w:cs="宋体"/>
                <w:b/>
                <w:bCs/>
                <w:sz w:val="24"/>
                <w:szCs w:val="24"/>
                <w:highlight w:val="none"/>
                <w:vertAlign w:val="baseline"/>
                <w:lang w:val="en-US" w:eastAsia="zh-CN"/>
              </w:rPr>
              <w:br w:type="textWrapping"/>
            </w:r>
            <w:r>
              <w:rPr>
                <w:rFonts w:hint="eastAsia" w:ascii="宋体" w:hAnsi="宋体" w:eastAsia="宋体" w:cs="宋体"/>
                <w:b/>
                <w:bCs/>
                <w:sz w:val="24"/>
                <w:szCs w:val="24"/>
                <w:highlight w:val="none"/>
                <w:vertAlign w:val="baseline"/>
                <w:lang w:val="en-US" w:eastAsia="zh-CN"/>
              </w:rPr>
              <w:t>5.承载：最大承载可达300kg/层，结构简单，拆装方便，且可无限连接。</w:t>
            </w:r>
            <w:r>
              <w:rPr>
                <w:rFonts w:hint="eastAsia" w:ascii="宋体" w:hAnsi="宋体" w:eastAsia="宋体" w:cs="宋体"/>
                <w:b/>
                <w:bCs/>
                <w:sz w:val="24"/>
                <w:szCs w:val="24"/>
                <w:highlight w:val="none"/>
                <w:vertAlign w:val="baseline"/>
                <w:lang w:val="en-US" w:eastAsia="zh-CN"/>
              </w:rPr>
              <w:br w:type="textWrapping"/>
            </w:r>
            <w:r>
              <w:rPr>
                <w:rFonts w:hint="eastAsia" w:ascii="宋体" w:hAnsi="宋体" w:eastAsia="宋体" w:cs="宋体"/>
                <w:b/>
                <w:bCs/>
                <w:sz w:val="24"/>
                <w:szCs w:val="24"/>
                <w:highlight w:val="none"/>
                <w:vertAlign w:val="baseline"/>
                <w:lang w:val="en-US" w:eastAsia="zh-CN"/>
              </w:rPr>
              <w:t>6.隔板：以50mm为单位上下任意调节，坚固耐用，性能优良。</w:t>
            </w:r>
            <w:r>
              <w:rPr>
                <w:rFonts w:hint="eastAsia" w:ascii="宋体" w:hAnsi="宋体" w:eastAsia="宋体" w:cs="宋体"/>
                <w:b/>
                <w:bCs/>
                <w:sz w:val="24"/>
                <w:szCs w:val="24"/>
                <w:highlight w:val="none"/>
                <w:vertAlign w:val="baseline"/>
                <w:lang w:val="en-US" w:eastAsia="zh-CN"/>
              </w:rPr>
              <w:br w:type="textWrapping"/>
            </w:r>
            <w:r>
              <w:rPr>
                <w:rFonts w:hint="eastAsia" w:ascii="宋体" w:hAnsi="宋体" w:eastAsia="宋体" w:cs="宋体"/>
                <w:b/>
                <w:bCs/>
                <w:sz w:val="24"/>
                <w:szCs w:val="24"/>
                <w:highlight w:val="none"/>
                <w:vertAlign w:val="baseline"/>
                <w:lang w:val="en-US" w:eastAsia="zh-CN"/>
              </w:rPr>
              <w:t>7.组成：由立柱、横梁、四层隔板组成，外观精美，安全系数高。</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9CB6DA">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1200*600*1850</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98BF58">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组</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D80304">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720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BEF721">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30</w:t>
            </w:r>
          </w:p>
        </w:tc>
        <w:tc>
          <w:tcPr>
            <w:tcW w:w="9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897B10">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21600</w:t>
            </w:r>
          </w:p>
        </w:tc>
      </w:tr>
      <w:tr w14:paraId="7FCF6C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0" w:hRule="atLeast"/>
        </w:trPr>
        <w:tc>
          <w:tcPr>
            <w:tcW w:w="4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000681">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38</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D89B33">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重型货架</w:t>
            </w:r>
          </w:p>
        </w:tc>
        <w:tc>
          <w:tcPr>
            <w:tcW w:w="6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6CE20">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1.基材：采用优质冷轧钢板，经过剪切、冲压、折弯、焊接、装配而成；所有钢件表面经脱脂、表刷、水洗、除锈、磷化、酸洗、烘烤高温固化处理，表面干净无杂、无毛刺、着色牢固。</w:t>
            </w:r>
            <w:r>
              <w:rPr>
                <w:rFonts w:hint="eastAsia" w:ascii="宋体" w:hAnsi="宋体" w:eastAsia="宋体" w:cs="宋体"/>
                <w:b/>
                <w:bCs/>
                <w:sz w:val="24"/>
                <w:szCs w:val="24"/>
                <w:highlight w:val="none"/>
                <w:vertAlign w:val="baseline"/>
                <w:lang w:val="en-US" w:eastAsia="zh-CN"/>
              </w:rPr>
              <w:br w:type="textWrapping"/>
            </w:r>
            <w:r>
              <w:rPr>
                <w:rFonts w:hint="eastAsia" w:ascii="宋体" w:hAnsi="宋体" w:eastAsia="宋体" w:cs="宋体"/>
                <w:b/>
                <w:bCs/>
                <w:sz w:val="24"/>
                <w:szCs w:val="24"/>
                <w:highlight w:val="none"/>
                <w:vertAlign w:val="baseline"/>
                <w:lang w:val="en-US" w:eastAsia="zh-CN"/>
              </w:rPr>
              <w:t>2.立柱：采用40*80*1.5mm矩型管专业磨具冲压成蝴蝶形状卡槽，与横梁形成无缝连接。</w:t>
            </w:r>
            <w:r>
              <w:rPr>
                <w:rFonts w:hint="eastAsia" w:ascii="宋体" w:hAnsi="宋体" w:eastAsia="宋体" w:cs="宋体"/>
                <w:b/>
                <w:bCs/>
                <w:sz w:val="24"/>
                <w:szCs w:val="24"/>
                <w:highlight w:val="none"/>
                <w:vertAlign w:val="baseline"/>
                <w:lang w:val="en-US" w:eastAsia="zh-CN"/>
              </w:rPr>
              <w:br w:type="textWrapping"/>
            </w:r>
            <w:r>
              <w:rPr>
                <w:rFonts w:hint="eastAsia" w:ascii="宋体" w:hAnsi="宋体" w:eastAsia="宋体" w:cs="宋体"/>
                <w:b/>
                <w:bCs/>
                <w:sz w:val="24"/>
                <w:szCs w:val="24"/>
                <w:highlight w:val="none"/>
                <w:vertAlign w:val="baseline"/>
                <w:lang w:val="en-US" w:eastAsia="zh-CN"/>
              </w:rPr>
              <w:t>3.横梁：采用40*80*1.2mm矩型管冲压焊接而成。</w:t>
            </w:r>
            <w:r>
              <w:rPr>
                <w:rFonts w:hint="eastAsia" w:ascii="宋体" w:hAnsi="宋体" w:eastAsia="宋体" w:cs="宋体"/>
                <w:b/>
                <w:bCs/>
                <w:sz w:val="24"/>
                <w:szCs w:val="24"/>
                <w:highlight w:val="none"/>
                <w:vertAlign w:val="baseline"/>
                <w:lang w:val="en-US" w:eastAsia="zh-CN"/>
              </w:rPr>
              <w:br w:type="textWrapping"/>
            </w:r>
            <w:r>
              <w:rPr>
                <w:rFonts w:hint="eastAsia" w:ascii="宋体" w:hAnsi="宋体" w:eastAsia="宋体" w:cs="宋体"/>
                <w:b/>
                <w:bCs/>
                <w:sz w:val="24"/>
                <w:szCs w:val="24"/>
                <w:highlight w:val="none"/>
                <w:vertAlign w:val="baseline"/>
                <w:lang w:val="en-US" w:eastAsia="zh-CN"/>
              </w:rPr>
              <w:t>4.层板：采用优质冷轧钢板0.7mm四边折弯工艺，层板下方增加加强筋。</w:t>
            </w:r>
            <w:r>
              <w:rPr>
                <w:rFonts w:hint="eastAsia" w:ascii="宋体" w:hAnsi="宋体" w:eastAsia="宋体" w:cs="宋体"/>
                <w:b/>
                <w:bCs/>
                <w:sz w:val="24"/>
                <w:szCs w:val="24"/>
                <w:highlight w:val="none"/>
                <w:vertAlign w:val="baseline"/>
                <w:lang w:val="en-US" w:eastAsia="zh-CN"/>
              </w:rPr>
              <w:br w:type="textWrapping"/>
            </w:r>
            <w:r>
              <w:rPr>
                <w:rFonts w:hint="eastAsia" w:ascii="宋体" w:hAnsi="宋体" w:eastAsia="宋体" w:cs="宋体"/>
                <w:b/>
                <w:bCs/>
                <w:sz w:val="24"/>
                <w:szCs w:val="24"/>
                <w:highlight w:val="none"/>
                <w:vertAlign w:val="baseline"/>
                <w:lang w:val="en-US" w:eastAsia="zh-CN"/>
              </w:rPr>
              <w:t>5.承载：最大承载可达500kg/层，结构简单，拆装方便，且可无限连接。</w:t>
            </w:r>
            <w:r>
              <w:rPr>
                <w:rFonts w:hint="eastAsia" w:ascii="宋体" w:hAnsi="宋体" w:eastAsia="宋体" w:cs="宋体"/>
                <w:b/>
                <w:bCs/>
                <w:sz w:val="24"/>
                <w:szCs w:val="24"/>
                <w:highlight w:val="none"/>
                <w:vertAlign w:val="baseline"/>
                <w:lang w:val="en-US" w:eastAsia="zh-CN"/>
              </w:rPr>
              <w:br w:type="textWrapping"/>
            </w:r>
            <w:r>
              <w:rPr>
                <w:rFonts w:hint="eastAsia" w:ascii="宋体" w:hAnsi="宋体" w:eastAsia="宋体" w:cs="宋体"/>
                <w:b/>
                <w:bCs/>
                <w:sz w:val="24"/>
                <w:szCs w:val="24"/>
                <w:highlight w:val="none"/>
                <w:vertAlign w:val="baseline"/>
                <w:lang w:val="en-US" w:eastAsia="zh-CN"/>
              </w:rPr>
              <w:t>6.隔板：以50mm为单位上下任意调节，坚固耐用，性能优良。</w:t>
            </w:r>
            <w:r>
              <w:rPr>
                <w:rFonts w:hint="eastAsia" w:ascii="宋体" w:hAnsi="宋体" w:eastAsia="宋体" w:cs="宋体"/>
                <w:b/>
                <w:bCs/>
                <w:sz w:val="24"/>
                <w:szCs w:val="24"/>
                <w:highlight w:val="none"/>
                <w:vertAlign w:val="baseline"/>
                <w:lang w:val="en-US" w:eastAsia="zh-CN"/>
              </w:rPr>
              <w:br w:type="textWrapping"/>
            </w:r>
            <w:r>
              <w:rPr>
                <w:rFonts w:hint="eastAsia" w:ascii="宋体" w:hAnsi="宋体" w:eastAsia="宋体" w:cs="宋体"/>
                <w:b/>
                <w:bCs/>
                <w:sz w:val="24"/>
                <w:szCs w:val="24"/>
                <w:highlight w:val="none"/>
                <w:vertAlign w:val="baseline"/>
                <w:lang w:val="en-US" w:eastAsia="zh-CN"/>
              </w:rPr>
              <w:t>7.组成：由立柱、横梁、四层隔板组成，外观精美，安全系数高。</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82C78E">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1200*600*1850</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054843">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组</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331107">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1450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2D69CC">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5</w:t>
            </w:r>
          </w:p>
        </w:tc>
        <w:tc>
          <w:tcPr>
            <w:tcW w:w="9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3D79C6">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7250</w:t>
            </w:r>
          </w:p>
        </w:tc>
      </w:tr>
      <w:tr w14:paraId="2D1D6E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0" w:hRule="atLeast"/>
        </w:trPr>
        <w:tc>
          <w:tcPr>
            <w:tcW w:w="4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80E426">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39</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6D9864">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操作台底柜</w:t>
            </w:r>
          </w:p>
        </w:tc>
        <w:tc>
          <w:tcPr>
            <w:tcW w:w="6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FAA3B">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1.用材：采用E1级三聚氢氨饰面刨花板。甲醛释放量（1m³气候箱法）≤0.124mg/m³（GB18580-2017），经过防潮、防虫、防腐的化学处理，强度高，刚性好，不变形不开裂。</w:t>
            </w:r>
            <w:r>
              <w:rPr>
                <w:rFonts w:hint="eastAsia" w:ascii="宋体" w:hAnsi="宋体" w:eastAsia="宋体" w:cs="宋体"/>
                <w:b/>
                <w:bCs/>
                <w:sz w:val="24"/>
                <w:szCs w:val="24"/>
                <w:highlight w:val="none"/>
                <w:vertAlign w:val="baseline"/>
                <w:lang w:val="en-US" w:eastAsia="zh-CN"/>
              </w:rPr>
              <w:br w:type="textWrapping"/>
            </w:r>
            <w:r>
              <w:rPr>
                <w:rFonts w:hint="eastAsia" w:ascii="宋体" w:hAnsi="宋体" w:eastAsia="宋体" w:cs="宋体"/>
                <w:b/>
                <w:bCs/>
                <w:sz w:val="24"/>
                <w:szCs w:val="24"/>
                <w:highlight w:val="none"/>
                <w:vertAlign w:val="baseline"/>
                <w:lang w:val="en-US" w:eastAsia="zh-CN"/>
              </w:rPr>
              <w:t>2.板材厚度：桌面厚度≥25mm,其他部分厚度≥16mm.</w:t>
            </w:r>
            <w:r>
              <w:rPr>
                <w:rFonts w:hint="eastAsia" w:ascii="宋体" w:hAnsi="宋体" w:eastAsia="宋体" w:cs="宋体"/>
                <w:b/>
                <w:bCs/>
                <w:sz w:val="24"/>
                <w:szCs w:val="24"/>
                <w:highlight w:val="none"/>
                <w:vertAlign w:val="baseline"/>
                <w:lang w:val="en-US" w:eastAsia="zh-CN"/>
              </w:rPr>
              <w:br w:type="textWrapping"/>
            </w:r>
            <w:r>
              <w:rPr>
                <w:rFonts w:hint="eastAsia" w:ascii="宋体" w:hAnsi="宋体" w:eastAsia="宋体" w:cs="宋体"/>
                <w:b/>
                <w:bCs/>
                <w:sz w:val="24"/>
                <w:szCs w:val="24"/>
                <w:highlight w:val="none"/>
                <w:vertAlign w:val="baseline"/>
                <w:lang w:val="en-US" w:eastAsia="zh-CN"/>
              </w:rPr>
              <w:t>3.五金配件：采用优质配件，符合相应现行国家标准要求，镀锌滚珠全拉出式三节滑轨。所有五金配件全部经过防锈、防腐处理。</w:t>
            </w:r>
            <w:r>
              <w:rPr>
                <w:rFonts w:hint="eastAsia" w:ascii="宋体" w:hAnsi="宋体" w:eastAsia="宋体" w:cs="宋体"/>
                <w:b/>
                <w:bCs/>
                <w:sz w:val="24"/>
                <w:szCs w:val="24"/>
                <w:highlight w:val="none"/>
                <w:vertAlign w:val="baseline"/>
                <w:lang w:val="en-US" w:eastAsia="zh-CN"/>
              </w:rPr>
              <w:br w:type="textWrapping"/>
            </w:r>
            <w:r>
              <w:rPr>
                <w:rFonts w:hint="eastAsia" w:ascii="宋体" w:hAnsi="宋体" w:eastAsia="宋体" w:cs="宋体"/>
                <w:b/>
                <w:bCs/>
                <w:sz w:val="24"/>
                <w:szCs w:val="24"/>
                <w:highlight w:val="none"/>
                <w:vertAlign w:val="baseline"/>
                <w:lang w:val="en-US" w:eastAsia="zh-CN"/>
              </w:rPr>
              <w:t>4.封边：采用优质环保PVC塑胶封边，厚度2.5mm。</w:t>
            </w:r>
            <w:r>
              <w:rPr>
                <w:rFonts w:hint="eastAsia" w:ascii="宋体" w:hAnsi="宋体" w:eastAsia="宋体" w:cs="宋体"/>
                <w:b/>
                <w:bCs/>
                <w:sz w:val="24"/>
                <w:szCs w:val="24"/>
                <w:highlight w:val="none"/>
                <w:vertAlign w:val="baseline"/>
                <w:lang w:val="en-US" w:eastAsia="zh-CN"/>
              </w:rPr>
              <w:br w:type="textWrapping"/>
            </w:r>
            <w:r>
              <w:rPr>
                <w:rFonts w:hint="eastAsia" w:ascii="宋体" w:hAnsi="宋体" w:eastAsia="宋体" w:cs="宋体"/>
                <w:b/>
                <w:bCs/>
                <w:sz w:val="24"/>
                <w:szCs w:val="24"/>
                <w:highlight w:val="none"/>
                <w:vertAlign w:val="baseline"/>
                <w:lang w:val="en-US" w:eastAsia="zh-CN"/>
              </w:rPr>
              <w:t>5.颜色：根据整体环境设计。桌面为木纹色（以最终确定色板为准），下部为白色或深灰色，符合人体工程学设计，实用性强，时尚雅致，环保舒适。</w:t>
            </w:r>
            <w:r>
              <w:rPr>
                <w:rFonts w:hint="eastAsia" w:ascii="宋体" w:hAnsi="宋体" w:eastAsia="宋体" w:cs="宋体"/>
                <w:b/>
                <w:bCs/>
                <w:sz w:val="24"/>
                <w:szCs w:val="24"/>
                <w:highlight w:val="none"/>
                <w:vertAlign w:val="baseline"/>
                <w:lang w:val="en-US" w:eastAsia="zh-CN"/>
              </w:rPr>
              <w:br w:type="textWrapping"/>
            </w:r>
            <w:r>
              <w:rPr>
                <w:rFonts w:hint="eastAsia" w:ascii="宋体" w:hAnsi="宋体" w:eastAsia="宋体" w:cs="宋体"/>
                <w:b/>
                <w:bCs/>
                <w:sz w:val="24"/>
                <w:szCs w:val="24"/>
                <w:highlight w:val="none"/>
                <w:vertAlign w:val="baseline"/>
                <w:lang w:val="en-US" w:eastAsia="zh-CN"/>
              </w:rPr>
              <w:t>6.台面：采用优质1.2cm厚实心理化板，具有耐酸碱性，耐高温及抗菌等特性。</w:t>
            </w:r>
            <w:r>
              <w:rPr>
                <w:rFonts w:hint="eastAsia" w:ascii="宋体" w:hAnsi="宋体" w:eastAsia="宋体" w:cs="宋体"/>
                <w:b/>
                <w:bCs/>
                <w:sz w:val="24"/>
                <w:szCs w:val="24"/>
                <w:highlight w:val="none"/>
                <w:vertAlign w:val="baseline"/>
                <w:lang w:val="en-US" w:eastAsia="zh-CN"/>
              </w:rPr>
              <w:br w:type="textWrapping"/>
            </w:r>
            <w:r>
              <w:rPr>
                <w:rFonts w:hint="eastAsia" w:ascii="宋体" w:hAnsi="宋体" w:eastAsia="宋体" w:cs="宋体"/>
                <w:b/>
                <w:bCs/>
                <w:sz w:val="24"/>
                <w:szCs w:val="24"/>
                <w:highlight w:val="none"/>
                <w:vertAlign w:val="baseline"/>
                <w:lang w:val="en-US" w:eastAsia="zh-CN"/>
              </w:rPr>
              <w:t xml:space="preserve">7.配置：根据整体布局每间设置一个pp材料单水盆，水盆三面设置10MM厚亚克力防水围挡。肘开式水龙头。 </w:t>
            </w:r>
            <w:r>
              <w:rPr>
                <w:rFonts w:hint="eastAsia" w:ascii="宋体" w:hAnsi="宋体" w:eastAsia="宋体" w:cs="宋体"/>
                <w:b/>
                <w:bCs/>
                <w:sz w:val="24"/>
                <w:szCs w:val="24"/>
                <w:highlight w:val="none"/>
                <w:vertAlign w:val="baseline"/>
                <w:lang w:val="en-US" w:eastAsia="zh-CN"/>
              </w:rPr>
              <w:br w:type="textWrapping"/>
            </w:r>
            <w:r>
              <w:rPr>
                <w:rFonts w:hint="eastAsia" w:ascii="宋体" w:hAnsi="宋体" w:eastAsia="宋体" w:cs="宋体"/>
                <w:b/>
                <w:bCs/>
                <w:sz w:val="24"/>
                <w:szCs w:val="24"/>
                <w:highlight w:val="none"/>
                <w:vertAlign w:val="baseline"/>
                <w:lang w:val="en-US" w:eastAsia="zh-CN"/>
              </w:rPr>
              <w:t xml:space="preserve">8.内部结构：吊柜内置层板一块，裸露层板一块，地柜抽屉，对开门置物柜任意搭配组合。 </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AE833B">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300*1200</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20E81A">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延米</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F68F41">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2800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77C926">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10</w:t>
            </w:r>
          </w:p>
        </w:tc>
        <w:tc>
          <w:tcPr>
            <w:tcW w:w="9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BCE8DC">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28000</w:t>
            </w:r>
          </w:p>
        </w:tc>
      </w:tr>
      <w:tr w14:paraId="7521C0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895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7FC55B74">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default" w:ascii="宋体" w:hAnsi="宋体" w:eastAsia="宋体" w:cs="宋体"/>
                <w:b/>
                <w:bCs/>
                <w:sz w:val="24"/>
                <w:szCs w:val="24"/>
                <w:highlight w:val="none"/>
                <w:vertAlign w:val="baseline"/>
                <w:lang w:val="en-US" w:eastAsia="zh-CN"/>
              </w:rPr>
            </w:pPr>
            <w:r>
              <w:rPr>
                <w:rFonts w:hint="eastAsia" w:ascii="宋体" w:hAnsi="宋体" w:cs="宋体"/>
                <w:b/>
                <w:bCs/>
                <w:sz w:val="24"/>
                <w:szCs w:val="24"/>
                <w:highlight w:val="none"/>
                <w:vertAlign w:val="baseline"/>
                <w:lang w:val="en-US" w:eastAsia="zh-CN"/>
              </w:rPr>
              <w:t>合计</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2357CB">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fldChar w:fldCharType="begin"/>
            </w:r>
            <w:r>
              <w:rPr>
                <w:rFonts w:hint="eastAsia" w:ascii="宋体" w:hAnsi="宋体" w:eastAsia="宋体" w:cs="宋体"/>
                <w:b/>
                <w:bCs/>
                <w:sz w:val="24"/>
                <w:szCs w:val="24"/>
                <w:highlight w:val="none"/>
                <w:vertAlign w:val="baseline"/>
                <w:lang w:val="en-US" w:eastAsia="zh-CN"/>
              </w:rPr>
              <w:instrText xml:space="preserve"> = sum(F2:F40) \* MERGEFORMAT </w:instrText>
            </w:r>
            <w:r>
              <w:rPr>
                <w:rFonts w:hint="eastAsia" w:ascii="宋体" w:hAnsi="宋体" w:eastAsia="宋体" w:cs="宋体"/>
                <w:b/>
                <w:bCs/>
                <w:sz w:val="24"/>
                <w:szCs w:val="24"/>
                <w:highlight w:val="none"/>
                <w:vertAlign w:val="baseline"/>
                <w:lang w:val="en-US" w:eastAsia="zh-CN"/>
              </w:rPr>
              <w:fldChar w:fldCharType="separate"/>
            </w:r>
            <w:r>
              <w:rPr>
                <w:rFonts w:hint="eastAsia" w:ascii="宋体" w:hAnsi="宋体" w:eastAsia="宋体" w:cs="宋体"/>
                <w:b/>
                <w:bCs/>
                <w:sz w:val="24"/>
                <w:szCs w:val="24"/>
                <w:highlight w:val="none"/>
                <w:vertAlign w:val="baseline"/>
                <w:lang w:val="en-US" w:eastAsia="zh-CN"/>
              </w:rPr>
              <w:t>43740</w:t>
            </w:r>
            <w:r>
              <w:rPr>
                <w:rFonts w:hint="eastAsia" w:ascii="宋体" w:hAnsi="宋体" w:eastAsia="宋体" w:cs="宋体"/>
                <w:b/>
                <w:bCs/>
                <w:sz w:val="24"/>
                <w:szCs w:val="24"/>
                <w:highlight w:val="none"/>
                <w:vertAlign w:val="baseline"/>
                <w:lang w:val="en-US" w:eastAsia="zh-CN"/>
              </w:rPr>
              <w:fldChar w:fldCharType="end"/>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C361C3">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default"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fldChar w:fldCharType="begin"/>
            </w:r>
            <w:r>
              <w:rPr>
                <w:rFonts w:hint="eastAsia" w:ascii="宋体" w:hAnsi="宋体" w:eastAsia="宋体" w:cs="宋体"/>
                <w:b/>
                <w:bCs/>
                <w:sz w:val="24"/>
                <w:szCs w:val="24"/>
                <w:highlight w:val="none"/>
                <w:vertAlign w:val="baseline"/>
                <w:lang w:val="en-US" w:eastAsia="zh-CN"/>
              </w:rPr>
              <w:instrText xml:space="preserve"> = sum(G2:G40) \* MERGEFORMAT </w:instrText>
            </w:r>
            <w:r>
              <w:rPr>
                <w:rFonts w:hint="eastAsia" w:ascii="宋体" w:hAnsi="宋体" w:eastAsia="宋体" w:cs="宋体"/>
                <w:b/>
                <w:bCs/>
                <w:sz w:val="24"/>
                <w:szCs w:val="24"/>
                <w:highlight w:val="none"/>
                <w:vertAlign w:val="baseline"/>
                <w:lang w:val="en-US" w:eastAsia="zh-CN"/>
              </w:rPr>
              <w:fldChar w:fldCharType="separate"/>
            </w:r>
            <w:r>
              <w:rPr>
                <w:rFonts w:hint="eastAsia" w:ascii="宋体" w:hAnsi="宋体" w:eastAsia="宋体" w:cs="宋体"/>
                <w:b/>
                <w:bCs/>
                <w:sz w:val="24"/>
                <w:szCs w:val="24"/>
                <w:highlight w:val="none"/>
                <w:vertAlign w:val="baseline"/>
                <w:lang w:val="en-US" w:eastAsia="zh-CN"/>
              </w:rPr>
              <w:t>5</w:t>
            </w:r>
            <w:r>
              <w:rPr>
                <w:rFonts w:hint="eastAsia" w:ascii="宋体" w:hAnsi="宋体" w:cs="宋体"/>
                <w:b/>
                <w:bCs/>
                <w:sz w:val="24"/>
                <w:szCs w:val="24"/>
                <w:highlight w:val="none"/>
                <w:vertAlign w:val="baseline"/>
                <w:lang w:val="en-US" w:eastAsia="zh-CN"/>
              </w:rPr>
              <w:t>7</w:t>
            </w:r>
            <w:r>
              <w:rPr>
                <w:rFonts w:hint="eastAsia" w:ascii="宋体" w:hAnsi="宋体" w:eastAsia="宋体" w:cs="宋体"/>
                <w:b/>
                <w:bCs/>
                <w:sz w:val="24"/>
                <w:szCs w:val="24"/>
                <w:highlight w:val="none"/>
                <w:vertAlign w:val="baseline"/>
                <w:lang w:val="en-US" w:eastAsia="zh-CN"/>
              </w:rPr>
              <w:fldChar w:fldCharType="end"/>
            </w:r>
            <w:r>
              <w:rPr>
                <w:rFonts w:hint="eastAsia" w:ascii="宋体" w:hAnsi="宋体" w:cs="宋体"/>
                <w:b/>
                <w:bCs/>
                <w:sz w:val="24"/>
                <w:szCs w:val="24"/>
                <w:highlight w:val="none"/>
                <w:vertAlign w:val="baseline"/>
                <w:lang w:val="en-US" w:eastAsia="zh-CN"/>
              </w:rPr>
              <w:t>9</w:t>
            </w:r>
          </w:p>
        </w:tc>
        <w:tc>
          <w:tcPr>
            <w:tcW w:w="9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AB4B16">
            <w:pPr>
              <w:keepNext w:val="0"/>
              <w:keepLines w:val="0"/>
              <w:pageBreakBefore w:val="0"/>
              <w:widowControl w:val="0"/>
              <w:tabs>
                <w:tab w:val="left" w:pos="1566"/>
              </w:tabs>
              <w:kinsoku/>
              <w:wordWrap/>
              <w:overflowPunct/>
              <w:topLinePunct w:val="0"/>
              <w:autoSpaceDE/>
              <w:autoSpaceDN/>
              <w:bidi w:val="0"/>
              <w:adjustRightInd/>
              <w:snapToGrid/>
              <w:spacing w:line="460" w:lineRule="exact"/>
              <w:jc w:val="center"/>
              <w:textAlignment w:val="auto"/>
              <w:rPr>
                <w:rFonts w:hint="default" w:ascii="宋体" w:hAnsi="宋体" w:eastAsia="宋体" w:cs="宋体"/>
                <w:b/>
                <w:bCs/>
                <w:sz w:val="24"/>
                <w:szCs w:val="24"/>
                <w:highlight w:val="none"/>
                <w:vertAlign w:val="baseline"/>
                <w:lang w:val="en-US" w:eastAsia="zh-CN"/>
              </w:rPr>
            </w:pPr>
            <w:r>
              <w:rPr>
                <w:rFonts w:hint="eastAsia" w:ascii="宋体" w:hAnsi="宋体" w:cs="宋体"/>
                <w:b/>
                <w:bCs/>
                <w:sz w:val="24"/>
                <w:szCs w:val="24"/>
                <w:highlight w:val="none"/>
                <w:vertAlign w:val="baseline"/>
                <w:lang w:val="en-US" w:eastAsia="zh-CN"/>
              </w:rPr>
              <w:t>479200</w:t>
            </w:r>
          </w:p>
        </w:tc>
      </w:tr>
    </w:tbl>
    <w:p w14:paraId="37251A54">
      <w:pPr>
        <w:keepNext w:val="0"/>
        <w:keepLines w:val="0"/>
        <w:pageBreakBefore w:val="0"/>
        <w:widowControl w:val="0"/>
        <w:kinsoku/>
        <w:wordWrap/>
        <w:overflowPunct/>
        <w:topLinePunct w:val="0"/>
        <w:autoSpaceDE/>
        <w:autoSpaceDN/>
        <w:bidi w:val="0"/>
        <w:adjustRightInd/>
        <w:snapToGrid/>
        <w:spacing w:line="360" w:lineRule="auto"/>
        <w:ind w:right="0"/>
        <w:textAlignment w:val="auto"/>
        <w:rPr>
          <w:rFonts w:hint="default" w:ascii="宋体" w:hAnsi="宋体" w:eastAsia="宋体" w:cs="宋体"/>
          <w:b/>
          <w:bCs/>
          <w:color w:val="FF0000"/>
          <w:sz w:val="24"/>
          <w:szCs w:val="24"/>
          <w:highlight w:val="none"/>
          <w:lang w:val="en-US" w:eastAsia="zh-CN"/>
        </w:rPr>
      </w:pPr>
      <w:r>
        <w:rPr>
          <w:rFonts w:hint="eastAsia" w:ascii="宋体" w:hAnsi="宋体" w:eastAsia="宋体" w:cs="宋体"/>
          <w:b/>
          <w:bCs/>
          <w:color w:val="FF0000"/>
          <w:sz w:val="24"/>
          <w:szCs w:val="24"/>
          <w:highlight w:val="none"/>
          <w:lang w:val="en-US" w:eastAsia="zh-CN"/>
        </w:rPr>
        <w:t>备注：本项目投标分项报价不得超过单项产品最高限价，否则按废标处理。</w:t>
      </w:r>
    </w:p>
    <w:p w14:paraId="672199BA">
      <w:pPr>
        <w:keepNext w:val="0"/>
        <w:keepLines w:val="0"/>
        <w:pageBreakBefore w:val="0"/>
        <w:kinsoku/>
        <w:wordWrap/>
        <w:overflowPunct/>
        <w:topLinePunct w:val="0"/>
        <w:bidi w:val="0"/>
        <w:spacing w:line="360" w:lineRule="auto"/>
        <w:ind w:right="0" w:firstLine="482" w:firstLineChars="200"/>
        <w:textAlignment w:val="auto"/>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val="en-US" w:eastAsia="zh-CN"/>
        </w:rPr>
        <w:t>三</w:t>
      </w:r>
      <w:r>
        <w:rPr>
          <w:rFonts w:hint="eastAsia" w:ascii="宋体" w:hAnsi="宋体" w:eastAsia="宋体" w:cs="宋体"/>
          <w:b/>
          <w:bCs/>
          <w:sz w:val="24"/>
          <w:szCs w:val="24"/>
          <w:highlight w:val="none"/>
          <w:lang w:eastAsia="zh-CN"/>
        </w:rPr>
        <w:t>、对投标</w:t>
      </w:r>
      <w:r>
        <w:rPr>
          <w:rFonts w:hint="eastAsia" w:ascii="宋体" w:hAnsi="宋体" w:eastAsia="宋体" w:cs="宋体"/>
          <w:b/>
          <w:bCs/>
          <w:sz w:val="24"/>
          <w:szCs w:val="24"/>
          <w:highlight w:val="none"/>
          <w:lang w:val="en-US" w:eastAsia="zh-CN"/>
        </w:rPr>
        <w:t>人</w:t>
      </w:r>
      <w:r>
        <w:rPr>
          <w:rFonts w:hint="eastAsia" w:ascii="宋体" w:hAnsi="宋体" w:eastAsia="宋体" w:cs="宋体"/>
          <w:b/>
          <w:bCs/>
          <w:sz w:val="24"/>
          <w:szCs w:val="24"/>
          <w:highlight w:val="none"/>
          <w:lang w:eastAsia="zh-CN"/>
        </w:rPr>
        <w:t>的资质要求</w:t>
      </w:r>
    </w:p>
    <w:p w14:paraId="3679E874">
      <w:pPr>
        <w:pStyle w:val="11"/>
        <w:keepNext w:val="0"/>
        <w:keepLines w:val="0"/>
        <w:pageBreakBefore w:val="0"/>
        <w:numPr>
          <w:ilvl w:val="0"/>
          <w:numId w:val="0"/>
        </w:numPr>
        <w:kinsoku/>
        <w:overflowPunct/>
        <w:topLinePunct w:val="0"/>
        <w:bidi w:val="0"/>
        <w:spacing w:line="360" w:lineRule="auto"/>
        <w:ind w:right="0" w:rightChars="0" w:firstLine="480" w:firstLineChars="200"/>
        <w:textAlignment w:val="auto"/>
        <w:rPr>
          <w:rFonts w:hint="eastAsia" w:ascii="宋体" w:hAnsi="宋体" w:eastAsia="宋体" w:cs="宋体"/>
          <w:b w:val="0"/>
          <w:bCs/>
          <w:sz w:val="24"/>
          <w:szCs w:val="32"/>
          <w:highlight w:val="none"/>
          <w:u w:val="none"/>
        </w:rPr>
      </w:pPr>
      <w:r>
        <w:rPr>
          <w:rFonts w:hint="eastAsia" w:ascii="宋体" w:hAnsi="宋体" w:cs="宋体"/>
          <w:b w:val="0"/>
          <w:bCs/>
          <w:sz w:val="24"/>
          <w:szCs w:val="32"/>
          <w:highlight w:val="none"/>
          <w:u w:val="none"/>
          <w:lang w:val="en-US" w:eastAsia="zh-CN"/>
        </w:rPr>
        <w:t>1、</w:t>
      </w:r>
      <w:r>
        <w:rPr>
          <w:rFonts w:hint="eastAsia" w:ascii="宋体" w:hAnsi="宋体" w:eastAsia="宋体" w:cs="宋体"/>
          <w:b w:val="0"/>
          <w:bCs/>
          <w:sz w:val="24"/>
          <w:szCs w:val="32"/>
          <w:highlight w:val="none"/>
          <w:u w:val="none"/>
        </w:rPr>
        <w:t>须具备合法注册的法人或其他组织的营业执照、组织机构代码证、税务登记证或统一社会信用代码的营业执照等证明文件,投标人为代理商的需提供生产厂家针对本项目的授权书</w:t>
      </w:r>
      <w:r>
        <w:rPr>
          <w:rFonts w:hint="eastAsia" w:ascii="宋体" w:hAnsi="宋体" w:eastAsia="宋体" w:cs="宋体"/>
          <w:b w:val="0"/>
          <w:bCs/>
          <w:sz w:val="24"/>
          <w:szCs w:val="32"/>
          <w:highlight w:val="none"/>
          <w:u w:val="none"/>
          <w:lang w:eastAsia="zh-CN"/>
        </w:rPr>
        <w:t>（原件</w:t>
      </w:r>
      <w:r>
        <w:rPr>
          <w:rFonts w:hint="eastAsia" w:ascii="宋体" w:hAnsi="宋体" w:cs="宋体"/>
          <w:b w:val="0"/>
          <w:bCs/>
          <w:sz w:val="24"/>
          <w:szCs w:val="32"/>
          <w:highlight w:val="none"/>
          <w:u w:val="none"/>
          <w:lang w:eastAsia="zh-CN"/>
        </w:rPr>
        <w:t>及复印件</w:t>
      </w:r>
      <w:r>
        <w:rPr>
          <w:rFonts w:hint="eastAsia" w:ascii="宋体" w:hAnsi="宋体" w:eastAsia="宋体" w:cs="宋体"/>
          <w:b w:val="0"/>
          <w:bCs/>
          <w:sz w:val="24"/>
          <w:szCs w:val="32"/>
          <w:highlight w:val="none"/>
          <w:u w:val="none"/>
          <w:lang w:eastAsia="zh-CN"/>
        </w:rPr>
        <w:t>）</w:t>
      </w:r>
      <w:r>
        <w:rPr>
          <w:rFonts w:hint="eastAsia" w:ascii="宋体" w:hAnsi="宋体" w:eastAsia="宋体" w:cs="宋体"/>
          <w:b w:val="0"/>
          <w:bCs/>
          <w:sz w:val="24"/>
          <w:szCs w:val="32"/>
          <w:highlight w:val="none"/>
          <w:u w:val="none"/>
        </w:rPr>
        <w:t>；</w:t>
      </w:r>
    </w:p>
    <w:p w14:paraId="17862BC7">
      <w:pPr>
        <w:pStyle w:val="11"/>
        <w:keepNext w:val="0"/>
        <w:keepLines w:val="0"/>
        <w:pageBreakBefore w:val="0"/>
        <w:numPr>
          <w:ilvl w:val="0"/>
          <w:numId w:val="0"/>
        </w:numPr>
        <w:kinsoku/>
        <w:overflowPunct/>
        <w:topLinePunct w:val="0"/>
        <w:bidi w:val="0"/>
        <w:spacing w:line="360" w:lineRule="auto"/>
        <w:ind w:right="0" w:rightChars="0" w:firstLine="480" w:firstLineChars="200"/>
        <w:textAlignment w:val="auto"/>
        <w:rPr>
          <w:rFonts w:hint="default" w:ascii="宋体" w:hAnsi="宋体" w:cs="宋体"/>
          <w:b w:val="0"/>
          <w:bCs/>
          <w:sz w:val="24"/>
          <w:szCs w:val="32"/>
          <w:highlight w:val="none"/>
          <w:u w:val="none"/>
          <w:lang w:val="en-US" w:eastAsia="zh-CN"/>
        </w:rPr>
      </w:pPr>
      <w:r>
        <w:rPr>
          <w:rFonts w:hint="eastAsia" w:ascii="宋体" w:hAnsi="宋体" w:cs="宋体"/>
          <w:b w:val="0"/>
          <w:bCs/>
          <w:sz w:val="24"/>
          <w:szCs w:val="32"/>
          <w:highlight w:val="none"/>
          <w:u w:val="none"/>
          <w:lang w:val="en-US" w:eastAsia="zh-CN"/>
        </w:rPr>
        <w:t>2、投标人应授权合法的人员参加投标全过程，其中法定代表人直接参加投标的，须出具法人身份证，并与营业执照信息一致；法定代表人授权人参加投标的，应出具法定代表人授权书及被授权人身份证（原件及复印件）；</w:t>
      </w:r>
    </w:p>
    <w:p w14:paraId="009A3742">
      <w:pPr>
        <w:pStyle w:val="11"/>
        <w:keepNext w:val="0"/>
        <w:keepLines w:val="0"/>
        <w:pageBreakBefore w:val="0"/>
        <w:numPr>
          <w:ilvl w:val="0"/>
          <w:numId w:val="0"/>
        </w:numPr>
        <w:kinsoku/>
        <w:overflowPunct/>
        <w:topLinePunct w:val="0"/>
        <w:bidi w:val="0"/>
        <w:spacing w:line="360" w:lineRule="auto"/>
        <w:ind w:right="0" w:rightChars="0" w:firstLine="480" w:firstLineChars="200"/>
        <w:textAlignment w:val="auto"/>
        <w:rPr>
          <w:rFonts w:hint="eastAsia"/>
          <w:lang w:val="en-US" w:eastAsia="zh-CN"/>
        </w:rPr>
      </w:pPr>
      <w:r>
        <w:rPr>
          <w:rFonts w:hint="eastAsia" w:ascii="宋体" w:hAnsi="宋体" w:cs="宋体"/>
          <w:b w:val="0"/>
          <w:bCs/>
          <w:sz w:val="24"/>
          <w:szCs w:val="32"/>
          <w:highlight w:val="none"/>
          <w:u w:val="none"/>
          <w:lang w:val="en-US" w:eastAsia="zh-CN"/>
        </w:rPr>
        <w:t>3、</w:t>
      </w:r>
      <w:r>
        <w:rPr>
          <w:rFonts w:hint="eastAsia" w:ascii="宋体" w:hAnsi="宋体" w:eastAsia="宋体" w:cs="宋体"/>
          <w:b w:val="0"/>
          <w:bCs/>
          <w:sz w:val="24"/>
          <w:szCs w:val="32"/>
          <w:highlight w:val="none"/>
          <w:u w:val="none"/>
          <w:lang w:val="en-US" w:eastAsia="zh-CN"/>
        </w:rPr>
        <w:t>供应商须未被列入“信用中国”网站（www.creditchina.gov.cn）失信被执行人（以截图打印并加盖单位鲜章为准）；</w:t>
      </w:r>
    </w:p>
    <w:p w14:paraId="0EBFFC90">
      <w:pPr>
        <w:pStyle w:val="11"/>
        <w:keepNext w:val="0"/>
        <w:keepLines w:val="0"/>
        <w:pageBreakBefore w:val="0"/>
        <w:kinsoku/>
        <w:overflowPunct/>
        <w:topLinePunct w:val="0"/>
        <w:bidi w:val="0"/>
        <w:spacing w:line="360" w:lineRule="auto"/>
        <w:ind w:right="0" w:firstLine="480" w:firstLineChars="200"/>
        <w:textAlignment w:val="auto"/>
        <w:rPr>
          <w:rFonts w:hint="eastAsia" w:ascii="宋体" w:hAnsi="宋体" w:eastAsia="宋体" w:cs="宋体"/>
          <w:b w:val="0"/>
          <w:bCs/>
          <w:sz w:val="24"/>
          <w:szCs w:val="32"/>
          <w:highlight w:val="none"/>
          <w:u w:val="none"/>
          <w:lang w:eastAsia="zh-CN"/>
        </w:rPr>
      </w:pPr>
      <w:r>
        <w:rPr>
          <w:rFonts w:hint="eastAsia" w:ascii="宋体" w:hAnsi="宋体" w:cs="宋体"/>
          <w:b w:val="0"/>
          <w:bCs/>
          <w:sz w:val="24"/>
          <w:szCs w:val="32"/>
          <w:highlight w:val="none"/>
          <w:u w:val="none"/>
          <w:lang w:val="en-US" w:eastAsia="zh-CN"/>
        </w:rPr>
        <w:t>4、</w:t>
      </w:r>
      <w:r>
        <w:rPr>
          <w:rFonts w:hint="eastAsia" w:ascii="宋体" w:hAnsi="宋体" w:eastAsia="宋体" w:cs="宋体"/>
          <w:b w:val="0"/>
          <w:bCs/>
          <w:sz w:val="24"/>
          <w:szCs w:val="32"/>
          <w:highlight w:val="none"/>
          <w:u w:val="none"/>
          <w:lang w:eastAsia="zh-CN"/>
        </w:rPr>
        <w:t>以上复印件均须加盖单位鲜章（不接受电脑扫描件作为原件资质）。</w:t>
      </w:r>
    </w:p>
    <w:p w14:paraId="0A7F406D">
      <w:pPr>
        <w:keepNext w:val="0"/>
        <w:keepLines w:val="0"/>
        <w:pageBreakBefore w:val="0"/>
        <w:widowControl w:val="0"/>
        <w:kinsoku/>
        <w:wordWrap/>
        <w:overflowPunct/>
        <w:topLinePunct w:val="0"/>
        <w:bidi w:val="0"/>
        <w:spacing w:line="360" w:lineRule="auto"/>
        <w:ind w:left="0" w:leftChars="0" w:right="0" w:firstLine="480" w:firstLineChars="200"/>
        <w:textAlignment w:val="auto"/>
        <w:rPr>
          <w:rFonts w:hint="eastAsia" w:ascii="宋体" w:hAnsi="宋体" w:eastAsia="宋体" w:cs="宋体"/>
          <w:b w:val="0"/>
          <w:bCs/>
          <w:sz w:val="24"/>
          <w:szCs w:val="32"/>
          <w:highlight w:val="none"/>
          <w:u w:val="none"/>
          <w:lang w:eastAsia="zh-CN"/>
        </w:rPr>
      </w:pPr>
      <w:r>
        <w:rPr>
          <w:rFonts w:hint="eastAsia" w:ascii="宋体" w:hAnsi="宋体" w:cs="宋体"/>
          <w:b w:val="0"/>
          <w:bCs/>
          <w:sz w:val="24"/>
          <w:szCs w:val="32"/>
          <w:highlight w:val="none"/>
          <w:u w:val="none"/>
          <w:lang w:val="en-US" w:eastAsia="zh-CN"/>
        </w:rPr>
        <w:t>5</w:t>
      </w:r>
      <w:r>
        <w:rPr>
          <w:rFonts w:hint="eastAsia" w:ascii="宋体" w:hAnsi="宋体" w:eastAsia="宋体" w:cs="宋体"/>
          <w:b w:val="0"/>
          <w:bCs/>
          <w:sz w:val="24"/>
          <w:szCs w:val="32"/>
          <w:highlight w:val="none"/>
          <w:u w:val="none"/>
          <w:lang w:val="en-US" w:eastAsia="zh-CN"/>
        </w:rPr>
        <w:t>、</w:t>
      </w:r>
      <w:r>
        <w:rPr>
          <w:rFonts w:hint="eastAsia" w:ascii="宋体" w:hAnsi="宋体" w:eastAsia="宋体" w:cs="宋体"/>
          <w:b w:val="0"/>
          <w:bCs/>
          <w:sz w:val="24"/>
          <w:szCs w:val="32"/>
          <w:highlight w:val="none"/>
          <w:u w:val="none"/>
          <w:lang w:eastAsia="zh-CN"/>
        </w:rPr>
        <w:t>本项目不允许联合体投标。</w:t>
      </w:r>
    </w:p>
    <w:p w14:paraId="36F969A8">
      <w:pPr>
        <w:keepNext w:val="0"/>
        <w:keepLines w:val="0"/>
        <w:pageBreakBefore w:val="0"/>
        <w:widowControl w:val="0"/>
        <w:kinsoku/>
        <w:wordWrap/>
        <w:overflowPunct/>
        <w:topLinePunct w:val="0"/>
        <w:bidi w:val="0"/>
        <w:spacing w:line="360" w:lineRule="auto"/>
        <w:ind w:left="0" w:leftChars="0" w:right="0" w:firstLine="482" w:firstLineChars="200"/>
        <w:textAlignment w:val="auto"/>
        <w:rPr>
          <w:rStyle w:val="31"/>
          <w:rFonts w:hint="eastAsia" w:ascii="宋体" w:hAnsi="宋体" w:eastAsia="宋体" w:cs="宋体"/>
          <w:kern w:val="0"/>
          <w:sz w:val="24"/>
          <w:szCs w:val="24"/>
          <w:highlight w:val="none"/>
        </w:rPr>
      </w:pPr>
      <w:r>
        <w:rPr>
          <w:rFonts w:hint="eastAsia" w:ascii="宋体" w:hAnsi="宋体" w:eastAsia="宋体" w:cs="宋体"/>
          <w:b/>
          <w:bCs/>
          <w:sz w:val="24"/>
          <w:szCs w:val="24"/>
          <w:highlight w:val="none"/>
          <w:lang w:val="en-US" w:eastAsia="zh-CN"/>
        </w:rPr>
        <w:t>四</w:t>
      </w: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lang w:val="en-US" w:eastAsia="zh-CN"/>
        </w:rPr>
        <w:t>投标</w:t>
      </w:r>
      <w:r>
        <w:rPr>
          <w:rFonts w:hint="eastAsia" w:ascii="宋体" w:hAnsi="宋体" w:eastAsia="宋体" w:cs="宋体"/>
          <w:b/>
          <w:bCs/>
          <w:sz w:val="24"/>
          <w:szCs w:val="24"/>
          <w:highlight w:val="none"/>
          <w:lang w:eastAsia="zh-CN"/>
        </w:rPr>
        <w:t>文件的组成</w:t>
      </w:r>
      <w:r>
        <w:rPr>
          <w:rStyle w:val="31"/>
          <w:rFonts w:hint="eastAsia" w:ascii="宋体" w:hAnsi="宋体" w:eastAsia="宋体" w:cs="宋体"/>
          <w:kern w:val="0"/>
          <w:sz w:val="24"/>
          <w:szCs w:val="24"/>
          <w:highlight w:val="none"/>
        </w:rPr>
        <w:t xml:space="preserve"> </w:t>
      </w:r>
    </w:p>
    <w:p w14:paraId="4C7EEDF0">
      <w:pPr>
        <w:pStyle w:val="11"/>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1、投标人编写的投标文件应包括下列各项内容：</w:t>
      </w:r>
    </w:p>
    <w:p w14:paraId="3B1AEBD5">
      <w:pPr>
        <w:pStyle w:val="11"/>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1.1投标函</w:t>
      </w:r>
    </w:p>
    <w:p w14:paraId="5C3A4DBE">
      <w:pPr>
        <w:pStyle w:val="11"/>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1.2报价表</w:t>
      </w:r>
    </w:p>
    <w:p w14:paraId="029604D6">
      <w:pPr>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1.3商务和技术偏差表</w:t>
      </w:r>
    </w:p>
    <w:p w14:paraId="13EBF030">
      <w:pPr>
        <w:pStyle w:val="11"/>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1.4法定代表人（单位负责人）身份证明</w:t>
      </w:r>
    </w:p>
    <w:p w14:paraId="7E617D2A">
      <w:pPr>
        <w:pStyle w:val="11"/>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1.5法定代表人授权委托书</w:t>
      </w:r>
    </w:p>
    <w:p w14:paraId="43A7F0D5">
      <w:pPr>
        <w:pStyle w:val="11"/>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1.6资格证明文件</w:t>
      </w:r>
    </w:p>
    <w:p w14:paraId="6CE7CDD8">
      <w:pPr>
        <w:pStyle w:val="11"/>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1.7技术响应及其他相关情况</w:t>
      </w:r>
    </w:p>
    <w:p w14:paraId="7FBA69AA">
      <w:pPr>
        <w:pStyle w:val="11"/>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1.8投标人拒绝商业贿赂承诺书</w:t>
      </w:r>
    </w:p>
    <w:p w14:paraId="4A62499D">
      <w:pPr>
        <w:pStyle w:val="11"/>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1.9对招标文件及合同条款的承诺及补充意见</w:t>
      </w:r>
    </w:p>
    <w:p w14:paraId="4154FF2F">
      <w:pPr>
        <w:pStyle w:val="2"/>
        <w:pageBreakBefore w:val="0"/>
        <w:numPr>
          <w:ilvl w:val="0"/>
          <w:numId w:val="0"/>
        </w:numPr>
        <w:kinsoku/>
        <w:wordWrap/>
        <w:overflowPunct/>
        <w:topLinePunct w:val="0"/>
        <w:bidi w:val="0"/>
        <w:spacing w:after="0" w:line="360" w:lineRule="auto"/>
        <w:ind w:left="0" w:leftChars="0" w:firstLine="482" w:firstLineChars="200"/>
        <w:jc w:val="left"/>
        <w:textAlignment w:val="auto"/>
        <w:rPr>
          <w:rFonts w:hint="eastAsia" w:ascii="宋体" w:hAnsi="宋体" w:eastAsia="宋体" w:cs="宋体"/>
          <w:caps w:val="0"/>
          <w:sz w:val="24"/>
          <w:szCs w:val="24"/>
          <w:highlight w:val="none"/>
        </w:rPr>
      </w:pPr>
      <w:r>
        <w:rPr>
          <w:rFonts w:hint="eastAsia" w:ascii="宋体" w:hAnsi="宋体" w:eastAsia="宋体" w:cs="宋体"/>
          <w:b/>
          <w:bCs/>
          <w:color w:val="auto"/>
          <w:kern w:val="2"/>
          <w:sz w:val="24"/>
          <w:szCs w:val="24"/>
          <w:highlight w:val="none"/>
          <w:u w:val="none"/>
          <w:lang w:val="en-US" w:eastAsia="zh-CN" w:bidi="ar-SA"/>
        </w:rPr>
        <w:t>五、投标文件编制与装订</w:t>
      </w:r>
      <w:bookmarkStart w:id="0" w:name="_Toc20354"/>
    </w:p>
    <w:bookmarkEnd w:id="0"/>
    <w:p w14:paraId="1C07C477">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aps w:val="0"/>
          <w:sz w:val="24"/>
          <w:szCs w:val="24"/>
          <w:highlight w:val="none"/>
          <w:lang w:val="en-US" w:eastAsia="zh-CN"/>
        </w:rPr>
      </w:pPr>
      <w:bookmarkStart w:id="1" w:name="_Toc9948"/>
      <w:r>
        <w:rPr>
          <w:rFonts w:hint="eastAsia" w:ascii="宋体" w:hAnsi="宋体" w:eastAsia="宋体" w:cs="宋体"/>
          <w:caps w:val="0"/>
          <w:sz w:val="24"/>
          <w:szCs w:val="24"/>
          <w:highlight w:val="none"/>
          <w:lang w:val="en-US" w:eastAsia="zh-CN"/>
        </w:rPr>
        <w:t>1、</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为一正两副</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电子版（U盘）一份</w:t>
      </w:r>
      <w:r>
        <w:rPr>
          <w:rFonts w:hint="eastAsia" w:ascii="宋体" w:hAnsi="宋体" w:eastAsia="宋体" w:cs="宋体"/>
          <w:sz w:val="24"/>
          <w:szCs w:val="24"/>
          <w:highlight w:val="none"/>
        </w:rPr>
        <w:t>，</w:t>
      </w:r>
      <w:r>
        <w:rPr>
          <w:rFonts w:hint="eastAsia" w:ascii="宋体" w:hAnsi="宋体" w:eastAsia="宋体" w:cs="宋体"/>
          <w:caps w:val="0"/>
          <w:sz w:val="24"/>
          <w:szCs w:val="24"/>
          <w:highlight w:val="none"/>
          <w:lang w:val="en-US" w:eastAsia="zh-CN"/>
        </w:rPr>
        <w:t>正本和副本均需用A4纸打印，字迹应清晰易于辨认，并应在投标文件封面的右上角清楚地注明“正本”或“副本”。</w:t>
      </w:r>
      <w:r>
        <w:rPr>
          <w:rFonts w:hint="eastAsia" w:ascii="宋体" w:hAnsi="宋体" w:eastAsia="宋体" w:cs="宋体"/>
          <w:b/>
          <w:bCs/>
          <w:caps w:val="0"/>
          <w:sz w:val="24"/>
          <w:szCs w:val="24"/>
          <w:highlight w:val="none"/>
          <w:lang w:val="en-US" w:eastAsia="zh-CN"/>
        </w:rPr>
        <w:t>正副本每页均需加盖鲜章，</w:t>
      </w:r>
      <w:r>
        <w:rPr>
          <w:rFonts w:hint="eastAsia" w:ascii="宋体" w:hAnsi="宋体" w:eastAsia="宋体" w:cs="宋体"/>
          <w:b/>
          <w:bCs/>
          <w:sz w:val="24"/>
          <w:szCs w:val="24"/>
          <w:highlight w:val="none"/>
        </w:rPr>
        <w:t>副本可以是复印件，但</w:t>
      </w:r>
      <w:r>
        <w:rPr>
          <w:rFonts w:hint="eastAsia" w:ascii="宋体" w:hAnsi="宋体" w:eastAsia="宋体" w:cs="宋体"/>
          <w:b/>
          <w:bCs/>
          <w:sz w:val="24"/>
          <w:szCs w:val="24"/>
          <w:highlight w:val="none"/>
          <w:lang w:eastAsia="zh-CN"/>
        </w:rPr>
        <w:t>盖章</w:t>
      </w:r>
      <w:r>
        <w:rPr>
          <w:rFonts w:hint="eastAsia" w:ascii="宋体" w:hAnsi="宋体" w:eastAsia="宋体" w:cs="宋体"/>
          <w:b/>
          <w:bCs/>
          <w:sz w:val="24"/>
          <w:szCs w:val="24"/>
          <w:highlight w:val="none"/>
        </w:rPr>
        <w:t>应是</w:t>
      </w:r>
      <w:r>
        <w:rPr>
          <w:rFonts w:hint="eastAsia" w:ascii="宋体" w:hAnsi="宋体" w:eastAsia="宋体" w:cs="宋体"/>
          <w:b/>
          <w:bCs/>
          <w:sz w:val="24"/>
          <w:szCs w:val="24"/>
          <w:highlight w:val="none"/>
          <w:lang w:eastAsia="zh-CN"/>
        </w:rPr>
        <w:t>鲜章</w:t>
      </w:r>
      <w:r>
        <w:rPr>
          <w:rFonts w:hint="eastAsia" w:ascii="宋体" w:hAnsi="宋体" w:eastAsia="宋体" w:cs="宋体"/>
          <w:b/>
          <w:bCs/>
          <w:sz w:val="24"/>
          <w:szCs w:val="24"/>
          <w:highlight w:val="none"/>
        </w:rPr>
        <w:t>。</w:t>
      </w:r>
      <w:r>
        <w:rPr>
          <w:rFonts w:hint="eastAsia" w:ascii="宋体" w:hAnsi="宋体" w:eastAsia="宋体" w:cs="宋体"/>
          <w:b w:val="0"/>
          <w:bCs w:val="0"/>
          <w:sz w:val="24"/>
          <w:szCs w:val="24"/>
          <w:highlight w:val="none"/>
          <w:lang w:eastAsia="zh-CN"/>
        </w:rPr>
        <w:t>正副本</w:t>
      </w:r>
      <w:r>
        <w:rPr>
          <w:rFonts w:hint="eastAsia" w:ascii="宋体" w:hAnsi="宋体" w:eastAsia="宋体" w:cs="宋体"/>
          <w:caps w:val="0"/>
          <w:color w:val="auto"/>
          <w:sz w:val="24"/>
          <w:szCs w:val="24"/>
          <w:highlight w:val="none"/>
          <w:lang w:val="en-US" w:eastAsia="zh-CN"/>
        </w:rPr>
        <w:t>应分别胶装成册，装订应牢固、不易拆散和换页，不得采用活页装订。电子版投标文件为投标文件正本PDF格式，保存于U盘并用标签注明单位名称。</w:t>
      </w:r>
    </w:p>
    <w:p w14:paraId="5D812CB6">
      <w:pPr>
        <w:pageBreakBefore w:val="0"/>
        <w:kinsoku/>
        <w:wordWrap/>
        <w:overflowPunct/>
        <w:topLinePunct w:val="0"/>
        <w:bidi w:val="0"/>
        <w:spacing w:line="360" w:lineRule="auto"/>
        <w:ind w:left="0" w:leftChars="0" w:firstLine="480" w:firstLineChars="200"/>
        <w:textAlignment w:val="auto"/>
        <w:outlineLvl w:val="2"/>
        <w:rPr>
          <w:rFonts w:hint="eastAsia" w:ascii="宋体" w:hAnsi="宋体" w:eastAsia="宋体" w:cs="宋体"/>
          <w:caps w:val="0"/>
          <w:sz w:val="24"/>
          <w:szCs w:val="24"/>
          <w:highlight w:val="none"/>
          <w:lang w:val="en-US" w:eastAsia="zh-CN"/>
        </w:rPr>
      </w:pPr>
      <w:r>
        <w:rPr>
          <w:rFonts w:hint="eastAsia" w:ascii="宋体" w:hAnsi="宋体" w:eastAsia="宋体" w:cs="宋体"/>
          <w:caps w:val="0"/>
          <w:sz w:val="24"/>
          <w:szCs w:val="24"/>
          <w:highlight w:val="none"/>
          <w:lang w:val="en-US" w:eastAsia="zh-CN"/>
        </w:rPr>
        <w:t>2、</w:t>
      </w:r>
      <w:r>
        <w:rPr>
          <w:rFonts w:hint="eastAsia" w:ascii="宋体" w:hAnsi="宋体" w:eastAsia="宋体" w:cs="宋体"/>
          <w:caps w:val="0"/>
          <w:sz w:val="24"/>
          <w:szCs w:val="24"/>
          <w:highlight w:val="none"/>
          <w:lang w:eastAsia="zh-CN"/>
        </w:rPr>
        <w:t>投标文件</w:t>
      </w:r>
      <w:r>
        <w:rPr>
          <w:rFonts w:hint="eastAsia" w:ascii="宋体" w:hAnsi="宋体" w:eastAsia="宋体" w:cs="宋体"/>
          <w:caps w:val="0"/>
          <w:sz w:val="24"/>
          <w:szCs w:val="24"/>
          <w:highlight w:val="none"/>
        </w:rPr>
        <w:t>封面及其它有要求的部位应加盖</w:t>
      </w:r>
      <w:r>
        <w:rPr>
          <w:rFonts w:hint="eastAsia" w:ascii="宋体" w:hAnsi="宋体" w:eastAsia="宋体" w:cs="宋体"/>
          <w:caps w:val="0"/>
          <w:sz w:val="24"/>
          <w:szCs w:val="24"/>
          <w:highlight w:val="none"/>
          <w:lang w:eastAsia="zh-CN"/>
        </w:rPr>
        <w:t>投标人盖章</w:t>
      </w:r>
      <w:r>
        <w:rPr>
          <w:rFonts w:hint="eastAsia" w:ascii="宋体" w:hAnsi="宋体" w:eastAsia="宋体" w:cs="宋体"/>
          <w:caps w:val="0"/>
          <w:sz w:val="24"/>
          <w:szCs w:val="24"/>
          <w:highlight w:val="none"/>
        </w:rPr>
        <w:t>并经法定代表人或其委托代理人签字或盖章。由委托代理人签字或盖章的</w:t>
      </w:r>
      <w:r>
        <w:rPr>
          <w:rFonts w:hint="eastAsia" w:ascii="宋体" w:hAnsi="宋体" w:eastAsia="宋体" w:cs="宋体"/>
          <w:caps w:val="0"/>
          <w:sz w:val="24"/>
          <w:szCs w:val="24"/>
          <w:highlight w:val="none"/>
          <w:lang w:eastAsia="zh-CN"/>
        </w:rPr>
        <w:t>投标文件</w:t>
      </w:r>
      <w:r>
        <w:rPr>
          <w:rFonts w:hint="eastAsia" w:ascii="宋体" w:hAnsi="宋体" w:eastAsia="宋体" w:cs="宋体"/>
          <w:caps w:val="0"/>
          <w:sz w:val="24"/>
          <w:szCs w:val="24"/>
          <w:highlight w:val="none"/>
        </w:rPr>
        <w:t>中须同时提交</w:t>
      </w:r>
      <w:r>
        <w:rPr>
          <w:rFonts w:hint="eastAsia" w:ascii="宋体" w:hAnsi="宋体" w:eastAsia="宋体" w:cs="宋体"/>
          <w:caps w:val="0"/>
          <w:sz w:val="24"/>
          <w:szCs w:val="24"/>
          <w:highlight w:val="none"/>
          <w:lang w:eastAsia="zh-CN"/>
        </w:rPr>
        <w:t>投标人</w:t>
      </w:r>
      <w:r>
        <w:rPr>
          <w:rFonts w:hint="eastAsia" w:ascii="宋体" w:hAnsi="宋体" w:eastAsia="宋体" w:cs="宋体"/>
          <w:caps w:val="0"/>
          <w:sz w:val="24"/>
          <w:szCs w:val="24"/>
          <w:highlight w:val="none"/>
        </w:rPr>
        <w:t>签署的授权代理委托书。</w:t>
      </w:r>
      <w:r>
        <w:rPr>
          <w:rFonts w:hint="eastAsia" w:ascii="宋体" w:hAnsi="宋体" w:eastAsia="宋体" w:cs="宋体"/>
          <w:caps w:val="0"/>
          <w:sz w:val="24"/>
          <w:szCs w:val="24"/>
          <w:highlight w:val="none"/>
          <w:lang w:eastAsia="zh-CN"/>
        </w:rPr>
        <w:t>投标人</w:t>
      </w:r>
      <w:r>
        <w:rPr>
          <w:rFonts w:hint="eastAsia" w:ascii="宋体" w:hAnsi="宋体" w:eastAsia="宋体" w:cs="宋体"/>
          <w:caps w:val="0"/>
          <w:sz w:val="24"/>
          <w:szCs w:val="24"/>
          <w:highlight w:val="none"/>
        </w:rPr>
        <w:t>签署授权代理委托书格式、签字、盖章、及内容均应符合要求，否则</w:t>
      </w:r>
      <w:r>
        <w:rPr>
          <w:rFonts w:hint="eastAsia" w:ascii="宋体" w:hAnsi="宋体" w:eastAsia="宋体" w:cs="宋体"/>
          <w:caps w:val="0"/>
          <w:sz w:val="24"/>
          <w:szCs w:val="24"/>
          <w:highlight w:val="none"/>
          <w:lang w:eastAsia="zh-CN"/>
        </w:rPr>
        <w:t>投标文件</w:t>
      </w:r>
      <w:r>
        <w:rPr>
          <w:rFonts w:hint="eastAsia" w:ascii="宋体" w:hAnsi="宋体" w:eastAsia="宋体" w:cs="宋体"/>
          <w:caps w:val="0"/>
          <w:sz w:val="24"/>
          <w:szCs w:val="24"/>
          <w:highlight w:val="none"/>
        </w:rPr>
        <w:t>签署授权代理委托书无效。</w:t>
      </w:r>
      <w:r>
        <w:rPr>
          <w:rFonts w:hint="eastAsia" w:ascii="宋体" w:hAnsi="宋体" w:eastAsia="宋体" w:cs="宋体"/>
          <w:caps w:val="0"/>
          <w:sz w:val="24"/>
          <w:szCs w:val="24"/>
          <w:highlight w:val="none"/>
          <w:lang w:eastAsia="zh-CN"/>
        </w:rPr>
        <w:t>投标文件</w:t>
      </w:r>
      <w:r>
        <w:rPr>
          <w:rFonts w:hint="eastAsia" w:ascii="宋体" w:hAnsi="宋体" w:eastAsia="宋体" w:cs="宋体"/>
          <w:caps w:val="0"/>
          <w:sz w:val="24"/>
          <w:szCs w:val="24"/>
          <w:highlight w:val="none"/>
          <w:lang w:val="en-US" w:eastAsia="zh-CN"/>
        </w:rPr>
        <w:t>不得存在</w:t>
      </w:r>
      <w:r>
        <w:rPr>
          <w:rFonts w:hint="eastAsia" w:ascii="宋体" w:hAnsi="宋体" w:eastAsia="宋体" w:cs="宋体"/>
          <w:caps w:val="0"/>
          <w:sz w:val="24"/>
          <w:szCs w:val="24"/>
          <w:highlight w:val="none"/>
        </w:rPr>
        <w:t>涂改、行间插字或删除</w:t>
      </w:r>
      <w:r>
        <w:rPr>
          <w:rFonts w:hint="eastAsia" w:ascii="宋体" w:hAnsi="宋体" w:eastAsia="宋体" w:cs="宋体"/>
          <w:caps w:val="0"/>
          <w:sz w:val="24"/>
          <w:szCs w:val="24"/>
          <w:highlight w:val="none"/>
          <w:lang w:val="en-US" w:eastAsia="zh-CN"/>
        </w:rPr>
        <w:t>的情况</w:t>
      </w:r>
      <w:r>
        <w:rPr>
          <w:rFonts w:hint="eastAsia" w:ascii="宋体" w:hAnsi="宋体" w:eastAsia="宋体" w:cs="宋体"/>
          <w:caps w:val="0"/>
          <w:sz w:val="24"/>
          <w:szCs w:val="24"/>
          <w:highlight w:val="none"/>
        </w:rPr>
        <w:t>。如果出现上述情况，</w:t>
      </w:r>
      <w:r>
        <w:rPr>
          <w:rFonts w:hint="eastAsia" w:ascii="宋体" w:hAnsi="宋体" w:eastAsia="宋体" w:cs="宋体"/>
          <w:caps w:val="0"/>
          <w:sz w:val="24"/>
          <w:szCs w:val="24"/>
          <w:highlight w:val="none"/>
          <w:lang w:val="en-US" w:eastAsia="zh-CN"/>
        </w:rPr>
        <w:t>按废标处理</w:t>
      </w:r>
      <w:r>
        <w:rPr>
          <w:rFonts w:hint="eastAsia" w:ascii="宋体" w:hAnsi="宋体" w:eastAsia="宋体" w:cs="宋体"/>
          <w:caps w:val="0"/>
          <w:sz w:val="24"/>
          <w:szCs w:val="24"/>
          <w:highlight w:val="none"/>
        </w:rPr>
        <w:t>。</w:t>
      </w:r>
    </w:p>
    <w:bookmarkEnd w:id="1"/>
    <w:p w14:paraId="158F0BA3">
      <w:pPr>
        <w:keepNext w:val="0"/>
        <w:keepLines w:val="0"/>
        <w:pageBreakBefore w:val="0"/>
        <w:widowControl w:val="0"/>
        <w:kinsoku/>
        <w:wordWrap/>
        <w:overflowPunct/>
        <w:topLinePunct w:val="0"/>
        <w:bidi w:val="0"/>
        <w:spacing w:line="360" w:lineRule="auto"/>
        <w:ind w:left="0" w:leftChars="0" w:right="0" w:firstLine="482" w:firstLineChars="200"/>
        <w:textAlignment w:val="auto"/>
        <w:rPr>
          <w:rStyle w:val="31"/>
          <w:rFonts w:hint="eastAsia" w:ascii="宋体" w:hAnsi="宋体" w:eastAsia="宋体" w:cs="宋体"/>
          <w:kern w:val="0"/>
          <w:sz w:val="24"/>
          <w:szCs w:val="24"/>
          <w:highlight w:val="none"/>
        </w:rPr>
      </w:pPr>
      <w:r>
        <w:rPr>
          <w:rStyle w:val="31"/>
          <w:rFonts w:hint="eastAsia" w:ascii="宋体" w:hAnsi="宋体" w:eastAsia="宋体" w:cs="宋体"/>
          <w:b/>
          <w:bCs/>
          <w:kern w:val="0"/>
          <w:sz w:val="24"/>
          <w:szCs w:val="24"/>
          <w:highlight w:val="none"/>
          <w:lang w:val="en-US" w:eastAsia="zh-CN"/>
        </w:rPr>
        <w:t>3</w:t>
      </w:r>
      <w:r>
        <w:rPr>
          <w:rStyle w:val="31"/>
          <w:rFonts w:hint="eastAsia" w:ascii="宋体" w:hAnsi="宋体" w:eastAsia="宋体" w:cs="宋体"/>
          <w:b/>
          <w:bCs/>
          <w:kern w:val="0"/>
          <w:sz w:val="24"/>
          <w:szCs w:val="24"/>
          <w:highlight w:val="none"/>
        </w:rPr>
        <w:t>、</w:t>
      </w:r>
      <w:r>
        <w:rPr>
          <w:rStyle w:val="31"/>
          <w:rFonts w:hint="eastAsia" w:ascii="宋体" w:hAnsi="宋体" w:eastAsia="宋体" w:cs="宋体"/>
          <w:b/>
          <w:bCs/>
          <w:kern w:val="0"/>
          <w:sz w:val="24"/>
          <w:szCs w:val="24"/>
          <w:highlight w:val="none"/>
          <w:lang w:eastAsia="zh-CN"/>
        </w:rPr>
        <w:t>投标文件</w:t>
      </w:r>
      <w:r>
        <w:rPr>
          <w:rStyle w:val="31"/>
          <w:rFonts w:hint="eastAsia" w:ascii="宋体" w:hAnsi="宋体" w:eastAsia="宋体" w:cs="宋体"/>
          <w:b/>
          <w:bCs/>
          <w:kern w:val="0"/>
          <w:sz w:val="24"/>
          <w:szCs w:val="24"/>
          <w:highlight w:val="none"/>
        </w:rPr>
        <w:t>的正本1份</w:t>
      </w:r>
      <w:r>
        <w:rPr>
          <w:rStyle w:val="31"/>
          <w:rFonts w:hint="eastAsia" w:ascii="宋体" w:hAnsi="宋体" w:eastAsia="宋体" w:cs="宋体"/>
          <w:b/>
          <w:bCs/>
          <w:kern w:val="0"/>
          <w:sz w:val="24"/>
          <w:szCs w:val="24"/>
          <w:highlight w:val="none"/>
          <w:lang w:val="en-US" w:eastAsia="zh-CN"/>
        </w:rPr>
        <w:t>及电子版投标文件（U盘）</w:t>
      </w:r>
      <w:r>
        <w:rPr>
          <w:rStyle w:val="31"/>
          <w:rFonts w:hint="eastAsia" w:ascii="宋体" w:hAnsi="宋体" w:eastAsia="宋体" w:cs="宋体"/>
          <w:b/>
          <w:bCs/>
          <w:kern w:val="0"/>
          <w:sz w:val="24"/>
          <w:szCs w:val="24"/>
          <w:highlight w:val="none"/>
        </w:rPr>
        <w:t>密封于一个密封袋内，副本2份密封于一个密封袋内；封面上应清晰标明“正本”、“副本”等字样，封口</w:t>
      </w:r>
      <w:r>
        <w:rPr>
          <w:rStyle w:val="31"/>
          <w:rFonts w:hint="eastAsia" w:ascii="宋体" w:hAnsi="宋体" w:eastAsia="宋体" w:cs="宋体"/>
          <w:b/>
          <w:bCs/>
          <w:kern w:val="0"/>
          <w:sz w:val="24"/>
          <w:szCs w:val="24"/>
          <w:highlight w:val="none"/>
          <w:lang w:eastAsia="zh-CN"/>
        </w:rPr>
        <w:t>密封骑缝</w:t>
      </w:r>
      <w:r>
        <w:rPr>
          <w:rStyle w:val="31"/>
          <w:rFonts w:hint="eastAsia" w:ascii="宋体" w:hAnsi="宋体" w:eastAsia="宋体" w:cs="宋体"/>
          <w:b/>
          <w:bCs/>
          <w:kern w:val="0"/>
          <w:sz w:val="24"/>
          <w:szCs w:val="24"/>
          <w:highlight w:val="none"/>
        </w:rPr>
        <w:t>处应加盖</w:t>
      </w:r>
      <w:r>
        <w:rPr>
          <w:rStyle w:val="31"/>
          <w:rFonts w:hint="eastAsia" w:ascii="宋体" w:hAnsi="宋体" w:eastAsia="宋体" w:cs="宋体"/>
          <w:b/>
          <w:bCs/>
          <w:kern w:val="0"/>
          <w:sz w:val="24"/>
          <w:szCs w:val="24"/>
          <w:highlight w:val="none"/>
          <w:lang w:eastAsia="zh-CN"/>
        </w:rPr>
        <w:t>投标人</w:t>
      </w:r>
      <w:r>
        <w:rPr>
          <w:rStyle w:val="31"/>
          <w:rFonts w:hint="eastAsia" w:ascii="宋体" w:hAnsi="宋体" w:eastAsia="宋体" w:cs="宋体"/>
          <w:b/>
          <w:bCs/>
          <w:kern w:val="0"/>
          <w:sz w:val="24"/>
          <w:szCs w:val="24"/>
          <w:highlight w:val="none"/>
        </w:rPr>
        <w:t>单位公章，</w:t>
      </w:r>
      <w:r>
        <w:rPr>
          <w:rStyle w:val="31"/>
          <w:rFonts w:hint="eastAsia" w:ascii="宋体" w:hAnsi="宋体" w:eastAsia="宋体" w:cs="宋体"/>
          <w:b/>
          <w:bCs/>
          <w:kern w:val="0"/>
          <w:sz w:val="24"/>
          <w:szCs w:val="24"/>
          <w:highlight w:val="none"/>
          <w:lang w:eastAsia="zh-CN"/>
        </w:rPr>
        <w:t>密封袋正面</w:t>
      </w:r>
      <w:r>
        <w:rPr>
          <w:rStyle w:val="31"/>
          <w:rFonts w:hint="eastAsia" w:ascii="宋体" w:hAnsi="宋体" w:eastAsia="宋体" w:cs="宋体"/>
          <w:b/>
          <w:bCs/>
          <w:kern w:val="0"/>
          <w:sz w:val="24"/>
          <w:szCs w:val="24"/>
          <w:highlight w:val="none"/>
        </w:rPr>
        <w:t>标明投标名称</w:t>
      </w:r>
      <w:r>
        <w:rPr>
          <w:rStyle w:val="31"/>
          <w:rFonts w:hint="eastAsia" w:ascii="宋体" w:hAnsi="宋体" w:eastAsia="宋体" w:cs="宋体"/>
          <w:b/>
          <w:bCs/>
          <w:kern w:val="0"/>
          <w:sz w:val="24"/>
          <w:szCs w:val="24"/>
          <w:highlight w:val="none"/>
          <w:lang w:eastAsia="zh-CN"/>
        </w:rPr>
        <w:t>、投标文件启封时间、投标人名称（加盖鲜章）</w:t>
      </w:r>
      <w:r>
        <w:rPr>
          <w:rStyle w:val="31"/>
          <w:rFonts w:hint="eastAsia" w:ascii="宋体" w:hAnsi="宋体" w:eastAsia="宋体" w:cs="宋体"/>
          <w:b/>
          <w:bCs/>
          <w:kern w:val="0"/>
          <w:sz w:val="24"/>
          <w:szCs w:val="24"/>
          <w:highlight w:val="none"/>
        </w:rPr>
        <w:t>，</w:t>
      </w:r>
      <w:r>
        <w:rPr>
          <w:rStyle w:val="31"/>
          <w:rFonts w:hint="eastAsia" w:ascii="宋体" w:hAnsi="宋体" w:eastAsia="宋体" w:cs="宋体"/>
          <w:b/>
          <w:bCs/>
          <w:kern w:val="0"/>
          <w:sz w:val="24"/>
          <w:szCs w:val="24"/>
          <w:highlight w:val="none"/>
          <w:lang w:eastAsia="zh-CN"/>
        </w:rPr>
        <w:t>并</w:t>
      </w:r>
      <w:r>
        <w:rPr>
          <w:rStyle w:val="31"/>
          <w:rFonts w:hint="eastAsia" w:ascii="宋体" w:hAnsi="宋体" w:eastAsia="宋体" w:cs="宋体"/>
          <w:b/>
          <w:bCs/>
          <w:kern w:val="0"/>
          <w:sz w:val="24"/>
          <w:szCs w:val="24"/>
          <w:highlight w:val="none"/>
        </w:rPr>
        <w:t>按投标日程规定日期送至指定地点。</w:t>
      </w:r>
      <w:r>
        <w:rPr>
          <w:rStyle w:val="31"/>
          <w:rFonts w:hint="eastAsia" w:ascii="宋体" w:hAnsi="宋体" w:eastAsia="宋体" w:cs="宋体"/>
          <w:kern w:val="0"/>
          <w:sz w:val="24"/>
          <w:szCs w:val="24"/>
          <w:highlight w:val="none"/>
        </w:rPr>
        <w:t xml:space="preserve"> </w:t>
      </w:r>
    </w:p>
    <w:p w14:paraId="6E3DA008">
      <w:pPr>
        <w:keepNext w:val="0"/>
        <w:keepLines w:val="0"/>
        <w:pageBreakBefore w:val="0"/>
        <w:widowControl w:val="0"/>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kern w:val="0"/>
          <w:sz w:val="24"/>
          <w:szCs w:val="24"/>
          <w:highlight w:val="none"/>
        </w:rPr>
      </w:pPr>
      <w:r>
        <w:rPr>
          <w:rStyle w:val="31"/>
          <w:rFonts w:hint="eastAsia" w:ascii="宋体" w:hAnsi="宋体" w:eastAsia="宋体" w:cs="宋体"/>
          <w:kern w:val="0"/>
          <w:sz w:val="24"/>
          <w:szCs w:val="24"/>
          <w:highlight w:val="none"/>
          <w:lang w:val="en-US" w:eastAsia="zh-CN"/>
        </w:rPr>
        <w:t>4</w:t>
      </w:r>
      <w:r>
        <w:rPr>
          <w:rStyle w:val="31"/>
          <w:rFonts w:hint="eastAsia" w:ascii="宋体" w:hAnsi="宋体" w:eastAsia="宋体" w:cs="宋体"/>
          <w:kern w:val="0"/>
          <w:sz w:val="24"/>
          <w:szCs w:val="24"/>
          <w:highlight w:val="none"/>
        </w:rPr>
        <w:t>、</w:t>
      </w:r>
      <w:r>
        <w:rPr>
          <w:rStyle w:val="31"/>
          <w:rFonts w:hint="eastAsia" w:ascii="宋体" w:hAnsi="宋体" w:eastAsia="宋体" w:cs="宋体"/>
          <w:kern w:val="0"/>
          <w:sz w:val="24"/>
          <w:szCs w:val="24"/>
          <w:highlight w:val="none"/>
          <w:lang w:val="en-US" w:eastAsia="zh-CN"/>
        </w:rPr>
        <w:t>投标人</w:t>
      </w:r>
      <w:r>
        <w:rPr>
          <w:rStyle w:val="31"/>
          <w:rFonts w:hint="eastAsia" w:ascii="宋体" w:hAnsi="宋体" w:eastAsia="宋体" w:cs="宋体"/>
          <w:kern w:val="0"/>
          <w:sz w:val="24"/>
          <w:szCs w:val="24"/>
          <w:highlight w:val="none"/>
        </w:rPr>
        <w:t>在</w:t>
      </w:r>
      <w:r>
        <w:rPr>
          <w:rStyle w:val="31"/>
          <w:rFonts w:hint="eastAsia" w:ascii="宋体" w:hAnsi="宋体" w:eastAsia="宋体" w:cs="宋体"/>
          <w:kern w:val="0"/>
          <w:sz w:val="24"/>
          <w:szCs w:val="24"/>
          <w:highlight w:val="none"/>
          <w:lang w:val="en-US" w:eastAsia="zh-CN"/>
        </w:rPr>
        <w:t>投标文件</w:t>
      </w:r>
      <w:r>
        <w:rPr>
          <w:rStyle w:val="31"/>
          <w:rFonts w:hint="eastAsia" w:ascii="宋体" w:hAnsi="宋体" w:eastAsia="宋体" w:cs="宋体"/>
          <w:kern w:val="0"/>
          <w:sz w:val="24"/>
          <w:szCs w:val="24"/>
          <w:highlight w:val="none"/>
        </w:rPr>
        <w:t>截止</w:t>
      </w:r>
      <w:r>
        <w:rPr>
          <w:rStyle w:val="31"/>
          <w:rFonts w:hint="eastAsia" w:ascii="宋体" w:hAnsi="宋体" w:eastAsia="宋体" w:cs="宋体"/>
          <w:kern w:val="0"/>
          <w:sz w:val="24"/>
          <w:szCs w:val="24"/>
          <w:highlight w:val="none"/>
          <w:lang w:val="en-US" w:eastAsia="zh-CN"/>
        </w:rPr>
        <w:t>递交</w:t>
      </w:r>
      <w:r>
        <w:rPr>
          <w:rStyle w:val="31"/>
          <w:rFonts w:hint="eastAsia" w:ascii="宋体" w:hAnsi="宋体" w:eastAsia="宋体" w:cs="宋体"/>
          <w:kern w:val="0"/>
          <w:sz w:val="24"/>
          <w:szCs w:val="24"/>
          <w:highlight w:val="none"/>
        </w:rPr>
        <w:t xml:space="preserve">时间之前可书面修改或撤销，迟交或未按规定密封的不予接受。 </w:t>
      </w:r>
    </w:p>
    <w:p w14:paraId="149E0FA0">
      <w:pPr>
        <w:keepNext w:val="0"/>
        <w:keepLines w:val="0"/>
        <w:pageBreakBefore w:val="0"/>
        <w:widowControl w:val="0"/>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kern w:val="0"/>
          <w:sz w:val="24"/>
          <w:szCs w:val="24"/>
          <w:highlight w:val="none"/>
        </w:rPr>
      </w:pPr>
      <w:r>
        <w:rPr>
          <w:rStyle w:val="31"/>
          <w:rFonts w:hint="eastAsia" w:ascii="宋体" w:hAnsi="宋体" w:eastAsia="宋体" w:cs="宋体"/>
          <w:kern w:val="0"/>
          <w:sz w:val="24"/>
          <w:szCs w:val="24"/>
          <w:highlight w:val="none"/>
          <w:lang w:val="en-US" w:eastAsia="zh-CN"/>
        </w:rPr>
        <w:t>5</w:t>
      </w:r>
      <w:r>
        <w:rPr>
          <w:rStyle w:val="31"/>
          <w:rFonts w:hint="eastAsia" w:ascii="宋体" w:hAnsi="宋体" w:eastAsia="宋体" w:cs="宋体"/>
          <w:kern w:val="0"/>
          <w:sz w:val="24"/>
          <w:szCs w:val="24"/>
          <w:highlight w:val="none"/>
        </w:rPr>
        <w:t>、</w:t>
      </w:r>
      <w:r>
        <w:rPr>
          <w:rStyle w:val="31"/>
          <w:rFonts w:hint="eastAsia" w:ascii="宋体" w:hAnsi="宋体" w:eastAsia="宋体" w:cs="宋体"/>
          <w:kern w:val="0"/>
          <w:sz w:val="24"/>
          <w:szCs w:val="24"/>
          <w:highlight w:val="none"/>
          <w:lang w:eastAsia="zh-CN"/>
        </w:rPr>
        <w:t>投标文件</w:t>
      </w:r>
      <w:r>
        <w:rPr>
          <w:rStyle w:val="31"/>
          <w:rFonts w:hint="eastAsia" w:ascii="宋体" w:hAnsi="宋体" w:eastAsia="宋体" w:cs="宋体"/>
          <w:kern w:val="0"/>
          <w:sz w:val="24"/>
          <w:szCs w:val="24"/>
          <w:highlight w:val="none"/>
        </w:rPr>
        <w:t>有效期为自</w:t>
      </w:r>
      <w:r>
        <w:rPr>
          <w:rStyle w:val="31"/>
          <w:rFonts w:hint="eastAsia" w:ascii="宋体" w:hAnsi="宋体" w:eastAsia="宋体" w:cs="宋体"/>
          <w:kern w:val="0"/>
          <w:sz w:val="24"/>
          <w:szCs w:val="24"/>
          <w:highlight w:val="none"/>
          <w:lang w:val="en-US" w:eastAsia="zh-CN"/>
        </w:rPr>
        <w:t>开标</w:t>
      </w:r>
      <w:r>
        <w:rPr>
          <w:rStyle w:val="31"/>
          <w:rFonts w:hint="eastAsia" w:ascii="宋体" w:hAnsi="宋体" w:eastAsia="宋体" w:cs="宋体"/>
          <w:kern w:val="0"/>
          <w:sz w:val="24"/>
          <w:szCs w:val="24"/>
          <w:highlight w:val="none"/>
        </w:rPr>
        <w:t>之日起算九十（90）个日历日，</w:t>
      </w:r>
      <w:r>
        <w:rPr>
          <w:rStyle w:val="31"/>
          <w:rFonts w:hint="eastAsia" w:ascii="宋体" w:hAnsi="宋体" w:eastAsia="宋体" w:cs="宋体"/>
          <w:kern w:val="0"/>
          <w:sz w:val="24"/>
          <w:szCs w:val="24"/>
          <w:highlight w:val="none"/>
          <w:lang w:eastAsia="zh-CN"/>
        </w:rPr>
        <w:t>中标候选人</w:t>
      </w:r>
      <w:r>
        <w:rPr>
          <w:rStyle w:val="31"/>
          <w:rFonts w:hint="eastAsia" w:ascii="宋体" w:hAnsi="宋体" w:eastAsia="宋体" w:cs="宋体"/>
          <w:kern w:val="0"/>
          <w:sz w:val="24"/>
          <w:szCs w:val="24"/>
          <w:highlight w:val="none"/>
        </w:rPr>
        <w:t>的</w:t>
      </w:r>
      <w:r>
        <w:rPr>
          <w:rStyle w:val="31"/>
          <w:rFonts w:hint="eastAsia" w:ascii="宋体" w:hAnsi="宋体" w:eastAsia="宋体" w:cs="宋体"/>
          <w:kern w:val="0"/>
          <w:sz w:val="24"/>
          <w:szCs w:val="24"/>
          <w:highlight w:val="none"/>
          <w:lang w:eastAsia="zh-CN"/>
        </w:rPr>
        <w:t>投标文件</w:t>
      </w:r>
      <w:r>
        <w:rPr>
          <w:rStyle w:val="31"/>
          <w:rFonts w:hint="eastAsia" w:ascii="宋体" w:hAnsi="宋体" w:eastAsia="宋体" w:cs="宋体"/>
          <w:kern w:val="0"/>
          <w:sz w:val="24"/>
          <w:szCs w:val="24"/>
          <w:highlight w:val="none"/>
        </w:rPr>
        <w:t>有效期延长至合同执行完毕。</w:t>
      </w:r>
    </w:p>
    <w:p w14:paraId="0E508A36">
      <w:pPr>
        <w:pStyle w:val="2"/>
        <w:pageBreakBefore w:val="0"/>
        <w:kinsoku/>
        <w:wordWrap/>
        <w:overflowPunct/>
        <w:topLinePunct w:val="0"/>
        <w:bidi w:val="0"/>
        <w:spacing w:after="0" w:line="360" w:lineRule="auto"/>
        <w:ind w:left="0" w:leftChars="0"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color w:val="FF0000"/>
          <w:sz w:val="24"/>
          <w:szCs w:val="24"/>
          <w:highlight w:val="none"/>
          <w:lang w:val="en-US" w:eastAsia="zh-CN"/>
        </w:rPr>
        <w:t>*六</w:t>
      </w:r>
      <w:r>
        <w:rPr>
          <w:rFonts w:hint="eastAsia" w:ascii="宋体" w:hAnsi="宋体" w:eastAsia="宋体" w:cs="宋体"/>
          <w:b/>
          <w:bCs/>
          <w:color w:val="FF0000"/>
          <w:sz w:val="24"/>
          <w:szCs w:val="24"/>
          <w:highlight w:val="none"/>
          <w:lang w:eastAsia="zh-CN"/>
        </w:rPr>
        <w:t>、本次</w:t>
      </w:r>
      <w:r>
        <w:rPr>
          <w:rFonts w:hint="eastAsia" w:ascii="宋体" w:hAnsi="宋体" w:eastAsia="宋体" w:cs="宋体"/>
          <w:b/>
          <w:bCs/>
          <w:color w:val="FF0000"/>
          <w:sz w:val="24"/>
          <w:szCs w:val="24"/>
          <w:highlight w:val="none"/>
          <w:lang w:val="en-US" w:eastAsia="zh-CN"/>
        </w:rPr>
        <w:t>中标供应商</w:t>
      </w:r>
      <w:r>
        <w:rPr>
          <w:rFonts w:hint="eastAsia" w:ascii="宋体" w:hAnsi="宋体" w:eastAsia="宋体" w:cs="宋体"/>
          <w:b/>
          <w:bCs/>
          <w:color w:val="FF0000"/>
          <w:sz w:val="24"/>
          <w:szCs w:val="24"/>
          <w:highlight w:val="none"/>
          <w:lang w:eastAsia="zh-CN"/>
        </w:rPr>
        <w:t>为</w:t>
      </w:r>
      <w:r>
        <w:rPr>
          <w:rFonts w:hint="eastAsia" w:ascii="宋体" w:hAnsi="宋体" w:cs="宋体"/>
          <w:b/>
          <w:bCs/>
          <w:color w:val="FF0000"/>
          <w:sz w:val="24"/>
          <w:szCs w:val="24"/>
          <w:highlight w:val="none"/>
          <w:lang w:val="en-US" w:eastAsia="zh-CN"/>
        </w:rPr>
        <w:t>3</w:t>
      </w:r>
      <w:r>
        <w:rPr>
          <w:rFonts w:hint="eastAsia" w:ascii="宋体" w:hAnsi="宋体" w:eastAsia="宋体" w:cs="宋体"/>
          <w:b/>
          <w:bCs/>
          <w:color w:val="FF0000"/>
          <w:sz w:val="24"/>
          <w:szCs w:val="24"/>
          <w:highlight w:val="none"/>
          <w:lang w:val="en-US" w:eastAsia="zh-CN"/>
        </w:rPr>
        <w:t>家，若</w:t>
      </w:r>
      <w:r>
        <w:rPr>
          <w:rFonts w:hint="eastAsia" w:ascii="宋体" w:hAnsi="宋体" w:eastAsia="宋体" w:cs="宋体"/>
          <w:b/>
          <w:bCs/>
          <w:color w:val="FF0000"/>
          <w:sz w:val="24"/>
          <w:szCs w:val="24"/>
          <w:highlight w:val="none"/>
          <w:lang w:eastAsia="zh-CN"/>
        </w:rPr>
        <w:t>资格</w:t>
      </w:r>
      <w:r>
        <w:rPr>
          <w:rFonts w:hint="eastAsia" w:ascii="宋体" w:hAnsi="宋体" w:eastAsia="宋体" w:cs="宋体"/>
          <w:b/>
          <w:bCs/>
          <w:color w:val="FF0000"/>
          <w:sz w:val="24"/>
          <w:szCs w:val="24"/>
          <w:highlight w:val="none"/>
        </w:rPr>
        <w:t>审查</w:t>
      </w:r>
      <w:r>
        <w:rPr>
          <w:rFonts w:hint="eastAsia" w:ascii="宋体" w:hAnsi="宋体" w:eastAsia="宋体" w:cs="宋体"/>
          <w:b/>
          <w:bCs/>
          <w:color w:val="FF0000"/>
          <w:sz w:val="24"/>
          <w:szCs w:val="24"/>
          <w:highlight w:val="none"/>
          <w:lang w:eastAsia="zh-CN"/>
        </w:rPr>
        <w:t>通过</w:t>
      </w:r>
      <w:r>
        <w:rPr>
          <w:rFonts w:hint="eastAsia" w:ascii="宋体" w:hAnsi="宋体" w:eastAsia="宋体" w:cs="宋体"/>
          <w:b/>
          <w:bCs/>
          <w:color w:val="FF0000"/>
          <w:sz w:val="24"/>
          <w:szCs w:val="24"/>
          <w:highlight w:val="none"/>
          <w:lang w:val="en-US" w:eastAsia="zh-CN"/>
        </w:rPr>
        <w:t>投标人</w:t>
      </w:r>
      <w:r>
        <w:rPr>
          <w:rFonts w:hint="eastAsia" w:ascii="宋体" w:hAnsi="宋体" w:eastAsia="宋体" w:cs="宋体"/>
          <w:b/>
          <w:bCs/>
          <w:color w:val="FF0000"/>
          <w:sz w:val="24"/>
          <w:szCs w:val="24"/>
          <w:highlight w:val="none"/>
        </w:rPr>
        <w:t>数量不足</w:t>
      </w:r>
      <w:r>
        <w:rPr>
          <w:rFonts w:hint="eastAsia" w:ascii="宋体" w:hAnsi="宋体" w:cs="宋体"/>
          <w:b/>
          <w:bCs/>
          <w:color w:val="FF0000"/>
          <w:sz w:val="24"/>
          <w:szCs w:val="24"/>
          <w:highlight w:val="none"/>
          <w:lang w:val="en-US" w:eastAsia="zh-CN"/>
        </w:rPr>
        <w:t>5</w:t>
      </w:r>
      <w:r>
        <w:rPr>
          <w:rFonts w:hint="eastAsia" w:ascii="宋体" w:hAnsi="宋体" w:eastAsia="宋体" w:cs="宋体"/>
          <w:b/>
          <w:bCs/>
          <w:color w:val="FF0000"/>
          <w:sz w:val="24"/>
          <w:szCs w:val="24"/>
          <w:highlight w:val="none"/>
          <w:lang w:val="en-US" w:eastAsia="zh-CN"/>
        </w:rPr>
        <w:t>家</w:t>
      </w:r>
      <w:r>
        <w:rPr>
          <w:rFonts w:hint="eastAsia" w:ascii="宋体" w:hAnsi="宋体" w:eastAsia="宋体" w:cs="宋体"/>
          <w:b/>
          <w:bCs/>
          <w:color w:val="FF0000"/>
          <w:sz w:val="24"/>
          <w:szCs w:val="24"/>
          <w:highlight w:val="none"/>
        </w:rPr>
        <w:t>，</w:t>
      </w:r>
      <w:r>
        <w:rPr>
          <w:rFonts w:hint="eastAsia" w:ascii="宋体" w:hAnsi="宋体" w:eastAsia="宋体" w:cs="宋体"/>
          <w:b/>
          <w:bCs/>
          <w:color w:val="FF0000"/>
          <w:sz w:val="24"/>
          <w:szCs w:val="24"/>
          <w:highlight w:val="none"/>
          <w:lang w:eastAsia="zh-CN"/>
        </w:rPr>
        <w:t>则招标人</w:t>
      </w:r>
      <w:r>
        <w:rPr>
          <w:rFonts w:hint="eastAsia" w:ascii="宋体" w:hAnsi="宋体" w:eastAsia="宋体" w:cs="宋体"/>
          <w:b/>
          <w:bCs/>
          <w:color w:val="FF0000"/>
          <w:sz w:val="24"/>
          <w:szCs w:val="24"/>
          <w:highlight w:val="none"/>
        </w:rPr>
        <w:t>重新组织</w:t>
      </w:r>
      <w:r>
        <w:rPr>
          <w:rFonts w:hint="eastAsia" w:ascii="宋体" w:hAnsi="宋体" w:eastAsia="宋体" w:cs="宋体"/>
          <w:b/>
          <w:bCs/>
          <w:color w:val="FF0000"/>
          <w:sz w:val="24"/>
          <w:szCs w:val="24"/>
          <w:highlight w:val="none"/>
          <w:lang w:eastAsia="zh-CN"/>
        </w:rPr>
        <w:t>招标，已经通过</w:t>
      </w:r>
      <w:r>
        <w:rPr>
          <w:rFonts w:hint="eastAsia" w:ascii="宋体" w:hAnsi="宋体" w:eastAsia="宋体" w:cs="宋体"/>
          <w:b/>
          <w:bCs/>
          <w:color w:val="FF0000"/>
          <w:sz w:val="24"/>
          <w:szCs w:val="24"/>
          <w:highlight w:val="none"/>
        </w:rPr>
        <w:t>资格审查</w:t>
      </w:r>
      <w:r>
        <w:rPr>
          <w:rFonts w:hint="eastAsia" w:ascii="宋体" w:hAnsi="宋体" w:eastAsia="宋体" w:cs="宋体"/>
          <w:b/>
          <w:bCs/>
          <w:color w:val="FF0000"/>
          <w:sz w:val="24"/>
          <w:szCs w:val="24"/>
          <w:highlight w:val="none"/>
          <w:lang w:val="en-US" w:eastAsia="zh-CN"/>
        </w:rPr>
        <w:t>的投标人二次招标报名时</w:t>
      </w:r>
      <w:r>
        <w:rPr>
          <w:rFonts w:hint="eastAsia" w:ascii="宋体" w:hAnsi="宋体" w:eastAsia="宋体" w:cs="宋体"/>
          <w:b/>
          <w:bCs/>
          <w:color w:val="FF0000"/>
          <w:sz w:val="24"/>
          <w:szCs w:val="24"/>
          <w:highlight w:val="none"/>
        </w:rPr>
        <w:t>不再</w:t>
      </w:r>
      <w:r>
        <w:rPr>
          <w:rFonts w:hint="eastAsia" w:ascii="宋体" w:hAnsi="宋体" w:eastAsia="宋体" w:cs="宋体"/>
          <w:b/>
          <w:bCs/>
          <w:color w:val="FF0000"/>
          <w:sz w:val="24"/>
          <w:szCs w:val="24"/>
          <w:highlight w:val="none"/>
          <w:lang w:val="en-US" w:eastAsia="zh-CN"/>
        </w:rPr>
        <w:t>进行资格审查</w:t>
      </w:r>
      <w:r>
        <w:rPr>
          <w:rFonts w:hint="eastAsia" w:ascii="宋体" w:hAnsi="宋体" w:eastAsia="宋体" w:cs="宋体"/>
          <w:b/>
          <w:bCs/>
          <w:color w:val="FF0000"/>
          <w:sz w:val="24"/>
          <w:szCs w:val="24"/>
          <w:highlight w:val="none"/>
        </w:rPr>
        <w:t>。</w:t>
      </w:r>
    </w:p>
    <w:p w14:paraId="6B4AFCFF">
      <w:pPr>
        <w:pageBreakBefore w:val="0"/>
        <w:kinsoku/>
        <w:wordWrap/>
        <w:overflowPunct/>
        <w:topLinePunct w:val="0"/>
        <w:bidi w:val="0"/>
        <w:spacing w:line="360" w:lineRule="auto"/>
        <w:ind w:left="0" w:leftChars="0"/>
        <w:textAlignment w:val="auto"/>
        <w:rPr>
          <w:rFonts w:hint="eastAsia" w:ascii="宋体" w:hAnsi="宋体" w:eastAsia="宋体" w:cs="宋体"/>
          <w:b/>
          <w:sz w:val="24"/>
          <w:szCs w:val="24"/>
          <w:highlight w:val="none"/>
        </w:rPr>
      </w:pPr>
    </w:p>
    <w:p w14:paraId="4FC3BED4">
      <w:pPr>
        <w:keepNext w:val="0"/>
        <w:keepLines w:val="0"/>
        <w:pageBreakBefore w:val="0"/>
        <w:kinsoku/>
        <w:wordWrap/>
        <w:overflowPunct/>
        <w:topLinePunct w:val="0"/>
        <w:bidi w:val="0"/>
        <w:snapToGrid w:val="0"/>
        <w:spacing w:line="360" w:lineRule="auto"/>
        <w:ind w:left="0" w:leftChars="0" w:right="0"/>
        <w:jc w:val="center"/>
        <w:textAlignment w:val="auto"/>
        <w:rPr>
          <w:rStyle w:val="31"/>
          <w:rFonts w:hint="eastAsia" w:ascii="宋体" w:hAnsi="宋体" w:eastAsia="宋体" w:cs="宋体"/>
          <w:b/>
          <w:sz w:val="24"/>
          <w:szCs w:val="24"/>
          <w:highlight w:val="none"/>
          <w:lang w:eastAsia="zh-CN"/>
        </w:rPr>
      </w:pPr>
    </w:p>
    <w:p w14:paraId="5B2478DF">
      <w:pPr>
        <w:pStyle w:val="6"/>
        <w:pageBreakBefore w:val="0"/>
        <w:kinsoku/>
        <w:wordWrap/>
        <w:overflowPunct/>
        <w:topLinePunct w:val="0"/>
        <w:bidi w:val="0"/>
        <w:spacing w:line="360" w:lineRule="auto"/>
        <w:ind w:left="0" w:leftChars="0"/>
        <w:textAlignment w:val="auto"/>
        <w:rPr>
          <w:rFonts w:hint="eastAsia" w:ascii="宋体" w:hAnsi="宋体" w:eastAsia="宋体" w:cs="宋体"/>
          <w:sz w:val="24"/>
          <w:szCs w:val="24"/>
          <w:highlight w:val="none"/>
          <w:lang w:eastAsia="zh-CN"/>
        </w:rPr>
      </w:pPr>
    </w:p>
    <w:p w14:paraId="320EB91E">
      <w:pPr>
        <w:pStyle w:val="6"/>
        <w:pageBreakBefore w:val="0"/>
        <w:kinsoku/>
        <w:wordWrap/>
        <w:overflowPunct/>
        <w:topLinePunct w:val="0"/>
        <w:bidi w:val="0"/>
        <w:spacing w:line="360" w:lineRule="auto"/>
        <w:ind w:left="0" w:leftChars="0"/>
        <w:textAlignment w:val="auto"/>
        <w:rPr>
          <w:rFonts w:hint="eastAsia" w:ascii="宋体" w:hAnsi="宋体" w:eastAsia="宋体" w:cs="宋体"/>
          <w:sz w:val="24"/>
          <w:szCs w:val="24"/>
          <w:highlight w:val="none"/>
          <w:lang w:eastAsia="zh-CN"/>
        </w:rPr>
      </w:pPr>
    </w:p>
    <w:p w14:paraId="3470E9F6">
      <w:pPr>
        <w:pStyle w:val="7"/>
        <w:rPr>
          <w:rFonts w:hint="eastAsia" w:ascii="宋体" w:hAnsi="宋体" w:eastAsia="宋体" w:cs="宋体"/>
          <w:sz w:val="24"/>
          <w:szCs w:val="24"/>
          <w:highlight w:val="none"/>
          <w:lang w:eastAsia="zh-CN"/>
        </w:rPr>
      </w:pPr>
    </w:p>
    <w:p w14:paraId="630819C0">
      <w:pPr>
        <w:rPr>
          <w:rFonts w:hint="eastAsia" w:ascii="宋体" w:hAnsi="宋体" w:eastAsia="宋体" w:cs="宋体"/>
          <w:sz w:val="24"/>
          <w:szCs w:val="24"/>
          <w:highlight w:val="none"/>
          <w:lang w:eastAsia="zh-CN"/>
        </w:rPr>
      </w:pPr>
    </w:p>
    <w:p w14:paraId="09CEC0BC">
      <w:pPr>
        <w:pStyle w:val="2"/>
        <w:rPr>
          <w:rFonts w:hint="eastAsia"/>
          <w:highlight w:val="none"/>
          <w:lang w:eastAsia="zh-CN"/>
        </w:rPr>
      </w:pPr>
    </w:p>
    <w:p w14:paraId="37829DFE">
      <w:pPr>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br w:type="page"/>
      </w:r>
    </w:p>
    <w:p w14:paraId="34FBE7D5">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第四章  评分标准和方法</w:t>
      </w:r>
      <w:bookmarkStart w:id="2" w:name="_Toc16590_WPSOffice_Level2"/>
      <w:bookmarkStart w:id="3" w:name="_Toc6973_WPSOffice_Level1"/>
    </w:p>
    <w:p w14:paraId="7A222371">
      <w:pPr>
        <w:keepNext w:val="0"/>
        <w:keepLines w:val="0"/>
        <w:pageBreakBefore w:val="0"/>
        <w:kinsoku/>
        <w:wordWrap/>
        <w:overflowPunct/>
        <w:topLinePunct w:val="0"/>
        <w:bidi w:val="0"/>
        <w:spacing w:line="360" w:lineRule="auto"/>
        <w:ind w:left="0" w:leftChars="0" w:right="0" w:firstLine="482" w:firstLineChars="200"/>
        <w:textAlignment w:val="auto"/>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一、</w:t>
      </w:r>
      <w:r>
        <w:rPr>
          <w:rFonts w:hint="eastAsia" w:ascii="宋体" w:hAnsi="宋体" w:eastAsia="宋体" w:cs="宋体"/>
          <w:b/>
          <w:bCs/>
          <w:sz w:val="24"/>
          <w:szCs w:val="24"/>
          <w:highlight w:val="none"/>
          <w:lang w:val="en-US" w:eastAsia="zh-CN"/>
        </w:rPr>
        <w:t>评标</w:t>
      </w:r>
      <w:r>
        <w:rPr>
          <w:rFonts w:hint="eastAsia" w:ascii="宋体" w:hAnsi="宋体" w:eastAsia="宋体" w:cs="宋体"/>
          <w:b/>
          <w:bCs/>
          <w:sz w:val="24"/>
          <w:szCs w:val="24"/>
          <w:highlight w:val="none"/>
          <w:lang w:eastAsia="zh-CN"/>
        </w:rPr>
        <w:t>方式及评</w:t>
      </w:r>
      <w:r>
        <w:rPr>
          <w:rFonts w:hint="eastAsia" w:ascii="宋体" w:hAnsi="宋体" w:eastAsia="宋体" w:cs="宋体"/>
          <w:b/>
          <w:bCs/>
          <w:sz w:val="24"/>
          <w:szCs w:val="24"/>
          <w:highlight w:val="none"/>
          <w:lang w:val="en-US" w:eastAsia="zh-CN"/>
        </w:rPr>
        <w:t>分</w:t>
      </w:r>
      <w:r>
        <w:rPr>
          <w:rFonts w:hint="eastAsia" w:ascii="宋体" w:hAnsi="宋体" w:eastAsia="宋体" w:cs="宋体"/>
          <w:b/>
          <w:bCs/>
          <w:sz w:val="24"/>
          <w:szCs w:val="24"/>
          <w:highlight w:val="none"/>
          <w:lang w:eastAsia="zh-CN"/>
        </w:rPr>
        <w:t>标准</w:t>
      </w:r>
    </w:p>
    <w:p w14:paraId="07ED1CA2">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1、评标方式：综合评标法。</w:t>
      </w:r>
    </w:p>
    <w:p w14:paraId="32071970">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2、评</w:t>
      </w:r>
      <w:r>
        <w:rPr>
          <w:rFonts w:hint="eastAsia" w:ascii="宋体" w:hAnsi="宋体" w:eastAsia="宋体" w:cs="宋体"/>
          <w:sz w:val="24"/>
          <w:szCs w:val="24"/>
          <w:highlight w:val="none"/>
          <w:lang w:val="en-US" w:eastAsia="zh-CN"/>
        </w:rPr>
        <w:t>分</w:t>
      </w:r>
      <w:r>
        <w:rPr>
          <w:rFonts w:hint="eastAsia" w:ascii="宋体" w:hAnsi="宋体" w:eastAsia="宋体" w:cs="宋体"/>
          <w:sz w:val="24"/>
          <w:szCs w:val="24"/>
          <w:highlight w:val="none"/>
        </w:rPr>
        <w:t>标准</w:t>
      </w:r>
      <w:r>
        <w:rPr>
          <w:rFonts w:hint="eastAsia" w:ascii="宋体" w:hAnsi="宋体" w:eastAsia="宋体" w:cs="宋体"/>
          <w:sz w:val="24"/>
          <w:szCs w:val="24"/>
          <w:highlight w:val="none"/>
          <w:lang w:eastAsia="zh-CN"/>
        </w:rPr>
        <w:t>：</w:t>
      </w:r>
    </w:p>
    <w:tbl>
      <w:tblPr>
        <w:tblStyle w:val="20"/>
        <w:tblW w:w="93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9"/>
        <w:gridCol w:w="2034"/>
        <w:gridCol w:w="6078"/>
      </w:tblGrid>
      <w:tr w14:paraId="13314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243" w:type="dxa"/>
            <w:gridSpan w:val="2"/>
            <w:noWrap w:val="0"/>
            <w:vAlign w:val="center"/>
          </w:tcPr>
          <w:p w14:paraId="44F30AD6">
            <w:pPr>
              <w:keepNext w:val="0"/>
              <w:keepLines w:val="0"/>
              <w:pageBreakBefore w:val="0"/>
              <w:widowControl/>
              <w:kinsoku/>
              <w:wordWrap/>
              <w:overflowPunct/>
              <w:topLinePunct w:val="0"/>
              <w:autoSpaceDE/>
              <w:autoSpaceDN/>
              <w:bidi w:val="0"/>
              <w:adjustRightInd w:val="0"/>
              <w:snapToGrid w:val="0"/>
              <w:spacing w:line="240" w:lineRule="auto"/>
              <w:ind w:left="0" w:leftChars="0" w:right="0" w:firstLine="482" w:firstLineChars="200"/>
              <w:jc w:val="both"/>
              <w:textAlignment w:val="auto"/>
              <w:rPr>
                <w:rFonts w:hint="eastAsia" w:ascii="宋体" w:hAnsi="宋体" w:eastAsia="宋体" w:cs="宋体"/>
                <w:b/>
                <w:snapToGrid w:val="0"/>
                <w:kern w:val="0"/>
                <w:sz w:val="24"/>
                <w:szCs w:val="24"/>
                <w:highlight w:val="none"/>
              </w:rPr>
            </w:pPr>
            <w:r>
              <w:rPr>
                <w:rFonts w:hint="eastAsia" w:ascii="宋体" w:hAnsi="宋体" w:eastAsia="宋体" w:cs="宋体"/>
                <w:b/>
                <w:snapToGrid w:val="0"/>
                <w:kern w:val="0"/>
                <w:sz w:val="24"/>
                <w:szCs w:val="24"/>
                <w:highlight w:val="none"/>
              </w:rPr>
              <w:t>评分因素</w:t>
            </w:r>
          </w:p>
        </w:tc>
        <w:tc>
          <w:tcPr>
            <w:tcW w:w="6078" w:type="dxa"/>
            <w:noWrap w:val="0"/>
            <w:vAlign w:val="center"/>
          </w:tcPr>
          <w:p w14:paraId="25044E00">
            <w:pPr>
              <w:keepNext w:val="0"/>
              <w:keepLines w:val="0"/>
              <w:pageBreakBefore w:val="0"/>
              <w:widowControl/>
              <w:kinsoku/>
              <w:wordWrap/>
              <w:overflowPunct/>
              <w:topLinePunct w:val="0"/>
              <w:autoSpaceDE/>
              <w:autoSpaceDN/>
              <w:bidi w:val="0"/>
              <w:adjustRightInd w:val="0"/>
              <w:snapToGrid w:val="0"/>
              <w:spacing w:line="240" w:lineRule="auto"/>
              <w:ind w:left="0" w:leftChars="0" w:right="0" w:firstLine="482" w:firstLineChars="200"/>
              <w:jc w:val="both"/>
              <w:textAlignment w:val="auto"/>
              <w:rPr>
                <w:rFonts w:hint="eastAsia" w:ascii="宋体" w:hAnsi="宋体" w:eastAsia="宋体" w:cs="宋体"/>
                <w:b/>
                <w:snapToGrid w:val="0"/>
                <w:kern w:val="0"/>
                <w:sz w:val="24"/>
                <w:szCs w:val="24"/>
                <w:highlight w:val="none"/>
              </w:rPr>
            </w:pPr>
            <w:r>
              <w:rPr>
                <w:rFonts w:hint="eastAsia" w:ascii="宋体" w:hAnsi="宋体" w:eastAsia="宋体" w:cs="宋体"/>
                <w:b/>
                <w:snapToGrid w:val="0"/>
                <w:kern w:val="0"/>
                <w:sz w:val="24"/>
                <w:szCs w:val="24"/>
                <w:highlight w:val="none"/>
              </w:rPr>
              <w:t>评分标准</w:t>
            </w:r>
          </w:p>
        </w:tc>
      </w:tr>
      <w:tr w14:paraId="6A6C7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jc w:val="center"/>
        </w:trPr>
        <w:tc>
          <w:tcPr>
            <w:tcW w:w="1209" w:type="dxa"/>
            <w:noWrap w:val="0"/>
            <w:vAlign w:val="center"/>
          </w:tcPr>
          <w:p w14:paraId="7CF41AF4">
            <w:pPr>
              <w:keepNext w:val="0"/>
              <w:keepLines w:val="0"/>
              <w:pageBreakBefore w:val="0"/>
              <w:widowControl/>
              <w:kinsoku/>
              <w:wordWrap/>
              <w:overflowPunct/>
              <w:topLinePunct w:val="0"/>
              <w:autoSpaceDE/>
              <w:autoSpaceDN/>
              <w:bidi w:val="0"/>
              <w:adjustRightInd w:val="0"/>
              <w:snapToGrid w:val="0"/>
              <w:spacing w:line="240" w:lineRule="auto"/>
              <w:ind w:right="0"/>
              <w:jc w:val="center"/>
              <w:textAlignment w:val="auto"/>
              <w:rPr>
                <w:rFonts w:hint="eastAsia" w:ascii="宋体" w:hAnsi="宋体" w:eastAsia="宋体" w:cs="宋体"/>
                <w:snapToGrid w:val="0"/>
                <w:kern w:val="0"/>
                <w:sz w:val="24"/>
                <w:szCs w:val="24"/>
                <w:highlight w:val="none"/>
                <w:lang w:eastAsia="zh-CN"/>
              </w:rPr>
            </w:pPr>
            <w:r>
              <w:rPr>
                <w:rFonts w:hint="eastAsia" w:ascii="宋体" w:hAnsi="宋体" w:eastAsia="宋体" w:cs="宋体"/>
                <w:snapToGrid w:val="0"/>
                <w:kern w:val="0"/>
                <w:sz w:val="24"/>
                <w:szCs w:val="24"/>
                <w:highlight w:val="none"/>
              </w:rPr>
              <w:t>商务</w:t>
            </w:r>
            <w:r>
              <w:rPr>
                <w:rFonts w:hint="eastAsia" w:ascii="宋体" w:hAnsi="宋体" w:eastAsia="宋体" w:cs="宋体"/>
                <w:snapToGrid w:val="0"/>
                <w:kern w:val="0"/>
                <w:sz w:val="24"/>
                <w:szCs w:val="24"/>
                <w:highlight w:val="none"/>
                <w:lang w:eastAsia="zh-CN"/>
              </w:rPr>
              <w:t>评标部分（</w:t>
            </w:r>
            <w:r>
              <w:rPr>
                <w:rFonts w:hint="eastAsia" w:ascii="宋体" w:hAnsi="宋体" w:eastAsia="宋体" w:cs="宋体"/>
                <w:snapToGrid w:val="0"/>
                <w:kern w:val="0"/>
                <w:sz w:val="24"/>
                <w:szCs w:val="24"/>
                <w:highlight w:val="none"/>
                <w:lang w:val="en-US" w:eastAsia="zh-CN"/>
              </w:rPr>
              <w:t>3</w:t>
            </w:r>
            <w:r>
              <w:rPr>
                <w:rFonts w:hint="eastAsia" w:ascii="宋体" w:hAnsi="宋体" w:cs="宋体"/>
                <w:snapToGrid w:val="0"/>
                <w:kern w:val="0"/>
                <w:sz w:val="24"/>
                <w:szCs w:val="24"/>
                <w:highlight w:val="none"/>
                <w:lang w:val="en-US" w:eastAsia="zh-CN"/>
              </w:rPr>
              <w:t>5</w:t>
            </w:r>
            <w:r>
              <w:rPr>
                <w:rFonts w:hint="eastAsia" w:ascii="宋体" w:hAnsi="宋体" w:eastAsia="宋体" w:cs="宋体"/>
                <w:snapToGrid w:val="0"/>
                <w:kern w:val="0"/>
                <w:sz w:val="24"/>
                <w:szCs w:val="24"/>
                <w:highlight w:val="none"/>
                <w:lang w:val="en-US" w:eastAsia="zh-CN"/>
              </w:rPr>
              <w:t>分</w:t>
            </w:r>
            <w:r>
              <w:rPr>
                <w:rFonts w:hint="eastAsia" w:ascii="宋体" w:hAnsi="宋体" w:eastAsia="宋体" w:cs="宋体"/>
                <w:snapToGrid w:val="0"/>
                <w:kern w:val="0"/>
                <w:sz w:val="24"/>
                <w:szCs w:val="24"/>
                <w:highlight w:val="none"/>
                <w:lang w:eastAsia="zh-CN"/>
              </w:rPr>
              <w:t>）</w:t>
            </w:r>
          </w:p>
        </w:tc>
        <w:tc>
          <w:tcPr>
            <w:tcW w:w="2034" w:type="dxa"/>
            <w:noWrap w:val="0"/>
            <w:vAlign w:val="center"/>
          </w:tcPr>
          <w:p w14:paraId="5952D18D">
            <w:pPr>
              <w:keepNext w:val="0"/>
              <w:keepLines w:val="0"/>
              <w:pageBreakBefore w:val="0"/>
              <w:widowControl/>
              <w:kinsoku/>
              <w:wordWrap/>
              <w:overflowPunct/>
              <w:topLinePunct w:val="0"/>
              <w:autoSpaceDE/>
              <w:autoSpaceDN/>
              <w:bidi w:val="0"/>
              <w:adjustRightInd w:val="0"/>
              <w:snapToGrid w:val="0"/>
              <w:spacing w:line="240" w:lineRule="auto"/>
              <w:ind w:right="0"/>
              <w:jc w:val="center"/>
              <w:textAlignment w:val="auto"/>
              <w:rPr>
                <w:rFonts w:hint="eastAsia" w:ascii="宋体" w:hAnsi="宋体" w:eastAsia="宋体" w:cs="宋体"/>
                <w:snapToGrid w:val="0"/>
                <w:kern w:val="0"/>
                <w:sz w:val="24"/>
                <w:szCs w:val="24"/>
                <w:highlight w:val="none"/>
              </w:rPr>
            </w:pPr>
            <w:bookmarkStart w:id="4" w:name="_Toc369531576"/>
            <w:bookmarkStart w:id="5" w:name="_Toc152045586"/>
            <w:bookmarkStart w:id="6" w:name="_Toc152042363"/>
            <w:bookmarkStart w:id="7" w:name="_Toc361508645"/>
            <w:bookmarkStart w:id="8" w:name="_Toc352691532"/>
            <w:bookmarkStart w:id="9" w:name="_Toc247514010"/>
            <w:bookmarkStart w:id="10" w:name="_Toc300835007"/>
            <w:bookmarkStart w:id="11" w:name="_Toc144974553"/>
            <w:bookmarkStart w:id="12" w:name="_Toc247527611"/>
            <w:bookmarkStart w:id="13" w:name="_Toc384308271"/>
            <w:bookmarkStart w:id="14" w:name="_Toc12369"/>
            <w:r>
              <w:rPr>
                <w:rFonts w:hint="eastAsia" w:ascii="宋体" w:hAnsi="宋体" w:eastAsia="宋体" w:cs="宋体"/>
                <w:snapToGrid w:val="0"/>
                <w:kern w:val="0"/>
                <w:sz w:val="24"/>
                <w:szCs w:val="24"/>
                <w:highlight w:val="none"/>
              </w:rPr>
              <w:t>投标报价</w:t>
            </w:r>
          </w:p>
          <w:p w14:paraId="54613E4A">
            <w:pPr>
              <w:keepNext w:val="0"/>
              <w:keepLines w:val="0"/>
              <w:pageBreakBefore w:val="0"/>
              <w:widowControl/>
              <w:kinsoku/>
              <w:wordWrap/>
              <w:overflowPunct/>
              <w:topLinePunct w:val="0"/>
              <w:autoSpaceDE/>
              <w:autoSpaceDN/>
              <w:bidi w:val="0"/>
              <w:adjustRightInd w:val="0"/>
              <w:snapToGrid w:val="0"/>
              <w:spacing w:line="240" w:lineRule="auto"/>
              <w:ind w:right="0"/>
              <w:jc w:val="center"/>
              <w:textAlignment w:val="auto"/>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w:t>
            </w:r>
            <w:r>
              <w:rPr>
                <w:rFonts w:hint="eastAsia" w:ascii="宋体" w:hAnsi="宋体" w:eastAsia="宋体" w:cs="宋体"/>
                <w:snapToGrid w:val="0"/>
                <w:kern w:val="0"/>
                <w:sz w:val="24"/>
                <w:szCs w:val="24"/>
                <w:highlight w:val="none"/>
                <w:lang w:val="en-US" w:eastAsia="zh-CN"/>
              </w:rPr>
              <w:t>3</w:t>
            </w:r>
            <w:r>
              <w:rPr>
                <w:rFonts w:hint="eastAsia" w:ascii="宋体" w:hAnsi="宋体" w:cs="宋体"/>
                <w:snapToGrid w:val="0"/>
                <w:kern w:val="0"/>
                <w:sz w:val="24"/>
                <w:szCs w:val="24"/>
                <w:highlight w:val="none"/>
                <w:lang w:val="en-US" w:eastAsia="zh-CN"/>
              </w:rPr>
              <w:t>5</w:t>
            </w:r>
            <w:r>
              <w:rPr>
                <w:rFonts w:hint="eastAsia" w:ascii="宋体" w:hAnsi="宋体" w:eastAsia="宋体" w:cs="宋体"/>
                <w:snapToGrid w:val="0"/>
                <w:kern w:val="0"/>
                <w:sz w:val="24"/>
                <w:szCs w:val="24"/>
                <w:highlight w:val="none"/>
              </w:rPr>
              <w:t>分）</w:t>
            </w:r>
          </w:p>
        </w:tc>
        <w:tc>
          <w:tcPr>
            <w:tcW w:w="6078" w:type="dxa"/>
            <w:noWrap w:val="0"/>
            <w:vAlign w:val="center"/>
          </w:tcPr>
          <w:p w14:paraId="1F747B0C">
            <w:pPr>
              <w:keepNext w:val="0"/>
              <w:keepLines w:val="0"/>
              <w:pageBreakBefore w:val="0"/>
              <w:widowControl/>
              <w:kinsoku/>
              <w:wordWrap/>
              <w:overflowPunct/>
              <w:topLinePunct w:val="0"/>
              <w:autoSpaceDE/>
              <w:autoSpaceDN/>
              <w:bidi w:val="0"/>
              <w:adjustRightInd w:val="0"/>
              <w:snapToGrid w:val="0"/>
              <w:spacing w:line="240" w:lineRule="auto"/>
              <w:ind w:right="0"/>
              <w:jc w:val="both"/>
              <w:textAlignment w:val="auto"/>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以有效投标人的最低投标报价为评标基准价得满分</w:t>
            </w:r>
            <w:r>
              <w:rPr>
                <w:rFonts w:hint="eastAsia" w:ascii="宋体" w:hAnsi="宋体" w:eastAsia="宋体" w:cs="宋体"/>
                <w:snapToGrid w:val="0"/>
                <w:kern w:val="0"/>
                <w:sz w:val="24"/>
                <w:szCs w:val="24"/>
                <w:highlight w:val="none"/>
                <w:lang w:eastAsia="zh-CN"/>
              </w:rPr>
              <w:t xml:space="preserve">，投标报价得分=（评标基准价/投标报价）x </w:t>
            </w:r>
            <w:r>
              <w:rPr>
                <w:rFonts w:hint="eastAsia" w:ascii="宋体" w:hAnsi="宋体" w:eastAsia="宋体" w:cs="宋体"/>
                <w:snapToGrid w:val="0"/>
                <w:kern w:val="0"/>
                <w:sz w:val="24"/>
                <w:szCs w:val="24"/>
                <w:highlight w:val="none"/>
                <w:lang w:val="en-US" w:eastAsia="zh-CN"/>
              </w:rPr>
              <w:t>3</w:t>
            </w:r>
            <w:r>
              <w:rPr>
                <w:rFonts w:hint="eastAsia" w:ascii="宋体" w:hAnsi="宋体" w:cs="宋体"/>
                <w:snapToGrid w:val="0"/>
                <w:kern w:val="0"/>
                <w:sz w:val="24"/>
                <w:szCs w:val="24"/>
                <w:highlight w:val="none"/>
                <w:lang w:val="en-US" w:eastAsia="zh-CN"/>
              </w:rPr>
              <w:t>5</w:t>
            </w:r>
            <w:r>
              <w:rPr>
                <w:rFonts w:hint="eastAsia" w:ascii="宋体" w:hAnsi="宋体" w:eastAsia="宋体" w:cs="宋体"/>
                <w:snapToGrid w:val="0"/>
                <w:kern w:val="0"/>
                <w:sz w:val="24"/>
                <w:szCs w:val="24"/>
                <w:highlight w:val="none"/>
                <w:lang w:eastAsia="zh-CN"/>
              </w:rPr>
              <w:t>分的公式计算。</w:t>
            </w:r>
          </w:p>
        </w:tc>
      </w:tr>
      <w:bookmarkEnd w:id="4"/>
      <w:bookmarkEnd w:id="5"/>
      <w:bookmarkEnd w:id="6"/>
      <w:bookmarkEnd w:id="7"/>
      <w:bookmarkEnd w:id="8"/>
      <w:bookmarkEnd w:id="9"/>
      <w:bookmarkEnd w:id="10"/>
      <w:bookmarkEnd w:id="11"/>
      <w:bookmarkEnd w:id="12"/>
      <w:bookmarkEnd w:id="13"/>
      <w:bookmarkEnd w:id="14"/>
      <w:tr w14:paraId="145CB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2" w:hRule="atLeast"/>
          <w:jc w:val="center"/>
        </w:trPr>
        <w:tc>
          <w:tcPr>
            <w:tcW w:w="1209" w:type="dxa"/>
            <w:vMerge w:val="restart"/>
            <w:noWrap w:val="0"/>
            <w:vAlign w:val="center"/>
          </w:tcPr>
          <w:p w14:paraId="72EC95B7">
            <w:pPr>
              <w:keepNext w:val="0"/>
              <w:keepLines w:val="0"/>
              <w:pageBreakBefore w:val="0"/>
              <w:widowControl/>
              <w:kinsoku/>
              <w:wordWrap/>
              <w:overflowPunct/>
              <w:topLinePunct w:val="0"/>
              <w:autoSpaceDE/>
              <w:autoSpaceDN/>
              <w:bidi w:val="0"/>
              <w:adjustRightInd w:val="0"/>
              <w:snapToGrid w:val="0"/>
              <w:spacing w:line="240" w:lineRule="auto"/>
              <w:ind w:right="0"/>
              <w:jc w:val="center"/>
              <w:textAlignment w:val="auto"/>
              <w:rPr>
                <w:rFonts w:hint="eastAsia" w:ascii="宋体" w:hAnsi="宋体" w:eastAsia="宋体" w:cs="宋体"/>
                <w:snapToGrid w:val="0"/>
                <w:kern w:val="0"/>
                <w:sz w:val="24"/>
                <w:szCs w:val="24"/>
                <w:highlight w:val="none"/>
                <w:lang w:eastAsia="zh-CN"/>
              </w:rPr>
            </w:pPr>
            <w:r>
              <w:rPr>
                <w:rFonts w:hint="eastAsia" w:ascii="宋体" w:hAnsi="宋体" w:eastAsia="宋体" w:cs="宋体"/>
                <w:snapToGrid w:val="0"/>
                <w:kern w:val="0"/>
                <w:sz w:val="24"/>
                <w:szCs w:val="24"/>
                <w:highlight w:val="none"/>
              </w:rPr>
              <w:t>技术</w:t>
            </w:r>
            <w:r>
              <w:rPr>
                <w:rFonts w:hint="eastAsia" w:ascii="宋体" w:hAnsi="宋体" w:eastAsia="宋体" w:cs="宋体"/>
                <w:snapToGrid w:val="0"/>
                <w:kern w:val="0"/>
                <w:sz w:val="24"/>
                <w:szCs w:val="24"/>
                <w:highlight w:val="none"/>
                <w:lang w:eastAsia="zh-CN"/>
              </w:rPr>
              <w:t>评标部分（</w:t>
            </w:r>
            <w:r>
              <w:rPr>
                <w:rFonts w:hint="eastAsia" w:ascii="宋体" w:hAnsi="宋体" w:cs="宋体"/>
                <w:snapToGrid w:val="0"/>
                <w:kern w:val="0"/>
                <w:sz w:val="24"/>
                <w:szCs w:val="24"/>
                <w:highlight w:val="none"/>
                <w:lang w:val="en-US" w:eastAsia="zh-CN"/>
              </w:rPr>
              <w:t>65</w:t>
            </w:r>
            <w:r>
              <w:rPr>
                <w:rFonts w:hint="eastAsia" w:ascii="宋体" w:hAnsi="宋体" w:eastAsia="宋体" w:cs="宋体"/>
                <w:snapToGrid w:val="0"/>
                <w:kern w:val="0"/>
                <w:sz w:val="24"/>
                <w:szCs w:val="24"/>
                <w:highlight w:val="none"/>
                <w:lang w:val="en-US" w:eastAsia="zh-CN"/>
              </w:rPr>
              <w:t>分</w:t>
            </w:r>
            <w:r>
              <w:rPr>
                <w:rFonts w:hint="eastAsia" w:ascii="宋体" w:hAnsi="宋体" w:eastAsia="宋体" w:cs="宋体"/>
                <w:snapToGrid w:val="0"/>
                <w:kern w:val="0"/>
                <w:sz w:val="24"/>
                <w:szCs w:val="24"/>
                <w:highlight w:val="none"/>
                <w:lang w:eastAsia="zh-CN"/>
              </w:rPr>
              <w:t>）</w:t>
            </w:r>
          </w:p>
        </w:tc>
        <w:tc>
          <w:tcPr>
            <w:tcW w:w="2034" w:type="dxa"/>
            <w:noWrap w:val="0"/>
            <w:vAlign w:val="center"/>
          </w:tcPr>
          <w:p w14:paraId="30DA1681">
            <w:pPr>
              <w:keepNext w:val="0"/>
              <w:keepLines w:val="0"/>
              <w:pageBreakBefore w:val="0"/>
              <w:widowControl/>
              <w:kinsoku/>
              <w:wordWrap/>
              <w:overflowPunct/>
              <w:topLinePunct w:val="0"/>
              <w:autoSpaceDE/>
              <w:autoSpaceDN/>
              <w:bidi w:val="0"/>
              <w:adjustRightInd w:val="0"/>
              <w:snapToGrid w:val="0"/>
              <w:spacing w:line="240" w:lineRule="auto"/>
              <w:ind w:right="0"/>
              <w:jc w:val="center"/>
              <w:textAlignment w:val="auto"/>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技术方案</w:t>
            </w:r>
          </w:p>
          <w:p w14:paraId="6001F9BC">
            <w:pPr>
              <w:keepNext w:val="0"/>
              <w:keepLines w:val="0"/>
              <w:pageBreakBefore w:val="0"/>
              <w:widowControl/>
              <w:kinsoku/>
              <w:wordWrap/>
              <w:overflowPunct/>
              <w:topLinePunct w:val="0"/>
              <w:autoSpaceDE/>
              <w:autoSpaceDN/>
              <w:bidi w:val="0"/>
              <w:adjustRightInd w:val="0"/>
              <w:snapToGrid w:val="0"/>
              <w:spacing w:line="240" w:lineRule="auto"/>
              <w:ind w:right="0"/>
              <w:jc w:val="center"/>
              <w:textAlignment w:val="auto"/>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w:t>
            </w:r>
            <w:r>
              <w:rPr>
                <w:rFonts w:hint="eastAsia" w:ascii="宋体" w:hAnsi="宋体" w:eastAsia="宋体" w:cs="宋体"/>
                <w:snapToGrid w:val="0"/>
                <w:kern w:val="0"/>
                <w:sz w:val="24"/>
                <w:szCs w:val="24"/>
                <w:highlight w:val="none"/>
                <w:lang w:val="en-US" w:eastAsia="zh-CN"/>
              </w:rPr>
              <w:t>4</w:t>
            </w:r>
            <w:r>
              <w:rPr>
                <w:rFonts w:hint="eastAsia" w:ascii="宋体" w:hAnsi="宋体" w:cs="宋体"/>
                <w:snapToGrid w:val="0"/>
                <w:kern w:val="0"/>
                <w:sz w:val="24"/>
                <w:szCs w:val="24"/>
                <w:highlight w:val="none"/>
                <w:lang w:val="en-US" w:eastAsia="zh-CN"/>
              </w:rPr>
              <w:t>4</w:t>
            </w:r>
            <w:r>
              <w:rPr>
                <w:rFonts w:hint="eastAsia" w:ascii="宋体" w:hAnsi="宋体" w:eastAsia="宋体" w:cs="宋体"/>
                <w:snapToGrid w:val="0"/>
                <w:kern w:val="0"/>
                <w:sz w:val="24"/>
                <w:szCs w:val="24"/>
                <w:highlight w:val="none"/>
              </w:rPr>
              <w:t>分）</w:t>
            </w:r>
          </w:p>
        </w:tc>
        <w:tc>
          <w:tcPr>
            <w:tcW w:w="6078" w:type="dxa"/>
            <w:noWrap w:val="0"/>
            <w:vAlign w:val="center"/>
          </w:tcPr>
          <w:p w14:paraId="7E7EF097">
            <w:pPr>
              <w:keepNext w:val="0"/>
              <w:keepLines w:val="0"/>
              <w:pageBreakBefore w:val="0"/>
              <w:widowControl/>
              <w:kinsoku/>
              <w:wordWrap/>
              <w:overflowPunct/>
              <w:topLinePunct w:val="0"/>
              <w:autoSpaceDE/>
              <w:autoSpaceDN/>
              <w:bidi w:val="0"/>
              <w:adjustRightInd w:val="0"/>
              <w:snapToGrid w:val="0"/>
              <w:spacing w:line="240" w:lineRule="auto"/>
              <w:ind w:right="0"/>
              <w:jc w:val="both"/>
              <w:textAlignment w:val="auto"/>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1、产品配置齐全，数量准确，技术资料齐全，指标明确，无负偏差，符合招标文件要求，有详细技术参数介绍。（1-</w:t>
            </w:r>
            <w:r>
              <w:rPr>
                <w:rFonts w:hint="eastAsia" w:ascii="宋体" w:hAnsi="宋体" w:cs="宋体"/>
                <w:snapToGrid w:val="0"/>
                <w:kern w:val="0"/>
                <w:sz w:val="24"/>
                <w:szCs w:val="24"/>
                <w:highlight w:val="none"/>
                <w:lang w:val="en-US" w:eastAsia="zh-CN"/>
              </w:rPr>
              <w:t>10</w:t>
            </w:r>
            <w:r>
              <w:rPr>
                <w:rFonts w:hint="eastAsia" w:ascii="宋体" w:hAnsi="宋体" w:eastAsia="宋体" w:cs="宋体"/>
                <w:snapToGrid w:val="0"/>
                <w:kern w:val="0"/>
                <w:sz w:val="24"/>
                <w:szCs w:val="24"/>
                <w:highlight w:val="none"/>
              </w:rPr>
              <w:t>分）</w:t>
            </w:r>
          </w:p>
          <w:p w14:paraId="2C789178">
            <w:pPr>
              <w:keepNext w:val="0"/>
              <w:keepLines w:val="0"/>
              <w:pageBreakBefore w:val="0"/>
              <w:widowControl/>
              <w:kinsoku/>
              <w:wordWrap/>
              <w:overflowPunct/>
              <w:topLinePunct w:val="0"/>
              <w:autoSpaceDE/>
              <w:autoSpaceDN/>
              <w:bidi w:val="0"/>
              <w:adjustRightInd w:val="0"/>
              <w:snapToGrid w:val="0"/>
              <w:spacing w:line="240" w:lineRule="auto"/>
              <w:ind w:right="0"/>
              <w:jc w:val="both"/>
              <w:textAlignment w:val="auto"/>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2、有先进生产工艺，做工精细，满足采购家具的加工要求。（1-</w:t>
            </w:r>
            <w:r>
              <w:rPr>
                <w:rFonts w:hint="eastAsia" w:ascii="宋体" w:hAnsi="宋体" w:cs="宋体"/>
                <w:snapToGrid w:val="0"/>
                <w:kern w:val="0"/>
                <w:sz w:val="24"/>
                <w:szCs w:val="24"/>
                <w:highlight w:val="none"/>
                <w:lang w:val="en-US" w:eastAsia="zh-CN"/>
              </w:rPr>
              <w:t>7</w:t>
            </w:r>
            <w:r>
              <w:rPr>
                <w:rFonts w:hint="eastAsia" w:ascii="宋体" w:hAnsi="宋体" w:eastAsia="宋体" w:cs="宋体"/>
                <w:snapToGrid w:val="0"/>
                <w:kern w:val="0"/>
                <w:sz w:val="24"/>
                <w:szCs w:val="24"/>
                <w:highlight w:val="none"/>
              </w:rPr>
              <w:t>分）</w:t>
            </w:r>
          </w:p>
          <w:p w14:paraId="02972386">
            <w:pPr>
              <w:keepNext w:val="0"/>
              <w:keepLines w:val="0"/>
              <w:pageBreakBefore w:val="0"/>
              <w:widowControl/>
              <w:kinsoku/>
              <w:wordWrap/>
              <w:overflowPunct/>
              <w:topLinePunct w:val="0"/>
              <w:autoSpaceDE/>
              <w:autoSpaceDN/>
              <w:bidi w:val="0"/>
              <w:adjustRightInd w:val="0"/>
              <w:snapToGrid w:val="0"/>
              <w:spacing w:line="240" w:lineRule="auto"/>
              <w:ind w:right="0"/>
              <w:jc w:val="both"/>
              <w:textAlignment w:val="auto"/>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3、完善的实施方案，方案的安全性、可行性、规范性、合理性；（1-</w:t>
            </w:r>
            <w:r>
              <w:rPr>
                <w:rFonts w:hint="eastAsia" w:ascii="宋体" w:hAnsi="宋体" w:cs="宋体"/>
                <w:snapToGrid w:val="0"/>
                <w:kern w:val="0"/>
                <w:sz w:val="24"/>
                <w:szCs w:val="24"/>
                <w:highlight w:val="none"/>
                <w:lang w:val="en-US" w:eastAsia="zh-CN"/>
              </w:rPr>
              <w:t>7</w:t>
            </w:r>
            <w:r>
              <w:rPr>
                <w:rFonts w:hint="eastAsia" w:ascii="宋体" w:hAnsi="宋体" w:eastAsia="宋体" w:cs="宋体"/>
                <w:snapToGrid w:val="0"/>
                <w:kern w:val="0"/>
                <w:sz w:val="24"/>
                <w:szCs w:val="24"/>
                <w:highlight w:val="none"/>
              </w:rPr>
              <w:t>分）</w:t>
            </w:r>
          </w:p>
          <w:p w14:paraId="7719ABBA">
            <w:pPr>
              <w:keepNext w:val="0"/>
              <w:keepLines w:val="0"/>
              <w:pageBreakBefore w:val="0"/>
              <w:widowControl/>
              <w:kinsoku/>
              <w:wordWrap/>
              <w:overflowPunct/>
              <w:topLinePunct w:val="0"/>
              <w:autoSpaceDE/>
              <w:autoSpaceDN/>
              <w:bidi w:val="0"/>
              <w:adjustRightInd w:val="0"/>
              <w:snapToGrid w:val="0"/>
              <w:spacing w:line="240" w:lineRule="auto"/>
              <w:ind w:right="0"/>
              <w:jc w:val="both"/>
              <w:textAlignment w:val="auto"/>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4、家具的五金件，配套件满足要求，质量可靠。（1-</w:t>
            </w:r>
            <w:r>
              <w:rPr>
                <w:rFonts w:hint="eastAsia" w:ascii="宋体" w:hAnsi="宋体" w:cs="宋体"/>
                <w:snapToGrid w:val="0"/>
                <w:kern w:val="0"/>
                <w:sz w:val="24"/>
                <w:szCs w:val="24"/>
                <w:highlight w:val="none"/>
                <w:lang w:val="en-US" w:eastAsia="zh-CN"/>
              </w:rPr>
              <w:t>5</w:t>
            </w:r>
            <w:r>
              <w:rPr>
                <w:rFonts w:hint="eastAsia" w:ascii="宋体" w:hAnsi="宋体" w:eastAsia="宋体" w:cs="宋体"/>
                <w:snapToGrid w:val="0"/>
                <w:kern w:val="0"/>
                <w:sz w:val="24"/>
                <w:szCs w:val="24"/>
                <w:highlight w:val="none"/>
              </w:rPr>
              <w:t>分）</w:t>
            </w:r>
          </w:p>
          <w:p w14:paraId="225DD3DF">
            <w:pPr>
              <w:keepNext w:val="0"/>
              <w:keepLines w:val="0"/>
              <w:pageBreakBefore w:val="0"/>
              <w:widowControl/>
              <w:kinsoku/>
              <w:wordWrap/>
              <w:overflowPunct/>
              <w:topLinePunct w:val="0"/>
              <w:autoSpaceDE/>
              <w:autoSpaceDN/>
              <w:bidi w:val="0"/>
              <w:adjustRightInd w:val="0"/>
              <w:snapToGrid w:val="0"/>
              <w:spacing w:line="240" w:lineRule="auto"/>
              <w:ind w:right="0"/>
              <w:jc w:val="both"/>
              <w:textAlignment w:val="auto"/>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5、供货方案完善、合理、科学、能保质保量按期供货（1-</w:t>
            </w:r>
            <w:r>
              <w:rPr>
                <w:rFonts w:hint="eastAsia" w:ascii="宋体" w:hAnsi="宋体" w:cs="宋体"/>
                <w:snapToGrid w:val="0"/>
                <w:kern w:val="0"/>
                <w:sz w:val="24"/>
                <w:szCs w:val="24"/>
                <w:highlight w:val="none"/>
                <w:lang w:val="en-US" w:eastAsia="zh-CN"/>
              </w:rPr>
              <w:t>7</w:t>
            </w:r>
            <w:r>
              <w:rPr>
                <w:rFonts w:hint="eastAsia" w:ascii="宋体" w:hAnsi="宋体" w:eastAsia="宋体" w:cs="宋体"/>
                <w:snapToGrid w:val="0"/>
                <w:kern w:val="0"/>
                <w:sz w:val="24"/>
                <w:szCs w:val="24"/>
                <w:highlight w:val="none"/>
              </w:rPr>
              <w:t>分）</w:t>
            </w:r>
          </w:p>
          <w:p w14:paraId="20ECF21E">
            <w:pPr>
              <w:keepNext w:val="0"/>
              <w:keepLines w:val="0"/>
              <w:pageBreakBefore w:val="0"/>
              <w:widowControl/>
              <w:kinsoku/>
              <w:wordWrap/>
              <w:overflowPunct/>
              <w:topLinePunct w:val="0"/>
              <w:autoSpaceDE/>
              <w:autoSpaceDN/>
              <w:bidi w:val="0"/>
              <w:adjustRightInd w:val="0"/>
              <w:snapToGrid w:val="0"/>
              <w:spacing w:line="240" w:lineRule="auto"/>
              <w:ind w:right="0"/>
              <w:jc w:val="both"/>
              <w:textAlignment w:val="auto"/>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6、货物的环保型、耐用性、安全可靠性、操作性能，由评委根据投标单位所提供的</w:t>
            </w:r>
            <w:r>
              <w:rPr>
                <w:rFonts w:hint="eastAsia" w:ascii="宋体" w:hAnsi="宋体" w:cs="宋体"/>
                <w:snapToGrid w:val="0"/>
                <w:kern w:val="0"/>
                <w:sz w:val="24"/>
                <w:szCs w:val="24"/>
                <w:highlight w:val="none"/>
                <w:lang w:eastAsia="zh-CN"/>
              </w:rPr>
              <w:t>设备</w:t>
            </w:r>
            <w:r>
              <w:rPr>
                <w:rFonts w:hint="eastAsia" w:ascii="宋体" w:hAnsi="宋体" w:eastAsia="宋体" w:cs="宋体"/>
                <w:snapToGrid w:val="0"/>
                <w:kern w:val="0"/>
                <w:sz w:val="24"/>
                <w:szCs w:val="24"/>
                <w:highlight w:val="none"/>
              </w:rPr>
              <w:t>参数说明、生产地、工艺流程等技术资料比较。（1-</w:t>
            </w:r>
            <w:r>
              <w:rPr>
                <w:rFonts w:hint="eastAsia" w:ascii="宋体" w:hAnsi="宋体" w:cs="宋体"/>
                <w:snapToGrid w:val="0"/>
                <w:kern w:val="0"/>
                <w:sz w:val="24"/>
                <w:szCs w:val="24"/>
                <w:highlight w:val="none"/>
                <w:lang w:val="en-US" w:eastAsia="zh-CN"/>
              </w:rPr>
              <w:t>8</w:t>
            </w:r>
            <w:r>
              <w:rPr>
                <w:rFonts w:hint="eastAsia" w:ascii="宋体" w:hAnsi="宋体" w:eastAsia="宋体" w:cs="宋体"/>
                <w:snapToGrid w:val="0"/>
                <w:kern w:val="0"/>
                <w:sz w:val="24"/>
                <w:szCs w:val="24"/>
                <w:highlight w:val="none"/>
              </w:rPr>
              <w:t>分）</w:t>
            </w:r>
          </w:p>
        </w:tc>
      </w:tr>
      <w:tr w14:paraId="75217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jc w:val="center"/>
        </w:trPr>
        <w:tc>
          <w:tcPr>
            <w:tcW w:w="1209" w:type="dxa"/>
            <w:vMerge w:val="continue"/>
            <w:noWrap w:val="0"/>
            <w:vAlign w:val="center"/>
          </w:tcPr>
          <w:p w14:paraId="7DF224DC">
            <w:pPr>
              <w:keepNext w:val="0"/>
              <w:keepLines w:val="0"/>
              <w:pageBreakBefore w:val="0"/>
              <w:widowControl/>
              <w:kinsoku/>
              <w:wordWrap/>
              <w:overflowPunct/>
              <w:topLinePunct w:val="0"/>
              <w:autoSpaceDE/>
              <w:autoSpaceDN/>
              <w:bidi w:val="0"/>
              <w:adjustRightInd w:val="0"/>
              <w:snapToGrid w:val="0"/>
              <w:spacing w:line="240" w:lineRule="auto"/>
              <w:ind w:left="0" w:leftChars="0" w:right="0" w:firstLine="480" w:firstLineChars="200"/>
              <w:jc w:val="center"/>
              <w:textAlignment w:val="auto"/>
              <w:rPr>
                <w:rFonts w:hint="eastAsia" w:ascii="宋体" w:hAnsi="宋体" w:eastAsia="宋体" w:cs="宋体"/>
                <w:snapToGrid w:val="0"/>
                <w:kern w:val="0"/>
                <w:sz w:val="24"/>
                <w:szCs w:val="24"/>
                <w:highlight w:val="none"/>
              </w:rPr>
            </w:pPr>
          </w:p>
        </w:tc>
        <w:tc>
          <w:tcPr>
            <w:tcW w:w="2034" w:type="dxa"/>
            <w:noWrap w:val="0"/>
            <w:vAlign w:val="center"/>
          </w:tcPr>
          <w:p w14:paraId="3564112A">
            <w:pPr>
              <w:keepNext w:val="0"/>
              <w:keepLines w:val="0"/>
              <w:pageBreakBefore w:val="0"/>
              <w:widowControl/>
              <w:kinsoku/>
              <w:wordWrap/>
              <w:overflowPunct/>
              <w:topLinePunct w:val="0"/>
              <w:autoSpaceDE/>
              <w:autoSpaceDN/>
              <w:bidi w:val="0"/>
              <w:adjustRightInd w:val="0"/>
              <w:snapToGrid w:val="0"/>
              <w:spacing w:line="240" w:lineRule="auto"/>
              <w:ind w:right="0"/>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业绩</w:t>
            </w:r>
          </w:p>
          <w:p w14:paraId="21FBECA4">
            <w:pPr>
              <w:keepNext w:val="0"/>
              <w:keepLines w:val="0"/>
              <w:pageBreakBefore w:val="0"/>
              <w:widowControl/>
              <w:kinsoku/>
              <w:wordWrap/>
              <w:overflowPunct/>
              <w:topLinePunct w:val="0"/>
              <w:autoSpaceDE/>
              <w:autoSpaceDN/>
              <w:bidi w:val="0"/>
              <w:adjustRightInd w:val="0"/>
              <w:snapToGrid w:val="0"/>
              <w:spacing w:line="240" w:lineRule="auto"/>
              <w:ind w:right="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6</w:t>
            </w:r>
            <w:r>
              <w:rPr>
                <w:rFonts w:hint="eastAsia" w:ascii="宋体" w:hAnsi="宋体" w:eastAsia="宋体" w:cs="宋体"/>
                <w:sz w:val="24"/>
                <w:szCs w:val="24"/>
                <w:highlight w:val="none"/>
              </w:rPr>
              <w:t>分）</w:t>
            </w:r>
          </w:p>
        </w:tc>
        <w:tc>
          <w:tcPr>
            <w:tcW w:w="6078" w:type="dxa"/>
            <w:noWrap w:val="0"/>
            <w:vAlign w:val="center"/>
          </w:tcPr>
          <w:p w14:paraId="1AC747D0">
            <w:pPr>
              <w:keepNext w:val="0"/>
              <w:keepLines w:val="0"/>
              <w:pageBreakBefore w:val="0"/>
              <w:widowControl/>
              <w:kinsoku/>
              <w:wordWrap/>
              <w:overflowPunct/>
              <w:topLinePunct w:val="0"/>
              <w:autoSpaceDE/>
              <w:autoSpaceDN/>
              <w:bidi w:val="0"/>
              <w:adjustRightInd w:val="0"/>
              <w:snapToGrid w:val="0"/>
              <w:spacing w:line="240" w:lineRule="auto"/>
              <w:ind w:right="0"/>
              <w:jc w:val="both"/>
              <w:textAlignment w:val="auto"/>
              <w:rPr>
                <w:rFonts w:hint="eastAsia"/>
                <w:highlight w:val="none"/>
                <w:lang w:eastAsia="zh-CN"/>
              </w:rPr>
            </w:pPr>
            <w:r>
              <w:rPr>
                <w:rFonts w:hint="eastAsia"/>
                <w:sz w:val="24"/>
                <w:szCs w:val="24"/>
                <w:highlight w:val="none"/>
                <w:lang w:eastAsia="zh-CN"/>
              </w:rPr>
              <w:t>自</w:t>
            </w:r>
            <w:r>
              <w:rPr>
                <w:rFonts w:hint="eastAsia"/>
                <w:sz w:val="24"/>
                <w:szCs w:val="24"/>
                <w:highlight w:val="none"/>
                <w:lang w:val="en-US" w:eastAsia="zh-CN"/>
              </w:rPr>
              <w:t>2021年10月以来</w:t>
            </w:r>
            <w:r>
              <w:rPr>
                <w:rFonts w:hint="eastAsia"/>
                <w:sz w:val="24"/>
                <w:szCs w:val="24"/>
                <w:highlight w:val="none"/>
                <w:lang w:eastAsia="zh-CN"/>
              </w:rPr>
              <w:t>单笔合同金额在</w:t>
            </w:r>
            <w:r>
              <w:rPr>
                <w:rFonts w:hint="eastAsia"/>
                <w:sz w:val="24"/>
                <w:szCs w:val="24"/>
                <w:highlight w:val="none"/>
                <w:lang w:val="en-US" w:eastAsia="zh-CN"/>
              </w:rPr>
              <w:t>10万以上的</w:t>
            </w:r>
            <w:r>
              <w:rPr>
                <w:rFonts w:hint="eastAsia"/>
                <w:sz w:val="24"/>
                <w:szCs w:val="24"/>
                <w:highlight w:val="none"/>
                <w:lang w:eastAsia="zh-CN"/>
              </w:rPr>
              <w:t>项目供货业绩，每提供</w:t>
            </w:r>
            <w:r>
              <w:rPr>
                <w:rFonts w:hint="eastAsia"/>
                <w:sz w:val="24"/>
                <w:szCs w:val="24"/>
                <w:highlight w:val="none"/>
              </w:rPr>
              <w:t>一份合同</w:t>
            </w:r>
            <w:r>
              <w:rPr>
                <w:rFonts w:hint="eastAsia"/>
                <w:sz w:val="24"/>
                <w:szCs w:val="24"/>
                <w:highlight w:val="none"/>
                <w:lang w:eastAsia="zh-CN"/>
              </w:rPr>
              <w:t>得</w:t>
            </w:r>
            <w:r>
              <w:rPr>
                <w:rFonts w:hint="eastAsia"/>
                <w:sz w:val="24"/>
                <w:szCs w:val="24"/>
                <w:highlight w:val="none"/>
              </w:rPr>
              <w:t>2分，满分不超过</w:t>
            </w:r>
            <w:r>
              <w:rPr>
                <w:rFonts w:hint="eastAsia"/>
                <w:sz w:val="24"/>
                <w:szCs w:val="24"/>
                <w:highlight w:val="none"/>
                <w:lang w:val="en-US" w:eastAsia="zh-CN"/>
              </w:rPr>
              <w:t>6</w:t>
            </w:r>
            <w:r>
              <w:rPr>
                <w:rFonts w:hint="eastAsia"/>
                <w:sz w:val="24"/>
                <w:szCs w:val="24"/>
                <w:highlight w:val="none"/>
              </w:rPr>
              <w:t>分。</w:t>
            </w:r>
          </w:p>
        </w:tc>
      </w:tr>
      <w:tr w14:paraId="09F85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1" w:hRule="atLeast"/>
          <w:jc w:val="center"/>
        </w:trPr>
        <w:tc>
          <w:tcPr>
            <w:tcW w:w="1209" w:type="dxa"/>
            <w:vMerge w:val="continue"/>
            <w:noWrap w:val="0"/>
            <w:vAlign w:val="center"/>
          </w:tcPr>
          <w:p w14:paraId="2C4C56BA">
            <w:pPr>
              <w:keepNext w:val="0"/>
              <w:keepLines w:val="0"/>
              <w:pageBreakBefore w:val="0"/>
              <w:widowControl/>
              <w:kinsoku/>
              <w:wordWrap/>
              <w:overflowPunct/>
              <w:topLinePunct w:val="0"/>
              <w:autoSpaceDE/>
              <w:autoSpaceDN/>
              <w:bidi w:val="0"/>
              <w:adjustRightInd w:val="0"/>
              <w:snapToGrid w:val="0"/>
              <w:spacing w:line="240" w:lineRule="auto"/>
              <w:ind w:left="0" w:leftChars="0" w:right="0" w:firstLine="480" w:firstLineChars="200"/>
              <w:jc w:val="center"/>
              <w:textAlignment w:val="auto"/>
              <w:rPr>
                <w:rFonts w:hint="eastAsia" w:ascii="宋体" w:hAnsi="宋体" w:eastAsia="宋体" w:cs="宋体"/>
                <w:snapToGrid w:val="0"/>
                <w:kern w:val="0"/>
                <w:sz w:val="24"/>
                <w:szCs w:val="24"/>
                <w:highlight w:val="none"/>
              </w:rPr>
            </w:pPr>
          </w:p>
        </w:tc>
        <w:tc>
          <w:tcPr>
            <w:tcW w:w="2034" w:type="dxa"/>
            <w:noWrap w:val="0"/>
            <w:vAlign w:val="center"/>
          </w:tcPr>
          <w:p w14:paraId="0D5928D5">
            <w:pPr>
              <w:keepNext w:val="0"/>
              <w:keepLines w:val="0"/>
              <w:pageBreakBefore w:val="0"/>
              <w:widowControl/>
              <w:kinsoku/>
              <w:wordWrap/>
              <w:overflowPunct/>
              <w:topLinePunct w:val="0"/>
              <w:autoSpaceDE/>
              <w:autoSpaceDN/>
              <w:bidi w:val="0"/>
              <w:adjustRightInd w:val="0"/>
              <w:snapToGrid w:val="0"/>
              <w:spacing w:line="240" w:lineRule="auto"/>
              <w:ind w:right="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配送及售后服务</w:t>
            </w:r>
          </w:p>
          <w:p w14:paraId="75DE5C6F">
            <w:pPr>
              <w:keepNext w:val="0"/>
              <w:keepLines w:val="0"/>
              <w:pageBreakBefore w:val="0"/>
              <w:widowControl/>
              <w:kinsoku/>
              <w:wordWrap/>
              <w:overflowPunct/>
              <w:topLinePunct w:val="0"/>
              <w:autoSpaceDE/>
              <w:autoSpaceDN/>
              <w:bidi w:val="0"/>
              <w:adjustRightInd w:val="0"/>
              <w:snapToGrid w:val="0"/>
              <w:spacing w:line="240" w:lineRule="auto"/>
              <w:ind w:right="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分）</w:t>
            </w:r>
          </w:p>
        </w:tc>
        <w:tc>
          <w:tcPr>
            <w:tcW w:w="6078" w:type="dxa"/>
            <w:noWrap w:val="0"/>
            <w:vAlign w:val="center"/>
          </w:tcPr>
          <w:p w14:paraId="18BA9E70">
            <w:pPr>
              <w:keepNext w:val="0"/>
              <w:keepLines w:val="0"/>
              <w:pageBreakBefore w:val="0"/>
              <w:widowControl/>
              <w:kinsoku/>
              <w:wordWrap/>
              <w:overflowPunct/>
              <w:topLinePunct w:val="0"/>
              <w:autoSpaceDE/>
              <w:autoSpaceDN/>
              <w:bidi w:val="0"/>
              <w:adjustRightInd w:val="0"/>
              <w:snapToGrid w:val="0"/>
              <w:spacing w:line="240" w:lineRule="auto"/>
              <w:ind w:right="0"/>
              <w:jc w:val="both"/>
              <w:textAlignment w:val="auto"/>
              <w:rPr>
                <w:rFonts w:hint="eastAsia" w:ascii="宋体" w:hAnsi="宋体" w:eastAsia="宋体" w:cs="宋体"/>
                <w:snapToGrid w:val="0"/>
                <w:kern w:val="0"/>
                <w:sz w:val="24"/>
                <w:szCs w:val="24"/>
                <w:highlight w:val="none"/>
              </w:rPr>
            </w:pPr>
            <w:r>
              <w:rPr>
                <w:rFonts w:hint="eastAsia" w:ascii="宋体" w:hAnsi="宋体" w:cs="宋体"/>
                <w:snapToGrid w:val="0"/>
                <w:kern w:val="0"/>
                <w:sz w:val="24"/>
                <w:szCs w:val="24"/>
                <w:highlight w:val="none"/>
                <w:lang w:val="en-US" w:eastAsia="zh-CN"/>
              </w:rPr>
              <w:t>1、</w:t>
            </w:r>
            <w:r>
              <w:rPr>
                <w:rFonts w:hint="eastAsia" w:ascii="宋体" w:hAnsi="宋体" w:eastAsia="宋体" w:cs="宋体"/>
                <w:snapToGrid w:val="0"/>
                <w:kern w:val="0"/>
                <w:sz w:val="24"/>
                <w:szCs w:val="24"/>
                <w:highlight w:val="none"/>
              </w:rPr>
              <w:t>货源渠道正常，制造厂家有可靠、完备的质量管理体系、足够的设计、工艺、加工、检验能力，质量符合国家的标准和有关规定，由评标委员会按评审优劣自主赋分（1～</w:t>
            </w:r>
            <w:r>
              <w:rPr>
                <w:rFonts w:hint="eastAsia" w:ascii="宋体" w:hAnsi="宋体" w:eastAsia="宋体" w:cs="宋体"/>
                <w:snapToGrid w:val="0"/>
                <w:kern w:val="0"/>
                <w:sz w:val="24"/>
                <w:szCs w:val="24"/>
                <w:highlight w:val="none"/>
                <w:lang w:val="en-US" w:eastAsia="zh-CN"/>
              </w:rPr>
              <w:t>5</w:t>
            </w:r>
            <w:r>
              <w:rPr>
                <w:rFonts w:hint="eastAsia" w:ascii="宋体" w:hAnsi="宋体" w:eastAsia="宋体" w:cs="宋体"/>
                <w:snapToGrid w:val="0"/>
                <w:kern w:val="0"/>
                <w:sz w:val="24"/>
                <w:szCs w:val="24"/>
                <w:highlight w:val="none"/>
              </w:rPr>
              <w:t>分）</w:t>
            </w:r>
          </w:p>
          <w:p w14:paraId="7E94EF9D">
            <w:pPr>
              <w:keepNext w:val="0"/>
              <w:keepLines w:val="0"/>
              <w:pageBreakBefore w:val="0"/>
              <w:widowControl/>
              <w:kinsoku/>
              <w:wordWrap/>
              <w:overflowPunct/>
              <w:topLinePunct w:val="0"/>
              <w:autoSpaceDE/>
              <w:autoSpaceDN/>
              <w:bidi w:val="0"/>
              <w:adjustRightInd w:val="0"/>
              <w:snapToGrid w:val="0"/>
              <w:spacing w:line="240" w:lineRule="auto"/>
              <w:ind w:right="0"/>
              <w:jc w:val="both"/>
              <w:textAlignment w:val="auto"/>
              <w:rPr>
                <w:rFonts w:hint="eastAsia" w:ascii="宋体" w:hAnsi="宋体" w:eastAsia="宋体" w:cs="宋体"/>
                <w:snapToGrid w:val="0"/>
                <w:kern w:val="0"/>
                <w:sz w:val="24"/>
                <w:szCs w:val="24"/>
                <w:highlight w:val="none"/>
              </w:rPr>
            </w:pPr>
            <w:r>
              <w:rPr>
                <w:rFonts w:hint="eastAsia" w:ascii="宋体" w:hAnsi="宋体" w:cs="宋体"/>
                <w:snapToGrid w:val="0"/>
                <w:kern w:val="0"/>
                <w:sz w:val="24"/>
                <w:szCs w:val="24"/>
                <w:highlight w:val="none"/>
                <w:lang w:val="en-US" w:eastAsia="zh-CN"/>
              </w:rPr>
              <w:t>2、</w:t>
            </w:r>
            <w:r>
              <w:rPr>
                <w:rFonts w:hint="eastAsia" w:ascii="宋体" w:hAnsi="宋体" w:eastAsia="宋体" w:cs="宋体"/>
                <w:snapToGrid w:val="0"/>
                <w:kern w:val="0"/>
                <w:sz w:val="24"/>
                <w:szCs w:val="24"/>
                <w:highlight w:val="none"/>
              </w:rPr>
              <w:t>售后服务措施、响应时间、承诺及配送条款详细、合理、可行，能提供本地技术支持和服务，由评标委员会按评审优劣自主赋分（1～</w:t>
            </w:r>
            <w:r>
              <w:rPr>
                <w:rFonts w:hint="eastAsia" w:ascii="宋体" w:hAnsi="宋体" w:eastAsia="宋体" w:cs="宋体"/>
                <w:snapToGrid w:val="0"/>
                <w:kern w:val="0"/>
                <w:sz w:val="24"/>
                <w:szCs w:val="24"/>
                <w:highlight w:val="none"/>
                <w:lang w:val="en-US" w:eastAsia="zh-CN"/>
              </w:rPr>
              <w:t>5</w:t>
            </w:r>
            <w:r>
              <w:rPr>
                <w:rFonts w:hint="eastAsia" w:ascii="宋体" w:hAnsi="宋体" w:eastAsia="宋体" w:cs="宋体"/>
                <w:snapToGrid w:val="0"/>
                <w:kern w:val="0"/>
                <w:sz w:val="24"/>
                <w:szCs w:val="24"/>
                <w:highlight w:val="none"/>
              </w:rPr>
              <w:t>分）</w:t>
            </w:r>
          </w:p>
          <w:p w14:paraId="052E04C4">
            <w:pPr>
              <w:keepNext w:val="0"/>
              <w:keepLines w:val="0"/>
              <w:pageBreakBefore w:val="0"/>
              <w:widowControl/>
              <w:kinsoku/>
              <w:wordWrap/>
              <w:overflowPunct/>
              <w:topLinePunct w:val="0"/>
              <w:autoSpaceDE/>
              <w:autoSpaceDN/>
              <w:bidi w:val="0"/>
              <w:adjustRightInd w:val="0"/>
              <w:snapToGrid w:val="0"/>
              <w:spacing w:line="240" w:lineRule="auto"/>
              <w:ind w:right="0"/>
              <w:jc w:val="both"/>
              <w:textAlignment w:val="auto"/>
              <w:rPr>
                <w:rFonts w:hint="eastAsia" w:ascii="宋体" w:hAnsi="宋体" w:eastAsia="宋体" w:cs="宋体"/>
                <w:snapToGrid w:val="0"/>
                <w:kern w:val="0"/>
                <w:sz w:val="24"/>
                <w:szCs w:val="24"/>
                <w:highlight w:val="none"/>
              </w:rPr>
            </w:pPr>
            <w:r>
              <w:rPr>
                <w:rFonts w:hint="eastAsia" w:ascii="宋体" w:hAnsi="宋体" w:cs="宋体"/>
                <w:snapToGrid w:val="0"/>
                <w:kern w:val="0"/>
                <w:sz w:val="24"/>
                <w:szCs w:val="24"/>
                <w:highlight w:val="none"/>
                <w:lang w:val="en-US" w:eastAsia="zh-CN"/>
              </w:rPr>
              <w:t>3、</w:t>
            </w:r>
            <w:r>
              <w:rPr>
                <w:rFonts w:hint="eastAsia" w:ascii="宋体" w:hAnsi="宋体" w:eastAsia="宋体" w:cs="宋体"/>
                <w:snapToGrid w:val="0"/>
                <w:kern w:val="0"/>
                <w:sz w:val="24"/>
                <w:szCs w:val="24"/>
                <w:highlight w:val="none"/>
              </w:rPr>
              <w:t>质保期满足</w:t>
            </w:r>
            <w:r>
              <w:rPr>
                <w:rFonts w:hint="eastAsia" w:ascii="宋体" w:hAnsi="宋体" w:eastAsia="宋体" w:cs="宋体"/>
                <w:snapToGrid w:val="0"/>
                <w:kern w:val="0"/>
                <w:sz w:val="24"/>
                <w:szCs w:val="24"/>
                <w:highlight w:val="none"/>
                <w:lang w:val="en-US" w:eastAsia="zh-CN"/>
              </w:rPr>
              <w:t>1</w:t>
            </w:r>
            <w:r>
              <w:rPr>
                <w:rFonts w:hint="eastAsia" w:ascii="宋体" w:hAnsi="宋体" w:eastAsia="宋体" w:cs="宋体"/>
                <w:snapToGrid w:val="0"/>
                <w:kern w:val="0"/>
                <w:sz w:val="24"/>
                <w:szCs w:val="24"/>
                <w:highlight w:val="none"/>
              </w:rPr>
              <w:t>年得1分，每增加1年加</w:t>
            </w:r>
            <w:r>
              <w:rPr>
                <w:rFonts w:hint="eastAsia" w:ascii="宋体" w:hAnsi="宋体" w:eastAsia="宋体" w:cs="宋体"/>
                <w:snapToGrid w:val="0"/>
                <w:kern w:val="0"/>
                <w:sz w:val="24"/>
                <w:szCs w:val="24"/>
                <w:highlight w:val="none"/>
                <w:lang w:val="en-US" w:eastAsia="zh-CN"/>
              </w:rPr>
              <w:t>1</w:t>
            </w:r>
            <w:r>
              <w:rPr>
                <w:rFonts w:hint="eastAsia" w:ascii="宋体" w:hAnsi="宋体" w:eastAsia="宋体" w:cs="宋体"/>
                <w:snapToGrid w:val="0"/>
                <w:kern w:val="0"/>
                <w:sz w:val="24"/>
                <w:szCs w:val="24"/>
                <w:highlight w:val="none"/>
              </w:rPr>
              <w:t>分，满分</w:t>
            </w:r>
            <w:r>
              <w:rPr>
                <w:rFonts w:hint="eastAsia" w:ascii="宋体" w:hAnsi="宋体" w:eastAsia="宋体" w:cs="宋体"/>
                <w:snapToGrid w:val="0"/>
                <w:kern w:val="0"/>
                <w:sz w:val="24"/>
                <w:szCs w:val="24"/>
                <w:highlight w:val="none"/>
                <w:lang w:val="en-US" w:eastAsia="zh-CN"/>
              </w:rPr>
              <w:t>5</w:t>
            </w:r>
            <w:r>
              <w:rPr>
                <w:rFonts w:hint="eastAsia" w:ascii="宋体" w:hAnsi="宋体" w:eastAsia="宋体" w:cs="宋体"/>
                <w:snapToGrid w:val="0"/>
                <w:kern w:val="0"/>
                <w:sz w:val="24"/>
                <w:szCs w:val="24"/>
                <w:highlight w:val="none"/>
              </w:rPr>
              <w:t>分。</w:t>
            </w:r>
          </w:p>
        </w:tc>
      </w:tr>
    </w:tbl>
    <w:p w14:paraId="2A9BF7F1">
      <w:pPr>
        <w:pStyle w:val="2"/>
        <w:ind w:left="0" w:leftChars="0" w:firstLine="0" w:firstLineChars="0"/>
        <w:rPr>
          <w:rFonts w:hint="eastAsia"/>
          <w:highlight w:val="none"/>
        </w:rPr>
      </w:pPr>
    </w:p>
    <w:bookmarkEnd w:id="2"/>
    <w:bookmarkEnd w:id="3"/>
    <w:p w14:paraId="6FFA0A40">
      <w:pPr>
        <w:keepNext w:val="0"/>
        <w:keepLines w:val="0"/>
        <w:pageBreakBefore w:val="0"/>
        <w:kinsoku/>
        <w:wordWrap/>
        <w:overflowPunct/>
        <w:topLinePunct w:val="0"/>
        <w:bidi w:val="0"/>
        <w:spacing w:line="360" w:lineRule="auto"/>
        <w:ind w:left="0" w:leftChars="0" w:right="0" w:firstLine="482" w:firstLineChars="200"/>
        <w:textAlignment w:val="auto"/>
        <w:rPr>
          <w:rFonts w:hint="default"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二</w:t>
      </w:r>
      <w:r>
        <w:rPr>
          <w:rFonts w:hint="eastAsia" w:ascii="宋体" w:hAnsi="宋体" w:eastAsia="宋体" w:cs="宋体"/>
          <w:b/>
          <w:bCs/>
          <w:sz w:val="24"/>
          <w:szCs w:val="24"/>
          <w:highlight w:val="none"/>
          <w:lang w:eastAsia="zh-CN"/>
        </w:rPr>
        <w:t>、确定</w:t>
      </w:r>
      <w:r>
        <w:rPr>
          <w:rFonts w:hint="eastAsia" w:ascii="宋体" w:hAnsi="宋体" w:eastAsia="宋体" w:cs="宋体"/>
          <w:b/>
          <w:bCs/>
          <w:sz w:val="24"/>
          <w:szCs w:val="24"/>
          <w:highlight w:val="none"/>
          <w:lang w:val="en-US" w:eastAsia="zh-CN"/>
        </w:rPr>
        <w:t>中标候选人</w:t>
      </w:r>
    </w:p>
    <w:p w14:paraId="4A93D0AA">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bookmarkStart w:id="15" w:name="_Toc259455689"/>
      <w:bookmarkStart w:id="16" w:name="成交供货商候选人的确定标准"/>
      <w:bookmarkStart w:id="17" w:name="_Toc520356170"/>
      <w:bookmarkStart w:id="18" w:name="_Ref467307010"/>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中标</w:t>
      </w:r>
      <w:r>
        <w:rPr>
          <w:rFonts w:hint="eastAsia" w:ascii="宋体" w:hAnsi="宋体" w:eastAsia="宋体" w:cs="宋体"/>
          <w:sz w:val="24"/>
          <w:szCs w:val="24"/>
          <w:highlight w:val="none"/>
        </w:rPr>
        <w:t>候选人的确定标准</w:t>
      </w:r>
      <w:bookmarkEnd w:id="15"/>
      <w:bookmarkEnd w:id="16"/>
      <w:bookmarkEnd w:id="17"/>
      <w:bookmarkEnd w:id="18"/>
    </w:p>
    <w:p w14:paraId="2936FF5F">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a、</w:t>
      </w:r>
      <w:r>
        <w:rPr>
          <w:rFonts w:hint="eastAsia" w:ascii="宋体" w:hAnsi="宋体" w:eastAsia="宋体" w:cs="宋体"/>
          <w:sz w:val="24"/>
          <w:szCs w:val="24"/>
          <w:highlight w:val="none"/>
          <w:lang w:val="en-US" w:eastAsia="zh-CN"/>
        </w:rPr>
        <w:t>投标人</w:t>
      </w:r>
      <w:r>
        <w:rPr>
          <w:rFonts w:hint="eastAsia" w:ascii="宋体" w:hAnsi="宋体" w:eastAsia="宋体" w:cs="宋体"/>
          <w:sz w:val="24"/>
          <w:szCs w:val="24"/>
          <w:highlight w:val="none"/>
        </w:rPr>
        <w:t>的</w:t>
      </w:r>
      <w:r>
        <w:rPr>
          <w:rFonts w:hint="eastAsia" w:ascii="宋体" w:hAnsi="宋体" w:eastAsia="宋体" w:cs="宋体"/>
          <w:sz w:val="24"/>
          <w:szCs w:val="24"/>
          <w:highlight w:val="none"/>
          <w:lang w:val="en-US" w:eastAsia="zh-CN"/>
        </w:rPr>
        <w:t>投标</w:t>
      </w:r>
      <w:r>
        <w:rPr>
          <w:rFonts w:hint="eastAsia" w:ascii="宋体" w:hAnsi="宋体" w:eastAsia="宋体" w:cs="宋体"/>
          <w:sz w:val="24"/>
          <w:szCs w:val="24"/>
          <w:highlight w:val="none"/>
        </w:rPr>
        <w:t>文件应该是实质上</w:t>
      </w:r>
      <w:r>
        <w:rPr>
          <w:rFonts w:hint="eastAsia" w:ascii="宋体" w:hAnsi="宋体" w:eastAsia="宋体" w:cs="宋体"/>
          <w:sz w:val="24"/>
          <w:szCs w:val="24"/>
          <w:highlight w:val="none"/>
          <w:lang w:val="en-US" w:eastAsia="zh-CN"/>
        </w:rPr>
        <w:t>响应</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w:t>
      </w:r>
    </w:p>
    <w:p w14:paraId="5DC28979">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b、</w:t>
      </w:r>
      <w:r>
        <w:rPr>
          <w:rFonts w:hint="eastAsia" w:ascii="宋体" w:hAnsi="宋体" w:eastAsia="宋体" w:cs="宋体"/>
          <w:sz w:val="24"/>
          <w:szCs w:val="24"/>
          <w:highlight w:val="none"/>
          <w:lang w:eastAsia="zh-CN"/>
        </w:rPr>
        <w:t>评标</w:t>
      </w:r>
      <w:r>
        <w:rPr>
          <w:rFonts w:hint="eastAsia" w:ascii="宋体" w:hAnsi="宋体" w:eastAsia="宋体" w:cs="宋体"/>
          <w:sz w:val="24"/>
          <w:szCs w:val="24"/>
          <w:highlight w:val="none"/>
          <w:lang w:val="en-US" w:eastAsia="zh-CN"/>
        </w:rPr>
        <w:t>专家</w:t>
      </w:r>
      <w:r>
        <w:rPr>
          <w:rFonts w:hint="eastAsia" w:ascii="宋体" w:hAnsi="宋体" w:eastAsia="宋体" w:cs="宋体"/>
          <w:sz w:val="24"/>
          <w:szCs w:val="24"/>
          <w:highlight w:val="none"/>
        </w:rPr>
        <w:t>应当根据</w:t>
      </w:r>
      <w:r>
        <w:rPr>
          <w:rFonts w:hint="eastAsia" w:ascii="宋体" w:hAnsi="宋体" w:eastAsia="宋体" w:cs="宋体"/>
          <w:sz w:val="24"/>
          <w:szCs w:val="24"/>
          <w:highlight w:val="none"/>
          <w:lang w:val="en-US" w:eastAsia="zh-CN"/>
        </w:rPr>
        <w:t>响应</w:t>
      </w:r>
      <w:r>
        <w:rPr>
          <w:rFonts w:hint="eastAsia" w:ascii="宋体" w:hAnsi="宋体" w:eastAsia="宋体" w:cs="宋体"/>
          <w:sz w:val="24"/>
          <w:szCs w:val="24"/>
          <w:highlight w:val="none"/>
        </w:rPr>
        <w:t>情况，在符合</w:t>
      </w:r>
      <w:r>
        <w:rPr>
          <w:rFonts w:hint="eastAsia" w:ascii="宋体" w:hAnsi="宋体" w:eastAsia="宋体" w:cs="宋体"/>
          <w:sz w:val="24"/>
          <w:szCs w:val="24"/>
          <w:highlight w:val="none"/>
          <w:lang w:val="en-US" w:eastAsia="zh-CN"/>
        </w:rPr>
        <w:t>招标</w:t>
      </w:r>
      <w:r>
        <w:rPr>
          <w:rFonts w:hint="eastAsia" w:ascii="宋体" w:hAnsi="宋体" w:eastAsia="宋体" w:cs="宋体"/>
          <w:sz w:val="24"/>
          <w:szCs w:val="24"/>
          <w:highlight w:val="none"/>
          <w:lang w:eastAsia="zh-CN"/>
        </w:rPr>
        <w:t>要求</w:t>
      </w:r>
      <w:r>
        <w:rPr>
          <w:rFonts w:hint="eastAsia" w:ascii="宋体" w:hAnsi="宋体" w:eastAsia="宋体" w:cs="宋体"/>
          <w:sz w:val="24"/>
          <w:szCs w:val="24"/>
          <w:highlight w:val="none"/>
        </w:rPr>
        <w:t>的前提下，</w:t>
      </w:r>
      <w:r>
        <w:rPr>
          <w:rFonts w:hint="eastAsia" w:ascii="宋体" w:hAnsi="宋体" w:eastAsia="宋体" w:cs="宋体"/>
          <w:sz w:val="24"/>
          <w:szCs w:val="24"/>
          <w:highlight w:val="none"/>
          <w:lang w:eastAsia="zh-CN"/>
        </w:rPr>
        <w:t>按照</w:t>
      </w:r>
      <w:r>
        <w:rPr>
          <w:rFonts w:hint="eastAsia" w:ascii="宋体" w:hAnsi="宋体" w:eastAsia="宋体" w:cs="宋体"/>
          <w:sz w:val="24"/>
          <w:szCs w:val="24"/>
          <w:highlight w:val="none"/>
        </w:rPr>
        <w:t>综合评分</w:t>
      </w:r>
      <w:r>
        <w:rPr>
          <w:rFonts w:hint="eastAsia" w:ascii="宋体" w:hAnsi="宋体" w:eastAsia="宋体" w:cs="宋体"/>
          <w:sz w:val="24"/>
          <w:szCs w:val="24"/>
          <w:highlight w:val="none"/>
          <w:lang w:eastAsia="zh-CN"/>
        </w:rPr>
        <w:t>顺序，确定前</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eastAsia="zh-CN"/>
        </w:rPr>
        <w:t>名</w:t>
      </w:r>
      <w:r>
        <w:rPr>
          <w:rFonts w:hint="eastAsia" w:ascii="宋体" w:hAnsi="宋体" w:eastAsia="宋体" w:cs="宋体"/>
          <w:sz w:val="24"/>
          <w:szCs w:val="24"/>
          <w:highlight w:val="none"/>
        </w:rPr>
        <w:t>为</w:t>
      </w:r>
      <w:r>
        <w:rPr>
          <w:rFonts w:hint="eastAsia" w:ascii="宋体" w:hAnsi="宋体" w:eastAsia="宋体" w:cs="宋体"/>
          <w:sz w:val="24"/>
          <w:szCs w:val="24"/>
          <w:highlight w:val="none"/>
          <w:lang w:eastAsia="zh-CN"/>
        </w:rPr>
        <w:t>中标候选人</w:t>
      </w:r>
      <w:r>
        <w:rPr>
          <w:rFonts w:hint="eastAsia" w:ascii="宋体" w:hAnsi="宋体" w:eastAsia="宋体" w:cs="宋体"/>
          <w:sz w:val="24"/>
          <w:szCs w:val="24"/>
          <w:highlight w:val="none"/>
        </w:rPr>
        <w:t>。</w:t>
      </w:r>
    </w:p>
    <w:p w14:paraId="3D0D5504">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c、最低报价不是成交的唯一条件。</w:t>
      </w:r>
    </w:p>
    <w:p w14:paraId="2266E957">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2、有下列情况的，</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被视为无效标书，并取消</w:t>
      </w:r>
      <w:r>
        <w:rPr>
          <w:rFonts w:hint="eastAsia" w:ascii="宋体" w:hAnsi="宋体" w:eastAsia="宋体" w:cs="宋体"/>
          <w:sz w:val="24"/>
          <w:szCs w:val="24"/>
          <w:highlight w:val="none"/>
          <w:lang w:val="en-US" w:eastAsia="zh-CN"/>
        </w:rPr>
        <w:t>投标人</w:t>
      </w:r>
      <w:r>
        <w:rPr>
          <w:rFonts w:hint="eastAsia" w:ascii="宋体" w:hAnsi="宋体" w:eastAsia="宋体" w:cs="宋体"/>
          <w:sz w:val="24"/>
          <w:szCs w:val="24"/>
          <w:highlight w:val="none"/>
        </w:rPr>
        <w:t>的投标资格：</w:t>
      </w:r>
    </w:p>
    <w:p w14:paraId="6FA412A3">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a、</w:t>
      </w:r>
      <w:r>
        <w:rPr>
          <w:rFonts w:hint="eastAsia" w:ascii="宋体" w:hAnsi="宋体" w:eastAsia="宋体" w:cs="宋体"/>
          <w:sz w:val="24"/>
          <w:szCs w:val="24"/>
          <w:highlight w:val="none"/>
          <w:lang w:val="en-US" w:eastAsia="zh-CN"/>
        </w:rPr>
        <w:t>投标人</w:t>
      </w:r>
      <w:r>
        <w:rPr>
          <w:rFonts w:hint="eastAsia" w:ascii="宋体" w:hAnsi="宋体" w:eastAsia="宋体" w:cs="宋体"/>
          <w:sz w:val="24"/>
          <w:szCs w:val="24"/>
          <w:highlight w:val="none"/>
        </w:rPr>
        <w:t>未交付投标保证金的；</w:t>
      </w:r>
    </w:p>
    <w:p w14:paraId="31B9E7AD">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b、未按</w:t>
      </w:r>
      <w:r>
        <w:rPr>
          <w:rFonts w:hint="eastAsia" w:ascii="宋体" w:hAnsi="宋体" w:eastAsia="宋体" w:cs="宋体"/>
          <w:sz w:val="24"/>
          <w:szCs w:val="24"/>
          <w:highlight w:val="none"/>
          <w:lang w:eastAsia="zh-CN"/>
        </w:rPr>
        <w:t>招标文件</w:t>
      </w:r>
      <w:r>
        <w:rPr>
          <w:rFonts w:hint="eastAsia" w:ascii="宋体" w:hAnsi="宋体" w:eastAsia="宋体" w:cs="宋体"/>
          <w:sz w:val="24"/>
          <w:szCs w:val="24"/>
          <w:highlight w:val="none"/>
        </w:rPr>
        <w:t>格式填写的；</w:t>
      </w:r>
    </w:p>
    <w:p w14:paraId="199E8F9D">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c、未按</w:t>
      </w:r>
      <w:r>
        <w:rPr>
          <w:rFonts w:hint="eastAsia" w:ascii="宋体" w:hAnsi="宋体" w:eastAsia="宋体" w:cs="宋体"/>
          <w:sz w:val="24"/>
          <w:szCs w:val="24"/>
          <w:highlight w:val="none"/>
          <w:lang w:eastAsia="zh-CN"/>
        </w:rPr>
        <w:t>招标文件</w:t>
      </w:r>
      <w:r>
        <w:rPr>
          <w:rFonts w:hint="eastAsia" w:ascii="宋体" w:hAnsi="宋体" w:eastAsia="宋体" w:cs="宋体"/>
          <w:sz w:val="24"/>
          <w:szCs w:val="24"/>
          <w:highlight w:val="none"/>
        </w:rPr>
        <w:t>要求提供有关证明材料的；</w:t>
      </w:r>
    </w:p>
    <w:p w14:paraId="5C5A1700">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d、</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内容不全的；</w:t>
      </w:r>
    </w:p>
    <w:p w14:paraId="41D104A6">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e、</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字迹模糊无法辨认，影响评标的；</w:t>
      </w:r>
    </w:p>
    <w:p w14:paraId="22A05546">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f、</w:t>
      </w:r>
      <w:r>
        <w:rPr>
          <w:rFonts w:hint="eastAsia" w:ascii="宋体" w:hAnsi="宋体" w:eastAsia="宋体" w:cs="宋体"/>
          <w:sz w:val="24"/>
          <w:szCs w:val="24"/>
          <w:highlight w:val="none"/>
          <w:lang w:eastAsia="zh-CN"/>
        </w:rPr>
        <w:t>投标投标人</w:t>
      </w:r>
      <w:r>
        <w:rPr>
          <w:rFonts w:hint="eastAsia" w:ascii="宋体" w:hAnsi="宋体" w:eastAsia="宋体" w:cs="宋体"/>
          <w:sz w:val="24"/>
          <w:szCs w:val="24"/>
          <w:highlight w:val="none"/>
        </w:rPr>
        <w:t>在</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中出具假、伪证明材料的；</w:t>
      </w:r>
    </w:p>
    <w:p w14:paraId="16E45341">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g、</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针对同一项目递交两份或多份内容不同的</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，未书面声明哪一份是有效的</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出现选择性报价的；</w:t>
      </w:r>
    </w:p>
    <w:p w14:paraId="3E8909B7">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b/>
          <w:bCs/>
          <w:sz w:val="24"/>
          <w:szCs w:val="24"/>
          <w:highlight w:val="none"/>
          <w:lang w:eastAsia="zh-CN"/>
        </w:rPr>
      </w:pPr>
      <w:r>
        <w:rPr>
          <w:rFonts w:hint="eastAsia" w:ascii="宋体" w:hAnsi="宋体" w:eastAsia="宋体" w:cs="宋体"/>
          <w:sz w:val="24"/>
          <w:szCs w:val="24"/>
          <w:highlight w:val="none"/>
        </w:rPr>
        <w:t>h、投标报价超出</w:t>
      </w:r>
      <w:r>
        <w:rPr>
          <w:rFonts w:hint="eastAsia" w:ascii="宋体" w:hAnsi="宋体" w:eastAsia="宋体" w:cs="宋体"/>
          <w:sz w:val="24"/>
          <w:szCs w:val="24"/>
          <w:highlight w:val="none"/>
          <w:lang w:eastAsia="zh-CN"/>
        </w:rPr>
        <w:t>招标人</w:t>
      </w:r>
      <w:r>
        <w:rPr>
          <w:rFonts w:hint="eastAsia" w:ascii="宋体" w:hAnsi="宋体" w:eastAsia="宋体" w:cs="宋体"/>
          <w:sz w:val="24"/>
          <w:szCs w:val="24"/>
          <w:highlight w:val="none"/>
        </w:rPr>
        <w:t>采购预算的。</w:t>
      </w:r>
    </w:p>
    <w:p w14:paraId="25A43593">
      <w:pPr>
        <w:keepNext w:val="0"/>
        <w:keepLines w:val="0"/>
        <w:pageBreakBefore w:val="0"/>
        <w:kinsoku/>
        <w:wordWrap/>
        <w:overflowPunct/>
        <w:topLinePunct w:val="0"/>
        <w:bidi w:val="0"/>
        <w:spacing w:line="360" w:lineRule="auto"/>
        <w:ind w:left="0" w:leftChars="0" w:right="0" w:firstLine="482" w:firstLineChars="200"/>
        <w:textAlignment w:val="auto"/>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val="en-US" w:eastAsia="zh-CN"/>
        </w:rPr>
        <w:t>三</w:t>
      </w:r>
      <w:r>
        <w:rPr>
          <w:rFonts w:hint="eastAsia" w:ascii="宋体" w:hAnsi="宋体" w:eastAsia="宋体" w:cs="宋体"/>
          <w:b/>
          <w:bCs/>
          <w:sz w:val="24"/>
          <w:szCs w:val="24"/>
          <w:highlight w:val="none"/>
          <w:lang w:eastAsia="zh-CN"/>
        </w:rPr>
        <w:t>、招标人依据</w:t>
      </w:r>
      <w:r>
        <w:rPr>
          <w:rFonts w:hint="eastAsia" w:ascii="宋体" w:hAnsi="宋体" w:eastAsia="宋体" w:cs="宋体"/>
          <w:b/>
          <w:bCs/>
          <w:sz w:val="24"/>
          <w:szCs w:val="24"/>
          <w:highlight w:val="none"/>
          <w:lang w:val="en-US" w:eastAsia="zh-CN"/>
        </w:rPr>
        <w:t>评审结果确定中标候选人</w:t>
      </w:r>
      <w:r>
        <w:rPr>
          <w:rFonts w:hint="eastAsia" w:ascii="宋体" w:hAnsi="宋体" w:eastAsia="宋体" w:cs="宋体"/>
          <w:b/>
          <w:bCs/>
          <w:sz w:val="24"/>
          <w:szCs w:val="24"/>
          <w:highlight w:val="none"/>
          <w:lang w:eastAsia="zh-CN"/>
        </w:rPr>
        <w:t>，招标人不对投标人就招标结果做任何解释。</w:t>
      </w:r>
    </w:p>
    <w:p w14:paraId="60116C83">
      <w:pPr>
        <w:pStyle w:val="2"/>
        <w:pageBreakBefore w:val="0"/>
        <w:kinsoku/>
        <w:wordWrap/>
        <w:overflowPunct/>
        <w:topLinePunct w:val="0"/>
        <w:bidi w:val="0"/>
        <w:spacing w:after="0" w:line="360" w:lineRule="auto"/>
        <w:ind w:left="0" w:leftChars="0"/>
        <w:textAlignment w:val="auto"/>
        <w:rPr>
          <w:rFonts w:hint="eastAsia" w:ascii="宋体" w:hAnsi="宋体" w:eastAsia="宋体" w:cs="宋体"/>
          <w:sz w:val="24"/>
          <w:szCs w:val="24"/>
          <w:highlight w:val="none"/>
        </w:rPr>
      </w:pPr>
    </w:p>
    <w:p w14:paraId="7CAEBAE4">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p>
    <w:p w14:paraId="6F40778F">
      <w:pPr>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br w:type="page"/>
      </w:r>
    </w:p>
    <w:p w14:paraId="5EEB91BB">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第五章</w:t>
      </w:r>
      <w:r>
        <w:rPr>
          <w:rFonts w:hint="eastAsia" w:ascii="宋体" w:hAnsi="宋体" w:cs="宋体"/>
          <w:b/>
          <w:kern w:val="2"/>
          <w:sz w:val="32"/>
          <w:szCs w:val="32"/>
          <w:highlight w:val="none"/>
          <w:lang w:val="en-US" w:eastAsia="zh-CN" w:bidi="ar-SA"/>
        </w:rPr>
        <w:t xml:space="preserve">  </w:t>
      </w:r>
      <w:r>
        <w:rPr>
          <w:rFonts w:hint="eastAsia" w:ascii="宋体" w:hAnsi="宋体" w:eastAsia="宋体" w:cs="宋体"/>
          <w:b/>
          <w:kern w:val="2"/>
          <w:sz w:val="32"/>
          <w:szCs w:val="32"/>
          <w:highlight w:val="none"/>
          <w:lang w:val="en-US" w:eastAsia="zh-CN" w:bidi="ar-SA"/>
        </w:rPr>
        <w:t>合同</w:t>
      </w:r>
      <w:r>
        <w:rPr>
          <w:rFonts w:hint="eastAsia" w:ascii="宋体" w:hAnsi="宋体" w:cs="宋体"/>
          <w:b/>
          <w:kern w:val="2"/>
          <w:sz w:val="32"/>
          <w:szCs w:val="32"/>
          <w:highlight w:val="none"/>
          <w:lang w:val="en-US" w:eastAsia="zh-CN" w:bidi="ar-SA"/>
        </w:rPr>
        <w:t>基本</w:t>
      </w:r>
      <w:r>
        <w:rPr>
          <w:rFonts w:hint="eastAsia" w:ascii="宋体" w:hAnsi="宋体" w:eastAsia="宋体" w:cs="宋体"/>
          <w:b/>
          <w:kern w:val="2"/>
          <w:sz w:val="32"/>
          <w:szCs w:val="32"/>
          <w:highlight w:val="none"/>
          <w:lang w:val="en-US" w:eastAsia="zh-CN" w:bidi="ar-SA"/>
        </w:rPr>
        <w:t>条款</w:t>
      </w:r>
    </w:p>
    <w:p w14:paraId="6BE486BF">
      <w:pPr>
        <w:keepNext w:val="0"/>
        <w:keepLines w:val="0"/>
        <w:pageBreakBefore w:val="0"/>
        <w:widowControl w:val="0"/>
        <w:kinsoku/>
        <w:wordWrap/>
        <w:overflowPunct/>
        <w:topLinePunct w:val="0"/>
        <w:autoSpaceDE/>
        <w:autoSpaceDN/>
        <w:bidi w:val="0"/>
        <w:adjustRightInd/>
        <w:snapToGrid/>
        <w:spacing w:beforeAutospacing="0"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甲方：</w:t>
      </w:r>
      <w:r>
        <w:rPr>
          <w:rFonts w:hint="eastAsia" w:ascii="宋体" w:hAnsi="宋体" w:eastAsia="宋体" w:cs="宋体"/>
          <w:sz w:val="24"/>
          <w:szCs w:val="24"/>
          <w:highlight w:val="none"/>
          <w:u w:val="single"/>
        </w:rPr>
        <w:t>陕西中医药大学第二附属医院</w:t>
      </w:r>
      <w:r>
        <w:rPr>
          <w:rFonts w:hint="eastAsia" w:ascii="宋体" w:hAnsi="宋体" w:eastAsia="宋体" w:cs="宋体"/>
          <w:sz w:val="24"/>
          <w:szCs w:val="24"/>
          <w:highlight w:val="none"/>
        </w:rPr>
        <w:t>，其注册登记地址为：</w:t>
      </w:r>
      <w:r>
        <w:rPr>
          <w:rFonts w:hint="eastAsia" w:ascii="宋体" w:hAnsi="宋体" w:eastAsia="宋体" w:cs="宋体"/>
          <w:sz w:val="24"/>
          <w:szCs w:val="24"/>
          <w:highlight w:val="none"/>
          <w:u w:val="single"/>
        </w:rPr>
        <w:t>陕西省咸阳市渭阳西路5号</w:t>
      </w:r>
      <w:r>
        <w:rPr>
          <w:rFonts w:hint="eastAsia" w:ascii="宋体" w:hAnsi="宋体" w:eastAsia="宋体" w:cs="宋体"/>
          <w:sz w:val="24"/>
          <w:szCs w:val="24"/>
          <w:highlight w:val="none"/>
        </w:rPr>
        <w:t>，法定代表人为：</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w:t>
      </w:r>
    </w:p>
    <w:p w14:paraId="071B3362">
      <w:pPr>
        <w:keepNext w:val="0"/>
        <w:keepLines w:val="0"/>
        <w:pageBreakBefore w:val="0"/>
        <w:widowControl w:val="0"/>
        <w:kinsoku/>
        <w:wordWrap/>
        <w:overflowPunct/>
        <w:topLinePunct w:val="0"/>
        <w:autoSpaceDE/>
        <w:autoSpaceDN/>
        <w:bidi w:val="0"/>
        <w:adjustRightInd/>
        <w:snapToGrid/>
        <w:spacing w:beforeAutospacing="0" w:line="360" w:lineRule="auto"/>
        <w:ind w:left="0" w:leftChars="0"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乙方：</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u w:val="none"/>
          <w:lang w:eastAsia="zh-CN"/>
        </w:rPr>
        <w:t>，</w:t>
      </w:r>
      <w:r>
        <w:rPr>
          <w:rFonts w:hint="eastAsia" w:ascii="宋体" w:hAnsi="宋体" w:eastAsia="宋体" w:cs="宋体"/>
          <w:sz w:val="24"/>
          <w:szCs w:val="24"/>
          <w:highlight w:val="none"/>
        </w:rPr>
        <w:t>其注册登记地址为：</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 xml:space="preserve"> 法定代表人为：</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lang w:val="en-US" w:eastAsia="zh-CN"/>
        </w:rPr>
        <w:t xml:space="preserve">  </w:t>
      </w:r>
    </w:p>
    <w:p w14:paraId="62073E2C">
      <w:pPr>
        <w:spacing w:line="360" w:lineRule="auto"/>
        <w:ind w:firstLine="420"/>
        <w:rPr>
          <w:rFonts w:hint="eastAsia" w:ascii="Times New Roman" w:hAnsi="Times New Roman"/>
          <w:sz w:val="24"/>
          <w:szCs w:val="24"/>
        </w:rPr>
      </w:pPr>
      <w:r>
        <w:rPr>
          <w:rFonts w:hint="eastAsia" w:ascii="宋体" w:hAnsi="宋体"/>
          <w:sz w:val="24"/>
          <w:szCs w:val="24"/>
        </w:rPr>
        <w:t>根据《中华人民共和国民法典》、《中华人民共和国招投标法》、《中华人民共和国质量管理法》及国家有关法规规定，结合本项目的具体情况，就甲方采购乙方家具的事宜，为明确责任，协作配合，确保供货质量，经双方协商一致，签订本合同，以兹共同遵守。</w:t>
      </w:r>
    </w:p>
    <w:p w14:paraId="415678D2">
      <w:pPr>
        <w:spacing w:line="360" w:lineRule="auto"/>
        <w:ind w:firstLine="420"/>
        <w:rPr>
          <w:rFonts w:hint="eastAsia" w:ascii="Times New Roman" w:hAnsi="Times New Roman" w:eastAsia="宋体"/>
          <w:b/>
          <w:bCs/>
          <w:sz w:val="24"/>
          <w:szCs w:val="24"/>
          <w:lang w:eastAsia="zh-CN"/>
        </w:rPr>
      </w:pPr>
      <w:r>
        <w:rPr>
          <w:rFonts w:hint="eastAsia" w:ascii="宋体" w:hAnsi="宋体"/>
          <w:b/>
          <w:bCs/>
          <w:sz w:val="24"/>
          <w:szCs w:val="24"/>
        </w:rPr>
        <w:t>一、家具名称、规格、数量、价格</w:t>
      </w:r>
      <w:r>
        <w:rPr>
          <w:rFonts w:hint="eastAsia" w:ascii="宋体" w:hAnsi="宋体"/>
          <w:b/>
          <w:bCs/>
          <w:sz w:val="24"/>
          <w:szCs w:val="24"/>
          <w:lang w:eastAsia="zh-CN"/>
        </w:rPr>
        <w:t>明细</w:t>
      </w:r>
    </w:p>
    <w:p w14:paraId="2B3B78EC">
      <w:pPr>
        <w:spacing w:line="360" w:lineRule="auto"/>
        <w:ind w:firstLine="420"/>
        <w:rPr>
          <w:rFonts w:hint="eastAsia" w:ascii="宋体" w:hAnsi="宋体"/>
          <w:sz w:val="24"/>
          <w:szCs w:val="24"/>
          <w:lang w:eastAsia="zh-CN"/>
        </w:rPr>
      </w:pPr>
      <w:r>
        <w:rPr>
          <w:rFonts w:hint="eastAsia" w:ascii="宋体" w:hAnsi="宋体"/>
          <w:sz w:val="24"/>
          <w:szCs w:val="24"/>
          <w:lang w:val="en-US" w:eastAsia="zh-CN"/>
        </w:rPr>
        <w:t>1、</w:t>
      </w:r>
      <w:r>
        <w:rPr>
          <w:rFonts w:hint="eastAsia" w:ascii="宋体" w:hAnsi="宋体"/>
          <w:sz w:val="24"/>
          <w:szCs w:val="24"/>
          <w:lang w:eastAsia="zh-CN"/>
        </w:rPr>
        <w:t>基础家具：</w:t>
      </w:r>
      <w:r>
        <w:rPr>
          <w:rFonts w:hint="eastAsia" w:ascii="宋体" w:hAnsi="宋体"/>
          <w:sz w:val="24"/>
          <w:szCs w:val="24"/>
        </w:rPr>
        <w:t>家具名称、规格、数量、价格明细表</w:t>
      </w:r>
      <w:r>
        <w:rPr>
          <w:rFonts w:hint="eastAsia" w:ascii="宋体" w:hAnsi="宋体"/>
          <w:sz w:val="24"/>
          <w:szCs w:val="24"/>
          <w:lang w:eastAsia="zh-CN"/>
        </w:rPr>
        <w:t>，</w:t>
      </w:r>
      <w:r>
        <w:rPr>
          <w:rFonts w:hint="eastAsia" w:ascii="宋体" w:hAnsi="宋体"/>
          <w:sz w:val="24"/>
          <w:szCs w:val="24"/>
        </w:rPr>
        <w:t>见附表</w:t>
      </w:r>
      <w:r>
        <w:rPr>
          <w:rFonts w:hint="eastAsia" w:ascii="Times New Roman" w:hAnsi="Times New Roman"/>
          <w:sz w:val="24"/>
          <w:szCs w:val="24"/>
        </w:rPr>
        <w:t>1</w:t>
      </w:r>
      <w:r>
        <w:rPr>
          <w:rFonts w:hint="eastAsia" w:ascii="宋体" w:hAnsi="宋体"/>
          <w:sz w:val="24"/>
          <w:szCs w:val="24"/>
        </w:rPr>
        <w:t>。</w:t>
      </w:r>
      <w:r>
        <w:rPr>
          <w:rFonts w:hint="eastAsia" w:ascii="宋体" w:hAnsi="宋体"/>
          <w:sz w:val="24"/>
          <w:szCs w:val="24"/>
          <w:lang w:eastAsia="zh-CN"/>
        </w:rPr>
        <w:t>按照合同价格，以轮转方式进行供货。</w:t>
      </w:r>
    </w:p>
    <w:p w14:paraId="71279589">
      <w:pPr>
        <w:spacing w:line="360" w:lineRule="auto"/>
        <w:ind w:firstLine="420"/>
        <w:rPr>
          <w:rFonts w:hint="default"/>
          <w:sz w:val="24"/>
          <w:szCs w:val="24"/>
          <w:lang w:val="en-US" w:eastAsia="zh-CN"/>
        </w:rPr>
      </w:pPr>
      <w:r>
        <w:rPr>
          <w:rFonts w:hint="eastAsia" w:ascii="宋体" w:hAnsi="宋体"/>
          <w:sz w:val="24"/>
          <w:szCs w:val="24"/>
          <w:lang w:val="en-US" w:eastAsia="zh-CN"/>
        </w:rPr>
        <w:t>2、非基础家具：科室申请预算在2万元及以下的非基础清单内家具，在遴选中标的三家单位中进行议价，以最低价中标单位承担具体科室非基础家具供货事宜。确定后双方就非基础家具价款、规格等内容签订工作联系函予以明确。</w:t>
      </w:r>
    </w:p>
    <w:p w14:paraId="7A37A33B">
      <w:pPr>
        <w:spacing w:line="360" w:lineRule="auto"/>
        <w:ind w:firstLine="420"/>
        <w:rPr>
          <w:rFonts w:hint="eastAsia" w:ascii="Times New Roman" w:hAnsi="Times New Roman"/>
          <w:b/>
          <w:bCs/>
          <w:sz w:val="24"/>
          <w:szCs w:val="24"/>
        </w:rPr>
      </w:pPr>
      <w:r>
        <w:rPr>
          <w:rFonts w:hint="eastAsia" w:ascii="宋体" w:hAnsi="宋体"/>
          <w:b/>
          <w:bCs/>
          <w:sz w:val="24"/>
          <w:szCs w:val="24"/>
        </w:rPr>
        <w:t>二、交货时间、交货地点及方式</w:t>
      </w:r>
    </w:p>
    <w:p w14:paraId="4737080D">
      <w:pPr>
        <w:spacing w:line="360" w:lineRule="auto"/>
        <w:ind w:left="210" w:leftChars="100" w:firstLine="240" w:firstLineChars="100"/>
        <w:rPr>
          <w:rFonts w:hint="eastAsia" w:ascii="Times New Roman" w:hAnsi="Times New Roman"/>
          <w:sz w:val="24"/>
          <w:szCs w:val="24"/>
        </w:rPr>
      </w:pPr>
      <w:r>
        <w:rPr>
          <w:rFonts w:hint="eastAsia" w:ascii="Times New Roman" w:hAnsi="Times New Roman"/>
          <w:sz w:val="24"/>
          <w:szCs w:val="24"/>
        </w:rPr>
        <w:t>1、合同时间：本合同有效期自合同生效之日起</w:t>
      </w:r>
      <w:r>
        <w:rPr>
          <w:rFonts w:hint="eastAsia" w:ascii="Times New Roman" w:hAnsi="Times New Roman"/>
          <w:sz w:val="24"/>
          <w:szCs w:val="24"/>
          <w:u w:val="single"/>
        </w:rPr>
        <w:t xml:space="preserve"> </w:t>
      </w:r>
      <w:r>
        <w:rPr>
          <w:rFonts w:hint="eastAsia"/>
          <w:sz w:val="24"/>
          <w:szCs w:val="24"/>
          <w:u w:val="single"/>
          <w:lang w:val="en-US" w:eastAsia="zh-CN"/>
        </w:rPr>
        <w:t>一</w:t>
      </w:r>
      <w:r>
        <w:rPr>
          <w:rFonts w:hint="eastAsia" w:ascii="Times New Roman" w:hAnsi="Times New Roman"/>
          <w:sz w:val="24"/>
          <w:szCs w:val="24"/>
          <w:u w:val="single"/>
        </w:rPr>
        <w:t xml:space="preserve"> </w:t>
      </w:r>
      <w:r>
        <w:rPr>
          <w:rFonts w:hint="eastAsia" w:ascii="Times New Roman" w:hAnsi="Times New Roman"/>
          <w:sz w:val="24"/>
          <w:szCs w:val="24"/>
        </w:rPr>
        <w:t>年，即</w:t>
      </w:r>
      <w:r>
        <w:rPr>
          <w:rFonts w:hint="eastAsia" w:ascii="Times New Roman" w:hAnsi="Times New Roman"/>
          <w:sz w:val="24"/>
          <w:szCs w:val="24"/>
          <w:u w:val="single"/>
        </w:rPr>
        <w:t xml:space="preserve">  </w:t>
      </w:r>
      <w:r>
        <w:rPr>
          <w:rFonts w:hint="eastAsia" w:ascii="Times New Roman" w:hAnsi="Times New Roman"/>
          <w:sz w:val="24"/>
          <w:szCs w:val="24"/>
        </w:rPr>
        <w:t>年</w:t>
      </w:r>
      <w:r>
        <w:rPr>
          <w:rFonts w:hint="eastAsia" w:ascii="Times New Roman" w:hAnsi="Times New Roman"/>
          <w:sz w:val="24"/>
          <w:szCs w:val="24"/>
          <w:u w:val="single"/>
          <w:lang w:val="en-US" w:eastAsia="zh-CN"/>
        </w:rPr>
        <w:t xml:space="preserve"> </w:t>
      </w:r>
      <w:r>
        <w:rPr>
          <w:rFonts w:hint="eastAsia" w:ascii="Times New Roman" w:hAnsi="Times New Roman"/>
          <w:sz w:val="24"/>
          <w:szCs w:val="24"/>
        </w:rPr>
        <w:t>月</w:t>
      </w:r>
      <w:r>
        <w:rPr>
          <w:rFonts w:hint="eastAsia" w:ascii="Times New Roman" w:hAnsi="Times New Roman"/>
          <w:sz w:val="24"/>
          <w:szCs w:val="24"/>
          <w:u w:val="single"/>
          <w:lang w:val="en-US" w:eastAsia="zh-CN"/>
        </w:rPr>
        <w:t xml:space="preserve">   </w:t>
      </w:r>
      <w:r>
        <w:rPr>
          <w:rFonts w:hint="eastAsia" w:ascii="Times New Roman" w:hAnsi="Times New Roman"/>
          <w:sz w:val="24"/>
          <w:szCs w:val="24"/>
        </w:rPr>
        <w:t>日至年月日止。合同期间内每次交货前货物毁损灭失的风险由乙方承担。</w:t>
      </w:r>
    </w:p>
    <w:p w14:paraId="6EF170FE">
      <w:pPr>
        <w:spacing w:line="360" w:lineRule="auto"/>
        <w:ind w:firstLine="420"/>
        <w:rPr>
          <w:rFonts w:hint="eastAsia" w:ascii="Times New Roman" w:hAnsi="Times New Roman"/>
          <w:sz w:val="24"/>
          <w:szCs w:val="24"/>
        </w:rPr>
      </w:pPr>
      <w:r>
        <w:rPr>
          <w:rFonts w:hint="eastAsia" w:ascii="Times New Roman" w:hAnsi="Times New Roman"/>
          <w:sz w:val="24"/>
          <w:szCs w:val="24"/>
        </w:rPr>
        <w:t>2</w:t>
      </w:r>
      <w:r>
        <w:rPr>
          <w:rFonts w:hint="eastAsia" w:ascii="宋体" w:hAnsi="宋体"/>
          <w:sz w:val="24"/>
          <w:szCs w:val="24"/>
        </w:rPr>
        <w:t>、交货地点：乙方运货到达甲方指定的地点后，甲方须派人与乙方人员按合同货物清单约定的内容现场清点、验收货物并双方签字确认。</w:t>
      </w:r>
    </w:p>
    <w:p w14:paraId="4843C588">
      <w:pPr>
        <w:spacing w:line="360" w:lineRule="auto"/>
        <w:ind w:firstLine="420"/>
        <w:rPr>
          <w:rFonts w:hint="eastAsia" w:ascii="Times New Roman" w:hAnsi="Times New Roman"/>
          <w:sz w:val="24"/>
          <w:szCs w:val="24"/>
        </w:rPr>
      </w:pPr>
      <w:r>
        <w:rPr>
          <w:rFonts w:hint="eastAsia" w:ascii="Times New Roman" w:hAnsi="Times New Roman"/>
          <w:sz w:val="24"/>
          <w:szCs w:val="24"/>
        </w:rPr>
        <w:t>3</w:t>
      </w:r>
      <w:r>
        <w:rPr>
          <w:rFonts w:hint="eastAsia" w:ascii="宋体" w:hAnsi="宋体"/>
          <w:sz w:val="24"/>
          <w:szCs w:val="24"/>
        </w:rPr>
        <w:t>、交货方式：乙方自行选择运输方式，确保可按期交货，由此产生的运输费、保险费、搬运费、包装费、保管费、调整修理费、税金等由乙方负责支付。在运输中所造成的包括但不限于损耗、损失或其他责任由乙方承担。</w:t>
      </w:r>
    </w:p>
    <w:p w14:paraId="4636B437">
      <w:pPr>
        <w:spacing w:line="360" w:lineRule="auto"/>
        <w:ind w:firstLine="420"/>
        <w:rPr>
          <w:rFonts w:hint="eastAsia" w:ascii="Times New Roman" w:hAnsi="Times New Roman"/>
          <w:sz w:val="24"/>
          <w:szCs w:val="24"/>
        </w:rPr>
      </w:pPr>
      <w:r>
        <w:rPr>
          <w:rFonts w:hint="eastAsia" w:ascii="Times New Roman" w:hAnsi="Times New Roman"/>
          <w:sz w:val="24"/>
          <w:szCs w:val="24"/>
        </w:rPr>
        <w:t>4</w:t>
      </w:r>
      <w:r>
        <w:rPr>
          <w:rFonts w:hint="eastAsia" w:ascii="宋体" w:hAnsi="宋体"/>
          <w:sz w:val="24"/>
          <w:szCs w:val="24"/>
        </w:rPr>
        <w:t>、本合同产品的包装由乙方负责</w:t>
      </w:r>
      <w:r>
        <w:rPr>
          <w:rFonts w:hint="eastAsia" w:ascii="Times New Roman" w:hAnsi="Times New Roman"/>
          <w:sz w:val="24"/>
          <w:szCs w:val="24"/>
          <w:lang w:eastAsia="zh-CN"/>
        </w:rPr>
        <w:t>，</w:t>
      </w:r>
      <w:r>
        <w:rPr>
          <w:rFonts w:hint="eastAsia" w:ascii="宋体" w:hAnsi="宋体"/>
          <w:sz w:val="24"/>
          <w:szCs w:val="24"/>
        </w:rPr>
        <w:t>包装应当符合产品运输条件和产品本身的要求，确保其可适应于远距离运输、防潮、防震、防锈和防野蛮装卸，由此产生的费用由乙方承担。</w:t>
      </w:r>
    </w:p>
    <w:p w14:paraId="637F16E4">
      <w:pPr>
        <w:spacing w:line="360" w:lineRule="auto"/>
        <w:ind w:firstLine="420"/>
        <w:rPr>
          <w:rFonts w:hint="eastAsia" w:ascii="Times New Roman" w:hAnsi="Times New Roman"/>
          <w:b/>
          <w:bCs/>
          <w:sz w:val="24"/>
          <w:szCs w:val="24"/>
        </w:rPr>
      </w:pPr>
      <w:r>
        <w:rPr>
          <w:rFonts w:hint="eastAsia" w:ascii="宋体" w:hAnsi="宋体"/>
          <w:b/>
          <w:bCs/>
          <w:sz w:val="24"/>
          <w:szCs w:val="24"/>
        </w:rPr>
        <w:t>三、合同价款</w:t>
      </w:r>
    </w:p>
    <w:p w14:paraId="4F727816">
      <w:pPr>
        <w:spacing w:line="360" w:lineRule="auto"/>
        <w:ind w:firstLine="420"/>
        <w:rPr>
          <w:rFonts w:hint="eastAsia" w:ascii="Times New Roman" w:hAnsi="Times New Roman"/>
          <w:sz w:val="24"/>
          <w:szCs w:val="24"/>
        </w:rPr>
      </w:pPr>
      <w:r>
        <w:rPr>
          <w:rFonts w:hint="eastAsia" w:ascii="Times New Roman" w:hAnsi="Times New Roman"/>
          <w:sz w:val="24"/>
          <w:szCs w:val="24"/>
        </w:rPr>
        <w:t>1</w:t>
      </w:r>
      <w:r>
        <w:rPr>
          <w:rFonts w:hint="eastAsia" w:ascii="宋体" w:hAnsi="宋体"/>
          <w:sz w:val="24"/>
          <w:szCs w:val="24"/>
        </w:rPr>
        <w:t>、</w:t>
      </w:r>
      <w:r>
        <w:rPr>
          <w:rFonts w:hint="eastAsia" w:ascii="宋体" w:hAnsi="宋体"/>
          <w:sz w:val="24"/>
          <w:szCs w:val="24"/>
          <w:lang w:eastAsia="zh-CN"/>
        </w:rPr>
        <w:t>本</w:t>
      </w:r>
      <w:r>
        <w:rPr>
          <w:rFonts w:hint="eastAsia" w:ascii="宋体" w:hAnsi="宋体"/>
          <w:sz w:val="24"/>
          <w:szCs w:val="24"/>
        </w:rPr>
        <w:t>合同</w:t>
      </w:r>
      <w:r>
        <w:rPr>
          <w:rFonts w:hint="eastAsia" w:ascii="宋体" w:hAnsi="宋体"/>
          <w:sz w:val="24"/>
          <w:szCs w:val="24"/>
          <w:lang w:eastAsia="zh-CN"/>
        </w:rPr>
        <w:t>基础家具</w:t>
      </w:r>
      <w:r>
        <w:rPr>
          <w:rFonts w:hint="eastAsia" w:ascii="宋体" w:hAnsi="宋体"/>
          <w:sz w:val="24"/>
          <w:szCs w:val="24"/>
        </w:rPr>
        <w:t>单价为固定单价，不受市场价变化的影响，不受实际工作量变化的影响。包含了家具深化设计、材料、制作、油漆、采购保管、运输（含运杂费、装卸费、保险费等）、安装、利润、税金、政府管理部门收取的质量检验费用、总包管理服务费、就位费等以及质保期内维保费用和相关技术服务等乙方完成本合同全部义务所需的的全部包干费用。</w:t>
      </w:r>
    </w:p>
    <w:p w14:paraId="79591042">
      <w:pPr>
        <w:spacing w:line="360" w:lineRule="auto"/>
        <w:ind w:firstLine="420"/>
        <w:rPr>
          <w:rFonts w:hint="eastAsia" w:ascii="Times New Roman" w:hAnsi="Times New Roman"/>
          <w:sz w:val="24"/>
          <w:szCs w:val="24"/>
        </w:rPr>
      </w:pPr>
      <w:r>
        <w:rPr>
          <w:rFonts w:hint="eastAsia" w:ascii="宋体" w:hAnsi="宋体"/>
          <w:sz w:val="24"/>
          <w:szCs w:val="24"/>
          <w:lang w:val="en-US" w:eastAsia="zh-CN"/>
        </w:rPr>
        <w:t>2、基础家具</w:t>
      </w:r>
      <w:r>
        <w:rPr>
          <w:rFonts w:hint="eastAsia" w:ascii="宋体" w:hAnsi="宋体"/>
          <w:sz w:val="24"/>
          <w:szCs w:val="24"/>
        </w:rPr>
        <w:t>最终结算价款以甲方确认的实际供货验收合格数量结合固定单价据实结算。</w:t>
      </w:r>
      <w:r>
        <w:rPr>
          <w:rFonts w:hint="eastAsia" w:ascii="宋体" w:hAnsi="宋体"/>
          <w:sz w:val="24"/>
          <w:szCs w:val="24"/>
          <w:lang w:eastAsia="zh-CN"/>
        </w:rPr>
        <w:t>非基础家具以乙方</w:t>
      </w:r>
      <w:r>
        <w:rPr>
          <w:rFonts w:hint="eastAsia" w:ascii="宋体" w:hAnsi="宋体"/>
          <w:sz w:val="24"/>
          <w:szCs w:val="24"/>
        </w:rPr>
        <w:t xml:space="preserve">完成工作联系函所列全部内容后交由甲方进行验收，乙方持工作联系函、验收单、等额合规发票与甲方办理结算手续。 </w:t>
      </w:r>
    </w:p>
    <w:p w14:paraId="16DA7D6F">
      <w:pPr>
        <w:spacing w:line="360" w:lineRule="auto"/>
        <w:ind w:firstLine="420"/>
        <w:rPr>
          <w:rFonts w:hint="eastAsia" w:ascii="Times New Roman" w:hAnsi="Times New Roman"/>
          <w:b/>
          <w:bCs/>
          <w:sz w:val="24"/>
          <w:szCs w:val="24"/>
        </w:rPr>
      </w:pPr>
      <w:r>
        <w:rPr>
          <w:rFonts w:hint="eastAsia" w:ascii="宋体" w:hAnsi="宋体"/>
          <w:b/>
          <w:bCs/>
          <w:sz w:val="24"/>
          <w:szCs w:val="24"/>
        </w:rPr>
        <w:t>四、合同价款的结算和支付</w:t>
      </w:r>
    </w:p>
    <w:p w14:paraId="0E8E9C5F">
      <w:pPr>
        <w:spacing w:line="360" w:lineRule="auto"/>
        <w:ind w:firstLine="420"/>
        <w:rPr>
          <w:rFonts w:hint="eastAsia" w:ascii="Times New Roman" w:hAnsi="Times New Roman"/>
          <w:sz w:val="24"/>
          <w:szCs w:val="24"/>
        </w:rPr>
      </w:pPr>
      <w:r>
        <w:rPr>
          <w:rFonts w:hint="eastAsia" w:ascii="Times New Roman" w:hAnsi="Times New Roman"/>
          <w:sz w:val="24"/>
          <w:szCs w:val="24"/>
        </w:rPr>
        <w:t>1</w:t>
      </w:r>
      <w:r>
        <w:rPr>
          <w:rFonts w:hint="eastAsia" w:ascii="宋体" w:hAnsi="宋体"/>
          <w:sz w:val="24"/>
          <w:szCs w:val="24"/>
        </w:rPr>
        <w:t>、结算方式：甲方验收合格后，乙方持发票、货物验收单与甲方办理结算。甲方付款前，乙方未按照甲方要求提供合规发票的，甲方有权拒付货款且不承担任何责任。</w:t>
      </w:r>
    </w:p>
    <w:p w14:paraId="0B67A5F5">
      <w:pPr>
        <w:spacing w:line="360" w:lineRule="auto"/>
        <w:ind w:firstLine="420"/>
        <w:rPr>
          <w:rFonts w:ascii="Times New Roman" w:hAnsi="Times New Roman"/>
          <w:sz w:val="24"/>
          <w:szCs w:val="24"/>
        </w:rPr>
      </w:pPr>
      <w:r>
        <w:rPr>
          <w:rFonts w:hint="eastAsia" w:ascii="Times New Roman" w:hAnsi="Times New Roman"/>
          <w:sz w:val="24"/>
          <w:szCs w:val="24"/>
        </w:rPr>
        <w:t>2</w:t>
      </w:r>
      <w:r>
        <w:rPr>
          <w:rFonts w:hint="eastAsia" w:ascii="宋体" w:hAnsi="宋体"/>
          <w:sz w:val="24"/>
          <w:szCs w:val="24"/>
        </w:rPr>
        <w:t>、付款方式：</w:t>
      </w:r>
      <w:r>
        <w:rPr>
          <w:rFonts w:hint="eastAsia" w:ascii="宋体" w:hAnsi="宋体"/>
          <w:sz w:val="24"/>
          <w:szCs w:val="24"/>
          <w:lang w:eastAsia="zh-CN"/>
        </w:rPr>
        <w:t>按季度结算本季度</w:t>
      </w:r>
      <w:r>
        <w:rPr>
          <w:rFonts w:hint="eastAsia" w:ascii="宋体" w:hAnsi="宋体"/>
          <w:sz w:val="24"/>
          <w:szCs w:val="24"/>
        </w:rPr>
        <w:t>到场安装调试验收合格</w:t>
      </w:r>
      <w:r>
        <w:rPr>
          <w:rFonts w:hint="eastAsia" w:ascii="宋体" w:hAnsi="宋体"/>
          <w:sz w:val="24"/>
          <w:szCs w:val="24"/>
          <w:lang w:eastAsia="zh-CN"/>
        </w:rPr>
        <w:t>的</w:t>
      </w:r>
      <w:r>
        <w:rPr>
          <w:rFonts w:hint="eastAsia" w:ascii="宋体" w:hAnsi="宋体"/>
          <w:sz w:val="24"/>
          <w:szCs w:val="24"/>
        </w:rPr>
        <w:t>货物货款。</w:t>
      </w:r>
    </w:p>
    <w:p w14:paraId="09DB7D39">
      <w:pPr>
        <w:spacing w:line="360" w:lineRule="auto"/>
        <w:ind w:firstLine="420"/>
        <w:rPr>
          <w:rFonts w:hint="eastAsia" w:ascii="Times New Roman" w:hAnsi="Times New Roman"/>
          <w:sz w:val="24"/>
          <w:szCs w:val="24"/>
        </w:rPr>
      </w:pPr>
      <w:r>
        <w:rPr>
          <w:rFonts w:hint="eastAsia" w:ascii="Times New Roman" w:hAnsi="Times New Roman"/>
          <w:sz w:val="24"/>
          <w:szCs w:val="24"/>
        </w:rPr>
        <w:t>3</w:t>
      </w:r>
      <w:r>
        <w:rPr>
          <w:rFonts w:hint="eastAsia" w:ascii="宋体" w:hAnsi="宋体"/>
          <w:sz w:val="24"/>
          <w:szCs w:val="24"/>
        </w:rPr>
        <w:t>、乙方相关信息：账户名：</w:t>
      </w:r>
      <w:r>
        <w:rPr>
          <w:rFonts w:hint="eastAsia" w:ascii="Times New Roman" w:hAnsi="Times New Roman"/>
          <w:sz w:val="24"/>
          <w:szCs w:val="24"/>
          <w:u w:val="single"/>
        </w:rPr>
        <w:t xml:space="preserve">     </w:t>
      </w:r>
      <w:r>
        <w:rPr>
          <w:rFonts w:hint="eastAsia" w:ascii="宋体" w:hAnsi="宋体"/>
          <w:sz w:val="24"/>
          <w:szCs w:val="24"/>
        </w:rPr>
        <w:t>，开户行：</w:t>
      </w:r>
      <w:r>
        <w:rPr>
          <w:rFonts w:hint="eastAsia" w:ascii="Times New Roman" w:hAnsi="Times New Roman"/>
          <w:sz w:val="24"/>
          <w:szCs w:val="24"/>
          <w:u w:val="single"/>
        </w:rPr>
        <w:t xml:space="preserve">       </w:t>
      </w:r>
      <w:r>
        <w:rPr>
          <w:rFonts w:hint="eastAsia" w:ascii="宋体" w:hAnsi="宋体"/>
          <w:sz w:val="24"/>
          <w:szCs w:val="24"/>
        </w:rPr>
        <w:t>，账号：</w:t>
      </w:r>
      <w:r>
        <w:rPr>
          <w:rFonts w:hint="eastAsia" w:ascii="Times New Roman" w:hAnsi="Times New Roman"/>
          <w:sz w:val="24"/>
          <w:szCs w:val="24"/>
          <w:u w:val="single"/>
        </w:rPr>
        <w:t xml:space="preserve">        </w:t>
      </w:r>
      <w:r>
        <w:rPr>
          <w:rFonts w:hint="eastAsia" w:ascii="宋体" w:hAnsi="宋体"/>
          <w:sz w:val="24"/>
          <w:szCs w:val="24"/>
        </w:rPr>
        <w:t>。合同履行期间，乙方账户信息发生变更时，乙方需在变更事项发生后的</w:t>
      </w:r>
      <w:r>
        <w:rPr>
          <w:rFonts w:hint="eastAsia" w:ascii="宋体" w:hAnsi="宋体"/>
          <w:sz w:val="24"/>
          <w:szCs w:val="24"/>
          <w:lang w:val="en-US" w:eastAsia="zh-CN"/>
        </w:rPr>
        <w:t>15</w:t>
      </w:r>
      <w:r>
        <w:rPr>
          <w:rFonts w:hint="eastAsia" w:ascii="宋体" w:hAnsi="宋体"/>
          <w:sz w:val="24"/>
          <w:szCs w:val="24"/>
        </w:rPr>
        <w:t>日内书面告知甲方，否则由此产生的不利后果由乙方全部承担。</w:t>
      </w:r>
    </w:p>
    <w:p w14:paraId="08576727">
      <w:pPr>
        <w:spacing w:line="360" w:lineRule="auto"/>
        <w:ind w:firstLine="420"/>
        <w:rPr>
          <w:rFonts w:ascii="Times New Roman" w:hAnsi="Times New Roman"/>
          <w:b/>
          <w:bCs/>
          <w:sz w:val="24"/>
          <w:szCs w:val="24"/>
        </w:rPr>
      </w:pPr>
      <w:r>
        <w:rPr>
          <w:rFonts w:hint="eastAsia" w:ascii="宋体" w:hAnsi="宋体"/>
          <w:b/>
          <w:bCs/>
          <w:sz w:val="24"/>
          <w:szCs w:val="24"/>
        </w:rPr>
        <w:t>五、技术标准、技术资料</w:t>
      </w:r>
    </w:p>
    <w:p w14:paraId="75D5D09B">
      <w:pPr>
        <w:spacing w:line="360" w:lineRule="auto"/>
        <w:ind w:firstLine="420"/>
        <w:rPr>
          <w:rFonts w:hint="eastAsia" w:ascii="Times New Roman" w:hAnsi="Times New Roman"/>
          <w:sz w:val="24"/>
          <w:szCs w:val="24"/>
        </w:rPr>
      </w:pPr>
      <w:r>
        <w:rPr>
          <w:rFonts w:hint="eastAsia" w:ascii="Times New Roman" w:hAnsi="Times New Roman"/>
          <w:sz w:val="24"/>
          <w:szCs w:val="24"/>
        </w:rPr>
        <w:t>1</w:t>
      </w:r>
      <w:r>
        <w:rPr>
          <w:rFonts w:hint="eastAsia" w:ascii="宋体" w:hAnsi="宋体"/>
          <w:sz w:val="24"/>
          <w:szCs w:val="24"/>
        </w:rPr>
        <w:t>、乙方所供家具需为全新产品，供货的配置必须符合招标和投标标书要求，产品的规格、型号、材质、色泽、质量、环保标准必须符合国家相关行业规范，否则视为乙方未完成交货义务。</w:t>
      </w:r>
    </w:p>
    <w:p w14:paraId="155733D8">
      <w:pPr>
        <w:spacing w:line="360" w:lineRule="auto"/>
        <w:ind w:firstLine="420"/>
        <w:rPr>
          <w:rFonts w:hint="eastAsia" w:ascii="Times New Roman" w:hAnsi="Times New Roman"/>
          <w:sz w:val="24"/>
          <w:szCs w:val="24"/>
        </w:rPr>
      </w:pPr>
      <w:r>
        <w:rPr>
          <w:rFonts w:hint="eastAsia" w:ascii="Times New Roman" w:hAnsi="Times New Roman"/>
          <w:sz w:val="24"/>
          <w:szCs w:val="24"/>
        </w:rPr>
        <w:t>2</w:t>
      </w:r>
      <w:r>
        <w:rPr>
          <w:rFonts w:hint="eastAsia" w:ascii="宋体" w:hAnsi="宋体"/>
          <w:sz w:val="24"/>
          <w:szCs w:val="24"/>
        </w:rPr>
        <w:t>、若产品存在因所用原材料或加工工艺造成的质量检验和内外观缺陷问题，甲方有权拒收该类不合格产品，乙方需按照合同约定及招、投标文件要求另行提供合格产品并承担因此产生的各项费用，交货期不顺延。</w:t>
      </w:r>
    </w:p>
    <w:p w14:paraId="20C507D6">
      <w:pPr>
        <w:spacing w:line="360" w:lineRule="auto"/>
        <w:ind w:firstLine="420"/>
        <w:rPr>
          <w:rFonts w:hint="eastAsia" w:ascii="Times New Roman" w:hAnsi="Times New Roman"/>
          <w:sz w:val="24"/>
          <w:szCs w:val="24"/>
        </w:rPr>
      </w:pPr>
      <w:r>
        <w:rPr>
          <w:rFonts w:hint="eastAsia" w:ascii="Times New Roman" w:hAnsi="Times New Roman"/>
          <w:sz w:val="24"/>
          <w:szCs w:val="24"/>
        </w:rPr>
        <w:t>3</w:t>
      </w:r>
      <w:r>
        <w:rPr>
          <w:rFonts w:hint="eastAsia" w:ascii="宋体" w:hAnsi="宋体"/>
          <w:sz w:val="24"/>
          <w:szCs w:val="24"/>
        </w:rPr>
        <w:t>、技术资料：</w:t>
      </w:r>
    </w:p>
    <w:p w14:paraId="3021F754">
      <w:pPr>
        <w:autoSpaceDE w:val="0"/>
        <w:spacing w:line="360" w:lineRule="auto"/>
        <w:ind w:firstLine="480" w:firstLineChars="200"/>
        <w:rPr>
          <w:rFonts w:hint="eastAsia" w:ascii="Times New Roman" w:hAnsi="Times New Roman"/>
          <w:sz w:val="24"/>
          <w:szCs w:val="24"/>
        </w:rPr>
      </w:pPr>
      <w:r>
        <w:rPr>
          <w:rFonts w:hint="eastAsia" w:ascii="宋体" w:hAnsi="宋体"/>
          <w:sz w:val="24"/>
          <w:szCs w:val="24"/>
        </w:rPr>
        <w:t>（</w:t>
      </w:r>
      <w:r>
        <w:rPr>
          <w:rFonts w:hint="eastAsia" w:ascii="Times New Roman" w:hAnsi="Times New Roman"/>
          <w:sz w:val="24"/>
          <w:szCs w:val="24"/>
        </w:rPr>
        <w:t>1</w:t>
      </w:r>
      <w:r>
        <w:rPr>
          <w:rFonts w:hint="eastAsia" w:ascii="宋体" w:hAnsi="宋体"/>
          <w:sz w:val="24"/>
          <w:szCs w:val="24"/>
        </w:rPr>
        <w:t>）乙方应在安装前，向甲方提供合同范围内的所涉及的所有需要检测产品的检测报告、合格证等有关资料。</w:t>
      </w:r>
    </w:p>
    <w:p w14:paraId="5940BD30">
      <w:pPr>
        <w:autoSpaceDE w:val="0"/>
        <w:spacing w:line="360" w:lineRule="auto"/>
        <w:ind w:firstLine="480" w:firstLineChars="200"/>
        <w:rPr>
          <w:rFonts w:hint="eastAsia" w:ascii="Times New Roman" w:hAnsi="Times New Roman"/>
          <w:sz w:val="24"/>
          <w:szCs w:val="24"/>
        </w:rPr>
      </w:pPr>
      <w:r>
        <w:rPr>
          <w:rFonts w:hint="eastAsia" w:ascii="宋体" w:hAnsi="宋体"/>
          <w:sz w:val="24"/>
          <w:szCs w:val="24"/>
        </w:rPr>
        <w:t>（</w:t>
      </w:r>
      <w:r>
        <w:rPr>
          <w:rFonts w:hint="eastAsia" w:ascii="Times New Roman" w:hAnsi="Times New Roman"/>
          <w:sz w:val="24"/>
          <w:szCs w:val="24"/>
        </w:rPr>
        <w:t>2</w:t>
      </w:r>
      <w:r>
        <w:rPr>
          <w:rFonts w:hint="eastAsia" w:ascii="宋体" w:hAnsi="宋体"/>
          <w:sz w:val="24"/>
          <w:szCs w:val="24"/>
        </w:rPr>
        <w:t>）安装验收合格后</w:t>
      </w:r>
      <w:r>
        <w:rPr>
          <w:rFonts w:hint="eastAsia" w:ascii="Times New Roman" w:hAnsi="Times New Roman"/>
          <w:sz w:val="24"/>
          <w:szCs w:val="24"/>
        </w:rPr>
        <w:t>10</w:t>
      </w:r>
      <w:r>
        <w:rPr>
          <w:rFonts w:hint="eastAsia" w:ascii="宋体" w:hAnsi="宋体"/>
          <w:sz w:val="24"/>
          <w:szCs w:val="24"/>
        </w:rPr>
        <w:t>日后，乙方应将</w:t>
      </w:r>
      <w:r>
        <w:rPr>
          <w:rFonts w:hint="eastAsia" w:ascii="宋体" w:hAnsi="宋体"/>
          <w:sz w:val="24"/>
          <w:szCs w:val="24"/>
          <w:lang w:eastAsia="zh-CN"/>
        </w:rPr>
        <w:t>相关国家</w:t>
      </w:r>
      <w:r>
        <w:rPr>
          <w:rFonts w:hint="eastAsia" w:ascii="宋体" w:hAnsi="宋体"/>
          <w:sz w:val="24"/>
          <w:szCs w:val="24"/>
        </w:rPr>
        <w:t>规范中要求提供的技术资料提交给甲方。</w:t>
      </w:r>
    </w:p>
    <w:p w14:paraId="7F95590D">
      <w:pPr>
        <w:autoSpaceDE w:val="0"/>
        <w:spacing w:line="360" w:lineRule="auto"/>
        <w:ind w:firstLine="480" w:firstLineChars="200"/>
        <w:rPr>
          <w:rFonts w:hint="eastAsia" w:ascii="Times New Roman" w:hAnsi="Times New Roman"/>
          <w:sz w:val="24"/>
          <w:szCs w:val="24"/>
        </w:rPr>
      </w:pPr>
      <w:r>
        <w:rPr>
          <w:rFonts w:hint="eastAsia" w:ascii="宋体" w:hAnsi="宋体"/>
          <w:sz w:val="24"/>
          <w:szCs w:val="24"/>
        </w:rPr>
        <w:t>（</w:t>
      </w:r>
      <w:r>
        <w:rPr>
          <w:rFonts w:hint="eastAsia" w:ascii="Times New Roman" w:hAnsi="Times New Roman"/>
          <w:sz w:val="24"/>
          <w:szCs w:val="24"/>
        </w:rPr>
        <w:t>3</w:t>
      </w:r>
      <w:r>
        <w:rPr>
          <w:rFonts w:hint="eastAsia" w:ascii="宋体" w:hAnsi="宋体"/>
          <w:sz w:val="24"/>
          <w:szCs w:val="24"/>
        </w:rPr>
        <w:t>）乙方在履行合同同时有义务提供以下技术文件（包含但不限于以下）：</w:t>
      </w:r>
    </w:p>
    <w:p w14:paraId="72AA5598">
      <w:pPr>
        <w:spacing w:line="360" w:lineRule="auto"/>
        <w:ind w:firstLine="420"/>
        <w:rPr>
          <w:rFonts w:hint="eastAsia" w:ascii="Times New Roman" w:hAnsi="Times New Roman"/>
          <w:sz w:val="24"/>
          <w:szCs w:val="24"/>
        </w:rPr>
      </w:pPr>
      <w:r>
        <w:rPr>
          <w:rFonts w:hint="eastAsia" w:ascii="宋体" w:hAnsi="宋体"/>
          <w:sz w:val="24"/>
          <w:szCs w:val="24"/>
        </w:rPr>
        <w:t>①装箱清单，备品备件清单；</w:t>
      </w:r>
    </w:p>
    <w:p w14:paraId="25B88F20">
      <w:pPr>
        <w:spacing w:line="360" w:lineRule="auto"/>
        <w:ind w:firstLine="420"/>
        <w:rPr>
          <w:rFonts w:hint="eastAsia" w:ascii="Times New Roman" w:hAnsi="Times New Roman"/>
          <w:sz w:val="24"/>
          <w:szCs w:val="24"/>
        </w:rPr>
      </w:pPr>
      <w:r>
        <w:rPr>
          <w:rFonts w:hint="eastAsia" w:ascii="宋体" w:hAnsi="宋体"/>
          <w:sz w:val="24"/>
          <w:szCs w:val="24"/>
        </w:rPr>
        <w:t>②产品检验合格证</w:t>
      </w:r>
    </w:p>
    <w:p w14:paraId="63E896C2">
      <w:pPr>
        <w:spacing w:line="360" w:lineRule="auto"/>
        <w:ind w:firstLine="420"/>
        <w:rPr>
          <w:rFonts w:hint="eastAsia" w:ascii="Times New Roman" w:hAnsi="Times New Roman"/>
          <w:sz w:val="24"/>
          <w:szCs w:val="24"/>
        </w:rPr>
      </w:pPr>
      <w:r>
        <w:rPr>
          <w:rFonts w:hint="eastAsia" w:ascii="宋体" w:hAnsi="宋体"/>
          <w:sz w:val="24"/>
          <w:szCs w:val="24"/>
        </w:rPr>
        <w:t>③主要部件的实验合格证</w:t>
      </w:r>
    </w:p>
    <w:p w14:paraId="7B27462E">
      <w:pPr>
        <w:spacing w:line="360" w:lineRule="auto"/>
        <w:ind w:firstLine="420"/>
        <w:rPr>
          <w:rFonts w:hint="eastAsia" w:ascii="Times New Roman" w:hAnsi="Times New Roman"/>
          <w:sz w:val="24"/>
          <w:szCs w:val="24"/>
        </w:rPr>
      </w:pPr>
      <w:r>
        <w:rPr>
          <w:rFonts w:hint="eastAsia" w:ascii="宋体" w:hAnsi="宋体"/>
          <w:sz w:val="24"/>
          <w:szCs w:val="24"/>
        </w:rPr>
        <w:t>④安装、使用说明书</w:t>
      </w:r>
    </w:p>
    <w:p w14:paraId="25E567A2">
      <w:pPr>
        <w:spacing w:line="360" w:lineRule="auto"/>
        <w:ind w:firstLine="420"/>
        <w:rPr>
          <w:rFonts w:hint="eastAsia" w:ascii="Times New Roman" w:hAnsi="Times New Roman"/>
          <w:sz w:val="24"/>
          <w:szCs w:val="24"/>
        </w:rPr>
      </w:pPr>
      <w:r>
        <w:rPr>
          <w:rFonts w:hint="eastAsia" w:ascii="宋体" w:hAnsi="宋体"/>
          <w:sz w:val="24"/>
          <w:szCs w:val="24"/>
        </w:rPr>
        <w:t>⑤调试记录，验收说明书</w:t>
      </w:r>
      <w:r>
        <w:rPr>
          <w:rFonts w:hint="eastAsia" w:ascii="Times New Roman" w:hAnsi="Times New Roman"/>
          <w:sz w:val="24"/>
          <w:szCs w:val="24"/>
        </w:rPr>
        <w:t>(</w:t>
      </w:r>
      <w:r>
        <w:rPr>
          <w:rFonts w:hint="eastAsia" w:ascii="宋体" w:hAnsi="宋体"/>
          <w:sz w:val="24"/>
          <w:szCs w:val="24"/>
        </w:rPr>
        <w:t>调试完毕后提供</w:t>
      </w:r>
      <w:r>
        <w:rPr>
          <w:rFonts w:hint="eastAsia" w:ascii="Times New Roman" w:hAnsi="Times New Roman"/>
          <w:sz w:val="24"/>
          <w:szCs w:val="24"/>
        </w:rPr>
        <w:t>)</w:t>
      </w:r>
    </w:p>
    <w:p w14:paraId="57F40737">
      <w:pPr>
        <w:spacing w:line="360" w:lineRule="auto"/>
        <w:ind w:firstLine="420"/>
        <w:rPr>
          <w:rFonts w:hint="eastAsia" w:ascii="Times New Roman" w:hAnsi="Times New Roman"/>
          <w:sz w:val="24"/>
          <w:szCs w:val="24"/>
        </w:rPr>
      </w:pPr>
      <w:r>
        <w:rPr>
          <w:rFonts w:hint="eastAsia" w:ascii="宋体" w:hAnsi="宋体"/>
          <w:sz w:val="24"/>
          <w:szCs w:val="24"/>
        </w:rPr>
        <w:t>⑥安装符合国家及行业相关规范要求</w:t>
      </w:r>
    </w:p>
    <w:p w14:paraId="2CE9AB61">
      <w:pPr>
        <w:spacing w:line="360" w:lineRule="auto"/>
        <w:ind w:firstLine="420"/>
        <w:rPr>
          <w:rFonts w:hint="eastAsia" w:ascii="Times New Roman" w:hAnsi="Times New Roman"/>
          <w:b/>
          <w:bCs/>
          <w:sz w:val="24"/>
          <w:szCs w:val="24"/>
        </w:rPr>
      </w:pPr>
      <w:r>
        <w:rPr>
          <w:rFonts w:hint="eastAsia" w:ascii="宋体" w:hAnsi="宋体"/>
          <w:b/>
          <w:bCs/>
          <w:sz w:val="24"/>
          <w:szCs w:val="24"/>
        </w:rPr>
        <w:t>六、验收与保管</w:t>
      </w:r>
    </w:p>
    <w:p w14:paraId="7E589175">
      <w:pPr>
        <w:spacing w:line="360" w:lineRule="auto"/>
        <w:ind w:firstLine="420"/>
        <w:rPr>
          <w:rFonts w:hint="eastAsia" w:ascii="Times New Roman" w:hAnsi="Times New Roman"/>
          <w:sz w:val="24"/>
          <w:szCs w:val="24"/>
        </w:rPr>
      </w:pPr>
      <w:r>
        <w:rPr>
          <w:rFonts w:hint="eastAsia" w:ascii="Times New Roman" w:hAnsi="Times New Roman"/>
          <w:sz w:val="24"/>
          <w:szCs w:val="24"/>
        </w:rPr>
        <w:t>1</w:t>
      </w:r>
      <w:r>
        <w:rPr>
          <w:rFonts w:hint="eastAsia" w:ascii="宋体" w:hAnsi="宋体"/>
          <w:sz w:val="24"/>
          <w:szCs w:val="24"/>
        </w:rPr>
        <w:t>、到货验收：</w:t>
      </w:r>
    </w:p>
    <w:p w14:paraId="0EC3E556">
      <w:pPr>
        <w:spacing w:line="360" w:lineRule="auto"/>
        <w:ind w:firstLine="420"/>
        <w:rPr>
          <w:rFonts w:hint="eastAsia" w:ascii="Times New Roman" w:hAnsi="Times New Roman"/>
          <w:sz w:val="24"/>
          <w:szCs w:val="24"/>
        </w:rPr>
      </w:pPr>
      <w:r>
        <w:rPr>
          <w:rFonts w:hint="eastAsia" w:ascii="宋体" w:hAnsi="宋体"/>
          <w:sz w:val="24"/>
          <w:szCs w:val="24"/>
        </w:rPr>
        <w:t>（</w:t>
      </w:r>
      <w:r>
        <w:rPr>
          <w:rFonts w:hint="eastAsia" w:ascii="Times New Roman" w:hAnsi="Times New Roman"/>
          <w:sz w:val="24"/>
          <w:szCs w:val="24"/>
        </w:rPr>
        <w:t>1</w:t>
      </w:r>
      <w:r>
        <w:rPr>
          <w:rFonts w:hint="eastAsia" w:ascii="宋体" w:hAnsi="宋体"/>
          <w:sz w:val="24"/>
          <w:szCs w:val="24"/>
        </w:rPr>
        <w:t>）货物运达现场后，甲方对乙方提供的家具进行外观验收，确认产品的产地、规格、数量、材质等内容，必要时可请质检部门参与验收。</w:t>
      </w:r>
    </w:p>
    <w:p w14:paraId="7CE7DFF8">
      <w:pPr>
        <w:spacing w:line="360" w:lineRule="auto"/>
        <w:ind w:firstLine="420"/>
        <w:rPr>
          <w:rFonts w:hint="eastAsia" w:ascii="Times New Roman" w:hAnsi="Times New Roman"/>
          <w:sz w:val="24"/>
          <w:szCs w:val="24"/>
        </w:rPr>
      </w:pPr>
      <w:r>
        <w:rPr>
          <w:rFonts w:hint="eastAsia" w:ascii="宋体" w:hAnsi="宋体"/>
          <w:sz w:val="24"/>
          <w:szCs w:val="24"/>
        </w:rPr>
        <w:t>①确认货物在产地、数量、材质、样式等方面与合同约定的一致。</w:t>
      </w:r>
    </w:p>
    <w:p w14:paraId="68C4A45B">
      <w:pPr>
        <w:spacing w:line="360" w:lineRule="auto"/>
        <w:ind w:firstLine="420"/>
        <w:rPr>
          <w:rFonts w:hint="eastAsia" w:ascii="Times New Roman" w:hAnsi="Times New Roman"/>
          <w:sz w:val="24"/>
          <w:szCs w:val="24"/>
        </w:rPr>
      </w:pPr>
      <w:r>
        <w:rPr>
          <w:rFonts w:hint="eastAsia" w:ascii="宋体" w:hAnsi="宋体"/>
          <w:sz w:val="24"/>
          <w:szCs w:val="24"/>
        </w:rPr>
        <w:t>②货物应符合国家治理要求标准。</w:t>
      </w:r>
    </w:p>
    <w:p w14:paraId="027FB159">
      <w:pPr>
        <w:spacing w:line="360" w:lineRule="auto"/>
        <w:ind w:firstLine="420"/>
        <w:rPr>
          <w:rFonts w:hint="eastAsia" w:ascii="Times New Roman" w:hAnsi="Times New Roman"/>
          <w:sz w:val="24"/>
          <w:szCs w:val="24"/>
        </w:rPr>
      </w:pPr>
      <w:r>
        <w:rPr>
          <w:rFonts w:hint="eastAsia" w:ascii="宋体" w:hAnsi="宋体"/>
          <w:sz w:val="24"/>
          <w:szCs w:val="24"/>
        </w:rPr>
        <w:t>（</w:t>
      </w:r>
      <w:r>
        <w:rPr>
          <w:rFonts w:hint="eastAsia" w:ascii="Times New Roman" w:hAnsi="Times New Roman"/>
          <w:sz w:val="24"/>
          <w:szCs w:val="24"/>
        </w:rPr>
        <w:t>2</w:t>
      </w:r>
      <w:r>
        <w:rPr>
          <w:rFonts w:hint="eastAsia" w:ascii="宋体" w:hAnsi="宋体"/>
          <w:sz w:val="24"/>
          <w:szCs w:val="24"/>
        </w:rPr>
        <w:t>）在包装箱体完好无损的情况下，货物数量、规格型号、外观质量、主要部件、产品合格证、技术规格说明书等与约定不符，乙方应负责补足或更换，如开箱前包装箱已经损坏，箱内货物有缺损或与约定不符的，亦由乙方负责。</w:t>
      </w:r>
    </w:p>
    <w:p w14:paraId="6451B005">
      <w:pPr>
        <w:spacing w:line="360" w:lineRule="auto"/>
        <w:ind w:firstLine="420"/>
        <w:rPr>
          <w:rFonts w:hint="eastAsia" w:ascii="Times New Roman" w:hAnsi="Times New Roman"/>
          <w:sz w:val="24"/>
          <w:szCs w:val="24"/>
        </w:rPr>
      </w:pPr>
      <w:r>
        <w:rPr>
          <w:rFonts w:hint="eastAsia" w:ascii="Times New Roman" w:hAnsi="Times New Roman"/>
          <w:sz w:val="24"/>
          <w:szCs w:val="24"/>
        </w:rPr>
        <w:t>2</w:t>
      </w:r>
      <w:r>
        <w:rPr>
          <w:rFonts w:hint="eastAsia" w:ascii="宋体" w:hAnsi="宋体"/>
          <w:sz w:val="24"/>
          <w:szCs w:val="24"/>
        </w:rPr>
        <w:t>、安装验收：</w:t>
      </w:r>
    </w:p>
    <w:p w14:paraId="6BC86F8C">
      <w:pPr>
        <w:spacing w:line="360" w:lineRule="auto"/>
        <w:ind w:firstLine="420"/>
        <w:rPr>
          <w:rFonts w:hint="eastAsia" w:ascii="Times New Roman" w:hAnsi="Times New Roman"/>
          <w:sz w:val="24"/>
          <w:szCs w:val="24"/>
        </w:rPr>
      </w:pPr>
      <w:r>
        <w:rPr>
          <w:rFonts w:hint="eastAsia" w:ascii="宋体" w:hAnsi="宋体"/>
          <w:sz w:val="24"/>
          <w:szCs w:val="24"/>
        </w:rPr>
        <w:t>乙方安装、调试完毕后，书面通知甲方进行综合验收。甲方接到通知后按照国家、行业以及本设备的技术参数和功能说明书等进行综合验收，验收合格后书面确认，签署综合验收单；验收不合格的，通知乙方在规定的时间内进行整改，直至验收合格。</w:t>
      </w:r>
    </w:p>
    <w:p w14:paraId="5E77EECA">
      <w:pPr>
        <w:spacing w:line="360" w:lineRule="auto"/>
        <w:ind w:firstLine="420"/>
        <w:rPr>
          <w:rFonts w:hint="eastAsia" w:ascii="Times New Roman" w:hAnsi="Times New Roman"/>
          <w:sz w:val="24"/>
          <w:szCs w:val="24"/>
        </w:rPr>
      </w:pPr>
      <w:r>
        <w:rPr>
          <w:rFonts w:hint="eastAsia" w:ascii="Times New Roman" w:hAnsi="Times New Roman"/>
          <w:sz w:val="24"/>
          <w:szCs w:val="24"/>
        </w:rPr>
        <w:t>3</w:t>
      </w:r>
      <w:r>
        <w:rPr>
          <w:rFonts w:hint="eastAsia" w:ascii="宋体" w:hAnsi="宋体"/>
          <w:sz w:val="24"/>
          <w:szCs w:val="24"/>
        </w:rPr>
        <w:t>、验收依据：</w:t>
      </w:r>
    </w:p>
    <w:p w14:paraId="63DB5E76">
      <w:pPr>
        <w:spacing w:line="360" w:lineRule="auto"/>
        <w:ind w:firstLine="420"/>
        <w:rPr>
          <w:rFonts w:hint="eastAsia" w:ascii="Times New Roman" w:hAnsi="Times New Roman"/>
          <w:sz w:val="24"/>
          <w:szCs w:val="24"/>
        </w:rPr>
      </w:pPr>
      <w:r>
        <w:rPr>
          <w:rFonts w:hint="eastAsia" w:ascii="宋体" w:hAnsi="宋体"/>
          <w:sz w:val="24"/>
          <w:szCs w:val="24"/>
        </w:rPr>
        <w:t>（</w:t>
      </w:r>
      <w:r>
        <w:rPr>
          <w:rFonts w:hint="eastAsia" w:ascii="Times New Roman" w:hAnsi="Times New Roman"/>
          <w:sz w:val="24"/>
          <w:szCs w:val="24"/>
        </w:rPr>
        <w:t>1</w:t>
      </w:r>
      <w:r>
        <w:rPr>
          <w:rFonts w:hint="eastAsia" w:ascii="宋体" w:hAnsi="宋体"/>
          <w:sz w:val="24"/>
          <w:szCs w:val="24"/>
        </w:rPr>
        <w:t>）本合同文本；</w:t>
      </w:r>
    </w:p>
    <w:p w14:paraId="5D637D1E">
      <w:pPr>
        <w:spacing w:line="360" w:lineRule="auto"/>
        <w:ind w:firstLine="420"/>
        <w:rPr>
          <w:rFonts w:hint="eastAsia" w:ascii="Times New Roman" w:hAnsi="Times New Roman"/>
          <w:sz w:val="24"/>
          <w:szCs w:val="24"/>
        </w:rPr>
      </w:pPr>
      <w:r>
        <w:rPr>
          <w:rFonts w:hint="eastAsia" w:ascii="宋体" w:hAnsi="宋体"/>
          <w:sz w:val="24"/>
          <w:szCs w:val="24"/>
        </w:rPr>
        <w:t>（</w:t>
      </w:r>
      <w:r>
        <w:rPr>
          <w:rFonts w:hint="eastAsia" w:ascii="Times New Roman" w:hAnsi="Times New Roman"/>
          <w:sz w:val="24"/>
          <w:szCs w:val="24"/>
        </w:rPr>
        <w:t>2</w:t>
      </w:r>
      <w:r>
        <w:rPr>
          <w:rFonts w:hint="eastAsia" w:ascii="宋体" w:hAnsi="宋体"/>
          <w:sz w:val="24"/>
          <w:szCs w:val="24"/>
        </w:rPr>
        <w:t>）国内相应的标准、规范；</w:t>
      </w:r>
    </w:p>
    <w:p w14:paraId="5D4A706D">
      <w:pPr>
        <w:spacing w:line="360" w:lineRule="auto"/>
        <w:ind w:firstLine="420"/>
        <w:rPr>
          <w:rFonts w:hint="eastAsia"/>
          <w:sz w:val="24"/>
          <w:szCs w:val="24"/>
        </w:rPr>
      </w:pPr>
      <w:r>
        <w:rPr>
          <w:rFonts w:hint="eastAsia" w:ascii="宋体" w:hAnsi="宋体"/>
          <w:sz w:val="24"/>
          <w:szCs w:val="24"/>
        </w:rPr>
        <w:t>（</w:t>
      </w:r>
      <w:r>
        <w:rPr>
          <w:rFonts w:hint="eastAsia" w:ascii="Times New Roman" w:hAnsi="Times New Roman"/>
          <w:sz w:val="24"/>
          <w:szCs w:val="24"/>
        </w:rPr>
        <w:t>3</w:t>
      </w:r>
      <w:r>
        <w:rPr>
          <w:rFonts w:hint="eastAsia" w:ascii="宋体" w:hAnsi="宋体"/>
          <w:sz w:val="24"/>
          <w:szCs w:val="24"/>
        </w:rPr>
        <w:t>）招标文件、投标文件、中标通知书等相关文件；</w:t>
      </w:r>
    </w:p>
    <w:p w14:paraId="7CD896CB">
      <w:pPr>
        <w:spacing w:line="360" w:lineRule="auto"/>
        <w:ind w:firstLine="420"/>
        <w:rPr>
          <w:rFonts w:hint="eastAsia" w:ascii="Times New Roman" w:hAnsi="Times New Roman"/>
          <w:b/>
          <w:bCs/>
          <w:sz w:val="24"/>
          <w:szCs w:val="24"/>
        </w:rPr>
      </w:pPr>
      <w:r>
        <w:rPr>
          <w:rFonts w:hint="eastAsia" w:ascii="宋体" w:hAnsi="宋体"/>
          <w:b/>
          <w:bCs/>
          <w:sz w:val="24"/>
          <w:szCs w:val="24"/>
        </w:rPr>
        <w:t>七、甲方的权利与义务</w:t>
      </w:r>
    </w:p>
    <w:p w14:paraId="029D1A47">
      <w:pPr>
        <w:spacing w:line="360" w:lineRule="auto"/>
        <w:ind w:firstLine="420"/>
        <w:rPr>
          <w:rFonts w:hint="eastAsia" w:ascii="Times New Roman" w:hAnsi="Times New Roman"/>
          <w:sz w:val="24"/>
          <w:szCs w:val="24"/>
        </w:rPr>
      </w:pPr>
      <w:r>
        <w:rPr>
          <w:rFonts w:hint="eastAsia" w:ascii="Times New Roman" w:hAnsi="Times New Roman"/>
          <w:sz w:val="24"/>
          <w:szCs w:val="24"/>
        </w:rPr>
        <w:t>1</w:t>
      </w:r>
      <w:r>
        <w:rPr>
          <w:rFonts w:hint="eastAsia" w:ascii="宋体" w:hAnsi="宋体"/>
          <w:sz w:val="24"/>
          <w:szCs w:val="24"/>
        </w:rPr>
        <w:t>、按本合同约定条款支付合同款项。</w:t>
      </w:r>
    </w:p>
    <w:p w14:paraId="0F35455A">
      <w:pPr>
        <w:spacing w:line="360" w:lineRule="auto"/>
        <w:ind w:firstLine="420"/>
        <w:rPr>
          <w:rFonts w:hint="eastAsia" w:ascii="Times New Roman" w:hAnsi="Times New Roman"/>
          <w:sz w:val="24"/>
          <w:szCs w:val="24"/>
        </w:rPr>
      </w:pPr>
      <w:r>
        <w:rPr>
          <w:rFonts w:hint="eastAsia" w:ascii="Times New Roman" w:hAnsi="Times New Roman"/>
          <w:sz w:val="24"/>
          <w:szCs w:val="24"/>
        </w:rPr>
        <w:t>2</w:t>
      </w:r>
      <w:r>
        <w:rPr>
          <w:rFonts w:hint="eastAsia" w:ascii="宋体" w:hAnsi="宋体"/>
          <w:sz w:val="24"/>
          <w:szCs w:val="24"/>
        </w:rPr>
        <w:t>、负责为货物提供存放场所，综合验收完成前保管工作由乙方负责，综合验收完成后货物保管工作由甲方自负。</w:t>
      </w:r>
    </w:p>
    <w:p w14:paraId="71915DAC">
      <w:pPr>
        <w:spacing w:line="360" w:lineRule="auto"/>
        <w:ind w:firstLine="420"/>
        <w:rPr>
          <w:rFonts w:hint="eastAsia" w:ascii="Times New Roman" w:hAnsi="Times New Roman"/>
          <w:sz w:val="24"/>
          <w:szCs w:val="24"/>
        </w:rPr>
      </w:pPr>
      <w:r>
        <w:rPr>
          <w:rFonts w:hint="eastAsia" w:ascii="Times New Roman" w:hAnsi="Times New Roman"/>
          <w:sz w:val="24"/>
          <w:szCs w:val="24"/>
        </w:rPr>
        <w:t>3</w:t>
      </w:r>
      <w:r>
        <w:rPr>
          <w:rFonts w:hint="eastAsia" w:ascii="宋体" w:hAnsi="宋体"/>
          <w:sz w:val="24"/>
          <w:szCs w:val="24"/>
        </w:rPr>
        <w:t>、按合同要求及时收货，办理验收手续。</w:t>
      </w:r>
    </w:p>
    <w:p w14:paraId="1F889476">
      <w:pPr>
        <w:spacing w:line="360" w:lineRule="auto"/>
        <w:ind w:firstLine="420"/>
        <w:rPr>
          <w:rFonts w:hint="eastAsia" w:ascii="Times New Roman" w:hAnsi="Times New Roman"/>
          <w:b/>
          <w:bCs/>
          <w:sz w:val="24"/>
          <w:szCs w:val="24"/>
        </w:rPr>
      </w:pPr>
      <w:r>
        <w:rPr>
          <w:rFonts w:hint="eastAsia" w:ascii="宋体" w:hAnsi="宋体"/>
          <w:b/>
          <w:bCs/>
          <w:sz w:val="24"/>
          <w:szCs w:val="24"/>
        </w:rPr>
        <w:t>八、乙方的权利与义务</w:t>
      </w:r>
    </w:p>
    <w:p w14:paraId="037E92D9">
      <w:pPr>
        <w:spacing w:line="360" w:lineRule="auto"/>
        <w:ind w:firstLine="420"/>
        <w:rPr>
          <w:rFonts w:hint="eastAsia" w:ascii="Times New Roman" w:hAnsi="Times New Roman"/>
          <w:sz w:val="24"/>
          <w:szCs w:val="24"/>
        </w:rPr>
      </w:pPr>
      <w:r>
        <w:rPr>
          <w:rFonts w:hint="eastAsia" w:ascii="Times New Roman" w:hAnsi="Times New Roman"/>
          <w:sz w:val="24"/>
          <w:szCs w:val="24"/>
        </w:rPr>
        <w:t>1</w:t>
      </w:r>
      <w:r>
        <w:rPr>
          <w:rFonts w:hint="eastAsia" w:ascii="宋体" w:hAnsi="宋体"/>
          <w:sz w:val="24"/>
          <w:szCs w:val="24"/>
        </w:rPr>
        <w:t>、乙方负责按照合同要求向甲方提供合格的货物及正规财税发票。</w:t>
      </w:r>
    </w:p>
    <w:p w14:paraId="64FA1564">
      <w:pPr>
        <w:spacing w:line="360" w:lineRule="auto"/>
        <w:ind w:firstLine="420"/>
        <w:rPr>
          <w:rFonts w:hint="eastAsia" w:ascii="Times New Roman" w:hAnsi="Times New Roman"/>
          <w:sz w:val="24"/>
          <w:szCs w:val="24"/>
        </w:rPr>
      </w:pPr>
      <w:r>
        <w:rPr>
          <w:rFonts w:hint="eastAsia" w:ascii="Times New Roman" w:hAnsi="Times New Roman"/>
          <w:sz w:val="24"/>
          <w:szCs w:val="24"/>
        </w:rPr>
        <w:t>2</w:t>
      </w:r>
      <w:r>
        <w:rPr>
          <w:rFonts w:hint="eastAsia" w:ascii="宋体" w:hAnsi="宋体"/>
          <w:sz w:val="24"/>
          <w:szCs w:val="24"/>
        </w:rPr>
        <w:t>、乙方负责将货物运送到甲方指定的地点，自到货至安装、调试检验合格及交付甲方前的保管工作。</w:t>
      </w:r>
    </w:p>
    <w:p w14:paraId="34362B43">
      <w:pPr>
        <w:autoSpaceDE w:val="0"/>
        <w:spacing w:line="360" w:lineRule="auto"/>
        <w:ind w:firstLine="480" w:firstLineChars="200"/>
        <w:rPr>
          <w:rFonts w:hint="eastAsia" w:ascii="Times New Roman" w:hAnsi="Times New Roman"/>
          <w:sz w:val="24"/>
          <w:szCs w:val="24"/>
        </w:rPr>
      </w:pPr>
      <w:r>
        <w:rPr>
          <w:rFonts w:hint="eastAsia" w:ascii="Times New Roman" w:hAnsi="Times New Roman"/>
          <w:sz w:val="24"/>
          <w:szCs w:val="24"/>
        </w:rPr>
        <w:t>3</w:t>
      </w:r>
      <w:r>
        <w:rPr>
          <w:rFonts w:hint="eastAsia" w:ascii="宋体" w:hAnsi="宋体"/>
          <w:sz w:val="24"/>
          <w:szCs w:val="24"/>
        </w:rPr>
        <w:t>、在现场具备安装条件时，乙方需及时进行现场安装技术指导工作。</w:t>
      </w:r>
    </w:p>
    <w:p w14:paraId="5AA3B862">
      <w:pPr>
        <w:autoSpaceDE w:val="0"/>
        <w:spacing w:line="360" w:lineRule="auto"/>
        <w:ind w:firstLine="480" w:firstLineChars="200"/>
        <w:rPr>
          <w:rFonts w:hint="eastAsia" w:ascii="Times New Roman" w:hAnsi="Times New Roman"/>
          <w:sz w:val="24"/>
          <w:szCs w:val="24"/>
        </w:rPr>
      </w:pPr>
      <w:r>
        <w:rPr>
          <w:rFonts w:hint="eastAsia" w:ascii="Times New Roman" w:hAnsi="Times New Roman"/>
          <w:sz w:val="24"/>
          <w:szCs w:val="24"/>
        </w:rPr>
        <w:t>4</w:t>
      </w:r>
      <w:r>
        <w:rPr>
          <w:rFonts w:hint="eastAsia" w:ascii="宋体" w:hAnsi="宋体"/>
          <w:sz w:val="24"/>
          <w:szCs w:val="24"/>
        </w:rPr>
        <w:t>、负责组织配备专业管理人员实施现场监理。</w:t>
      </w:r>
    </w:p>
    <w:p w14:paraId="02A3485F">
      <w:pPr>
        <w:autoSpaceDE w:val="0"/>
        <w:spacing w:line="360" w:lineRule="auto"/>
        <w:ind w:firstLine="480" w:firstLineChars="200"/>
        <w:rPr>
          <w:rFonts w:hint="eastAsia" w:ascii="Times New Roman" w:hAnsi="Times New Roman"/>
          <w:sz w:val="24"/>
          <w:szCs w:val="24"/>
        </w:rPr>
      </w:pPr>
      <w:r>
        <w:rPr>
          <w:rFonts w:hint="eastAsia" w:ascii="Times New Roman" w:hAnsi="Times New Roman"/>
          <w:sz w:val="24"/>
          <w:szCs w:val="24"/>
        </w:rPr>
        <w:t>5</w:t>
      </w:r>
      <w:r>
        <w:rPr>
          <w:rFonts w:hint="eastAsia" w:ascii="宋体" w:hAnsi="宋体"/>
          <w:sz w:val="24"/>
          <w:szCs w:val="24"/>
        </w:rPr>
        <w:t>、移交随机资料一套及备用件。</w:t>
      </w:r>
    </w:p>
    <w:p w14:paraId="6F18FDAE">
      <w:pPr>
        <w:autoSpaceDE w:val="0"/>
        <w:spacing w:line="360" w:lineRule="auto"/>
        <w:ind w:firstLine="480" w:firstLineChars="200"/>
        <w:rPr>
          <w:rFonts w:hint="eastAsia" w:ascii="Times New Roman" w:hAnsi="Times New Roman"/>
          <w:sz w:val="24"/>
          <w:szCs w:val="24"/>
        </w:rPr>
      </w:pPr>
      <w:r>
        <w:rPr>
          <w:rFonts w:hint="eastAsia" w:ascii="Times New Roman" w:hAnsi="Times New Roman"/>
          <w:sz w:val="24"/>
          <w:szCs w:val="24"/>
        </w:rPr>
        <w:t>6</w:t>
      </w:r>
      <w:r>
        <w:rPr>
          <w:rFonts w:hint="eastAsia" w:ascii="宋体" w:hAnsi="宋体"/>
          <w:sz w:val="24"/>
          <w:szCs w:val="24"/>
        </w:rPr>
        <w:t>、乙方在履行本合同期间所发生人身、财产等一切安全事故，均由乙方承担全部责任及费用，甲方不承担任何责任。</w:t>
      </w:r>
    </w:p>
    <w:p w14:paraId="07AE6B2F">
      <w:pPr>
        <w:autoSpaceDE w:val="0"/>
        <w:spacing w:line="360" w:lineRule="auto"/>
        <w:ind w:firstLine="480" w:firstLineChars="200"/>
        <w:rPr>
          <w:rFonts w:hint="eastAsia" w:ascii="Times New Roman" w:hAnsi="Times New Roman"/>
          <w:sz w:val="24"/>
          <w:szCs w:val="24"/>
        </w:rPr>
      </w:pPr>
      <w:r>
        <w:rPr>
          <w:rFonts w:hint="eastAsia" w:ascii="Times New Roman" w:hAnsi="Times New Roman"/>
          <w:sz w:val="24"/>
          <w:szCs w:val="24"/>
        </w:rPr>
        <w:t>7</w:t>
      </w:r>
      <w:r>
        <w:rPr>
          <w:rFonts w:hint="eastAsia" w:ascii="宋体" w:hAnsi="宋体"/>
          <w:sz w:val="24"/>
          <w:szCs w:val="24"/>
        </w:rPr>
        <w:t>、乙方要做到工完场清，负责清理因履行本合同所产生的现场垃圾，并自行承担由此产生的各项费用；保护好安装现场甲方的成品及半成品工程。否则，产生的各项费用及损失由乙方承担。</w:t>
      </w:r>
    </w:p>
    <w:p w14:paraId="157B09AE">
      <w:pPr>
        <w:autoSpaceDE w:val="0"/>
        <w:spacing w:line="360" w:lineRule="auto"/>
        <w:ind w:firstLine="480" w:firstLineChars="200"/>
        <w:rPr>
          <w:rFonts w:ascii="Times New Roman" w:hAnsi="Times New Roman"/>
          <w:sz w:val="24"/>
          <w:szCs w:val="24"/>
        </w:rPr>
      </w:pPr>
      <w:r>
        <w:rPr>
          <w:rFonts w:hint="eastAsia" w:ascii="Times New Roman" w:hAnsi="Times New Roman"/>
          <w:sz w:val="24"/>
          <w:szCs w:val="24"/>
        </w:rPr>
        <w:t>8</w:t>
      </w:r>
      <w:r>
        <w:rPr>
          <w:rFonts w:hint="eastAsia" w:ascii="宋体" w:hAnsi="宋体"/>
          <w:sz w:val="24"/>
          <w:szCs w:val="24"/>
        </w:rPr>
        <w:t>、乙方负责合同范围内货物安装、技术资料整理、保修期维修、检测试验、技术指导及对甲方委派的技术人员进行现场培训，由此产生的费用已包含在合同价款中，甲方无需再支付任何费用。</w:t>
      </w:r>
    </w:p>
    <w:p w14:paraId="17F7CAAA">
      <w:pPr>
        <w:spacing w:line="360" w:lineRule="auto"/>
        <w:ind w:firstLine="420"/>
        <w:rPr>
          <w:rFonts w:hint="eastAsia" w:ascii="Times New Roman" w:hAnsi="Times New Roman"/>
          <w:sz w:val="24"/>
          <w:szCs w:val="24"/>
        </w:rPr>
      </w:pPr>
      <w:r>
        <w:rPr>
          <w:rFonts w:hint="eastAsia" w:ascii="Times New Roman" w:hAnsi="Times New Roman"/>
          <w:sz w:val="24"/>
          <w:szCs w:val="24"/>
        </w:rPr>
        <w:t>9</w:t>
      </w:r>
      <w:r>
        <w:rPr>
          <w:rFonts w:hint="eastAsia" w:ascii="宋体" w:hAnsi="宋体"/>
          <w:sz w:val="24"/>
          <w:szCs w:val="24"/>
        </w:rPr>
        <w:t>、乙方履行招、投标文件及本合同文件中的一切承诺及约定。</w:t>
      </w:r>
    </w:p>
    <w:p w14:paraId="0A07E1DB">
      <w:pPr>
        <w:spacing w:line="360" w:lineRule="auto"/>
        <w:ind w:firstLine="420"/>
        <w:rPr>
          <w:rFonts w:hint="eastAsia" w:ascii="Times New Roman" w:hAnsi="Times New Roman"/>
          <w:sz w:val="24"/>
          <w:szCs w:val="24"/>
        </w:rPr>
      </w:pPr>
      <w:r>
        <w:rPr>
          <w:rFonts w:hint="eastAsia" w:ascii="Times New Roman" w:hAnsi="Times New Roman"/>
          <w:sz w:val="24"/>
          <w:szCs w:val="24"/>
        </w:rPr>
        <w:t>10</w:t>
      </w:r>
      <w:r>
        <w:rPr>
          <w:rFonts w:hint="eastAsia" w:ascii="宋体" w:hAnsi="宋体"/>
          <w:sz w:val="24"/>
          <w:szCs w:val="24"/>
        </w:rPr>
        <w:t>、保证出售给甲方的家具的所有权以及知识产权等相关权利不存在瑕疵，不受第三方追诉，否则应承担由此给甲方造成的所有损失，该损失包括但不限于支付给第三方的赔偿费、甲方购买该家具的费用、诉讼</w:t>
      </w:r>
      <w:r>
        <w:rPr>
          <w:rFonts w:hint="eastAsia" w:ascii="Times New Roman" w:hAnsi="Times New Roman"/>
          <w:sz w:val="24"/>
          <w:szCs w:val="24"/>
        </w:rPr>
        <w:t>/</w:t>
      </w:r>
      <w:r>
        <w:rPr>
          <w:rFonts w:hint="eastAsia" w:ascii="宋体" w:hAnsi="宋体"/>
          <w:sz w:val="24"/>
          <w:szCs w:val="24"/>
        </w:rPr>
        <w:t>仲裁费、代理费、差旅费等。</w:t>
      </w:r>
    </w:p>
    <w:p w14:paraId="16B1EEB0">
      <w:pPr>
        <w:spacing w:line="360" w:lineRule="auto"/>
        <w:ind w:firstLine="420"/>
        <w:rPr>
          <w:rFonts w:hint="eastAsia" w:ascii="Times New Roman" w:hAnsi="Times New Roman"/>
          <w:b/>
          <w:bCs/>
          <w:sz w:val="24"/>
          <w:szCs w:val="24"/>
        </w:rPr>
      </w:pPr>
      <w:r>
        <w:rPr>
          <w:rFonts w:hint="eastAsia" w:ascii="宋体" w:hAnsi="宋体"/>
          <w:b/>
          <w:bCs/>
          <w:sz w:val="24"/>
          <w:szCs w:val="24"/>
        </w:rPr>
        <w:t>九、质保</w:t>
      </w:r>
    </w:p>
    <w:p w14:paraId="05EFC7A1">
      <w:pPr>
        <w:spacing w:line="360" w:lineRule="auto"/>
        <w:ind w:firstLine="420"/>
        <w:rPr>
          <w:rFonts w:hint="eastAsia" w:ascii="Times New Roman" w:hAnsi="Times New Roman"/>
          <w:sz w:val="24"/>
          <w:szCs w:val="24"/>
        </w:rPr>
      </w:pPr>
      <w:r>
        <w:rPr>
          <w:rFonts w:hint="eastAsia" w:ascii="Times New Roman" w:hAnsi="Times New Roman"/>
          <w:sz w:val="24"/>
          <w:szCs w:val="24"/>
        </w:rPr>
        <w:t>1</w:t>
      </w:r>
      <w:r>
        <w:rPr>
          <w:rFonts w:hint="eastAsia" w:ascii="宋体" w:hAnsi="宋体"/>
          <w:sz w:val="24"/>
          <w:szCs w:val="24"/>
        </w:rPr>
        <w:t>、质保期：家具质保期自乙方完成安装工作经甲方验收合格之日起</w:t>
      </w:r>
      <w:r>
        <w:rPr>
          <w:rFonts w:hint="eastAsia" w:ascii="Times New Roman" w:hAnsi="Times New Roman"/>
          <w:sz w:val="24"/>
          <w:szCs w:val="24"/>
          <w:u w:val="single"/>
        </w:rPr>
        <w:t xml:space="preserve"> </w:t>
      </w:r>
      <w:r>
        <w:rPr>
          <w:rFonts w:hint="eastAsia"/>
          <w:sz w:val="24"/>
          <w:szCs w:val="24"/>
          <w:u w:val="single"/>
          <w:lang w:val="en-US" w:eastAsia="zh-CN"/>
        </w:rPr>
        <w:t>五</w:t>
      </w:r>
      <w:r>
        <w:rPr>
          <w:rFonts w:hint="eastAsia" w:ascii="Times New Roman" w:hAnsi="Times New Roman"/>
          <w:sz w:val="24"/>
          <w:szCs w:val="24"/>
          <w:u w:val="single"/>
        </w:rPr>
        <w:t xml:space="preserve"> </w:t>
      </w:r>
      <w:r>
        <w:rPr>
          <w:rFonts w:hint="eastAsia" w:ascii="宋体" w:hAnsi="宋体"/>
          <w:sz w:val="24"/>
          <w:szCs w:val="24"/>
        </w:rPr>
        <w:t>年。</w:t>
      </w:r>
    </w:p>
    <w:p w14:paraId="66E64206">
      <w:pPr>
        <w:spacing w:line="360" w:lineRule="auto"/>
        <w:ind w:firstLine="420"/>
        <w:rPr>
          <w:rFonts w:hint="eastAsia" w:ascii="Times New Roman" w:hAnsi="Times New Roman"/>
          <w:sz w:val="24"/>
          <w:szCs w:val="24"/>
        </w:rPr>
      </w:pPr>
      <w:r>
        <w:rPr>
          <w:rFonts w:hint="eastAsia" w:ascii="Times New Roman" w:hAnsi="Times New Roman"/>
          <w:sz w:val="24"/>
          <w:szCs w:val="24"/>
        </w:rPr>
        <w:t>2</w:t>
      </w:r>
      <w:r>
        <w:rPr>
          <w:rFonts w:hint="eastAsia" w:ascii="宋体" w:hAnsi="宋体"/>
          <w:sz w:val="24"/>
          <w:szCs w:val="24"/>
        </w:rPr>
        <w:t>、若甲方在使用过程中故意造成的使用不当或故意造成的人为性损毁，由甲方自行负担维修，乙方不承担由此产生的维修费用，除前述情形外质保期内乙方须负责维护，且免费上门维修、更换。乙方未按甲方规定的时间进行维修或【</w:t>
      </w:r>
      <w:r>
        <w:rPr>
          <w:rFonts w:hint="eastAsia" w:ascii="宋体" w:hAnsi="宋体"/>
          <w:sz w:val="24"/>
          <w:szCs w:val="24"/>
          <w:lang w:val="en-US" w:eastAsia="zh-CN"/>
        </w:rPr>
        <w:t>3</w:t>
      </w:r>
      <w:r>
        <w:rPr>
          <w:rFonts w:hint="eastAsia" w:ascii="宋体" w:hAnsi="宋体"/>
          <w:sz w:val="24"/>
          <w:szCs w:val="24"/>
        </w:rPr>
        <w:t>】次无法修复的，甲方有权委托第三方进行维修，由此产生的费用由乙方承担，甲方有权从乙方的质保金中扣除，不足部分由乙方另行支付，同时乙方将被纳入甲方不良信誉名单，后期不得再参加甲方任何投标。</w:t>
      </w:r>
    </w:p>
    <w:p w14:paraId="117F53B2">
      <w:pPr>
        <w:spacing w:line="360" w:lineRule="auto"/>
        <w:ind w:firstLine="420"/>
        <w:rPr>
          <w:rFonts w:hint="eastAsia" w:ascii="Times New Roman" w:hAnsi="Times New Roman"/>
          <w:b/>
          <w:bCs/>
          <w:sz w:val="24"/>
          <w:szCs w:val="24"/>
        </w:rPr>
      </w:pPr>
      <w:r>
        <w:rPr>
          <w:rFonts w:hint="eastAsia" w:ascii="宋体" w:hAnsi="宋体"/>
          <w:b/>
          <w:bCs/>
          <w:sz w:val="24"/>
          <w:szCs w:val="24"/>
        </w:rPr>
        <w:t>十、违约责任</w:t>
      </w:r>
    </w:p>
    <w:p w14:paraId="50BAA8C1">
      <w:pPr>
        <w:spacing w:line="360" w:lineRule="auto"/>
        <w:ind w:firstLine="420"/>
        <w:rPr>
          <w:rFonts w:hint="eastAsia" w:ascii="Times New Roman" w:hAnsi="Times New Roman"/>
          <w:sz w:val="24"/>
          <w:szCs w:val="24"/>
        </w:rPr>
      </w:pPr>
      <w:r>
        <w:rPr>
          <w:rFonts w:hint="eastAsia" w:ascii="Times New Roman" w:hAnsi="Times New Roman"/>
          <w:sz w:val="24"/>
          <w:szCs w:val="24"/>
        </w:rPr>
        <w:t>1</w:t>
      </w:r>
      <w:r>
        <w:rPr>
          <w:rFonts w:hint="eastAsia" w:ascii="宋体" w:hAnsi="宋体"/>
          <w:sz w:val="24"/>
          <w:szCs w:val="24"/>
        </w:rPr>
        <w:t>、如乙方逾期交货，每逾期一日，乙方应向甲方支付逾期交付货物货款金额</w:t>
      </w:r>
      <w:r>
        <w:rPr>
          <w:rFonts w:hint="eastAsia" w:ascii="Times New Roman" w:hAnsi="Times New Roman"/>
          <w:sz w:val="24"/>
          <w:szCs w:val="24"/>
        </w:rPr>
        <w:t>1</w:t>
      </w:r>
      <w:r>
        <w:rPr>
          <w:rFonts w:hint="eastAsia" w:ascii="宋体" w:hAnsi="宋体"/>
          <w:sz w:val="24"/>
          <w:szCs w:val="24"/>
        </w:rPr>
        <w:t>‰的违约金，逾期超过十日，视为乙方根本违约，甲方有权单方解除本合同，合同自甲方书面解除通知送达乙方之日起解除，乙方除应在收到通知后的【</w:t>
      </w:r>
      <w:r>
        <w:rPr>
          <w:rFonts w:hint="eastAsia" w:ascii="宋体" w:hAnsi="宋体"/>
          <w:sz w:val="24"/>
          <w:szCs w:val="24"/>
          <w:lang w:val="en-US" w:eastAsia="zh-CN"/>
        </w:rPr>
        <w:t>10</w:t>
      </w:r>
      <w:r>
        <w:rPr>
          <w:rFonts w:hint="eastAsia" w:ascii="宋体" w:hAnsi="宋体"/>
          <w:sz w:val="24"/>
          <w:szCs w:val="24"/>
        </w:rPr>
        <w:t>】日内退还甲方已支付的全部款项外，还应按</w:t>
      </w:r>
      <w:r>
        <w:rPr>
          <w:rFonts w:hint="eastAsia" w:ascii="宋体" w:hAnsi="宋体"/>
          <w:sz w:val="24"/>
          <w:szCs w:val="24"/>
          <w:lang w:eastAsia="zh-CN"/>
        </w:rPr>
        <w:t>已支付货款</w:t>
      </w:r>
      <w:r>
        <w:rPr>
          <w:rFonts w:hint="eastAsia" w:ascii="宋体" w:hAnsi="宋体"/>
          <w:sz w:val="24"/>
          <w:szCs w:val="24"/>
        </w:rPr>
        <w:t>的</w:t>
      </w:r>
      <w:r>
        <w:rPr>
          <w:rFonts w:hint="eastAsia" w:ascii="Times New Roman" w:hAnsi="Times New Roman"/>
          <w:sz w:val="24"/>
          <w:szCs w:val="24"/>
        </w:rPr>
        <w:t>30%</w:t>
      </w:r>
      <w:r>
        <w:rPr>
          <w:rFonts w:hint="eastAsia" w:ascii="宋体" w:hAnsi="宋体"/>
          <w:sz w:val="24"/>
          <w:szCs w:val="24"/>
        </w:rPr>
        <w:t>承担违约金。如该违约责任不足以弥补甲方损失，乙方还应予以补足。</w:t>
      </w:r>
    </w:p>
    <w:p w14:paraId="39A96303">
      <w:pPr>
        <w:spacing w:line="360" w:lineRule="auto"/>
        <w:ind w:firstLine="480" w:firstLineChars="200"/>
        <w:rPr>
          <w:rFonts w:hint="eastAsia" w:ascii="Times New Roman" w:hAnsi="Times New Roman"/>
          <w:sz w:val="24"/>
          <w:szCs w:val="24"/>
        </w:rPr>
      </w:pPr>
      <w:r>
        <w:rPr>
          <w:rFonts w:hint="eastAsia" w:ascii="Times New Roman" w:hAnsi="Times New Roman"/>
          <w:sz w:val="24"/>
          <w:szCs w:val="24"/>
        </w:rPr>
        <w:t>2</w:t>
      </w:r>
      <w:r>
        <w:rPr>
          <w:rFonts w:hint="eastAsia" w:ascii="宋体" w:hAnsi="宋体"/>
          <w:sz w:val="24"/>
          <w:szCs w:val="24"/>
        </w:rPr>
        <w:t>、乙方所供货物经开箱检验不符合双方约定的，应在甲方要求的期限内为甲方调换或补齐，自行承担由此产生的各项费用。乙方未按前述要求调换或补齐的，甲方有权单方解除本合同，合同自甲方书面解除通知送达乙方之日起解除，乙方除应在收到解除通知后的【</w:t>
      </w:r>
      <w:r>
        <w:rPr>
          <w:rFonts w:hint="eastAsia" w:ascii="宋体" w:hAnsi="宋体"/>
          <w:sz w:val="24"/>
          <w:szCs w:val="24"/>
          <w:lang w:val="en-US" w:eastAsia="zh-CN"/>
        </w:rPr>
        <w:t>10</w:t>
      </w:r>
      <w:r>
        <w:rPr>
          <w:rFonts w:hint="eastAsia" w:ascii="宋体" w:hAnsi="宋体"/>
          <w:sz w:val="24"/>
          <w:szCs w:val="24"/>
        </w:rPr>
        <w:t>】日内退还甲方已支付的全部款项外，还应按</w:t>
      </w:r>
      <w:r>
        <w:rPr>
          <w:rFonts w:hint="eastAsia" w:ascii="宋体" w:hAnsi="宋体"/>
          <w:sz w:val="24"/>
          <w:szCs w:val="24"/>
          <w:lang w:eastAsia="zh-CN"/>
        </w:rPr>
        <w:t>已支付货款</w:t>
      </w:r>
      <w:r>
        <w:rPr>
          <w:rFonts w:hint="eastAsia" w:ascii="宋体" w:hAnsi="宋体"/>
          <w:sz w:val="24"/>
          <w:szCs w:val="24"/>
        </w:rPr>
        <w:t>的</w:t>
      </w:r>
      <w:r>
        <w:rPr>
          <w:rFonts w:hint="eastAsia" w:ascii="Times New Roman" w:hAnsi="Times New Roman"/>
          <w:sz w:val="24"/>
          <w:szCs w:val="24"/>
        </w:rPr>
        <w:t>30%</w:t>
      </w:r>
      <w:r>
        <w:rPr>
          <w:rFonts w:hint="eastAsia" w:ascii="宋体" w:hAnsi="宋体"/>
          <w:sz w:val="24"/>
          <w:szCs w:val="24"/>
        </w:rPr>
        <w:t>承担违约金。如该违约金不足以弥补甲方损失，乙方还应予以补足。</w:t>
      </w:r>
    </w:p>
    <w:p w14:paraId="29D2B6B4">
      <w:pPr>
        <w:spacing w:line="360" w:lineRule="auto"/>
        <w:ind w:firstLine="420"/>
        <w:rPr>
          <w:rFonts w:hint="eastAsia" w:ascii="Times New Roman" w:hAnsi="Times New Roman"/>
          <w:sz w:val="24"/>
          <w:szCs w:val="24"/>
        </w:rPr>
      </w:pPr>
      <w:r>
        <w:rPr>
          <w:rFonts w:hint="eastAsia" w:ascii="Times New Roman" w:hAnsi="Times New Roman"/>
          <w:sz w:val="24"/>
          <w:szCs w:val="24"/>
        </w:rPr>
        <w:t>3</w:t>
      </w:r>
      <w:r>
        <w:rPr>
          <w:rFonts w:hint="eastAsia" w:ascii="宋体" w:hAnsi="宋体"/>
          <w:sz w:val="24"/>
          <w:szCs w:val="24"/>
        </w:rPr>
        <w:t>、乙方所供的货物不符合招、投标文件及合同约定的技术及质量标准的，在甲方要求的期限内乙方必须重新按约定供货，并自行承担由此产生的各项费用；如乙方不能重新供货，甲方有权单方解除本合同，合同自甲方书面解除通知送达乙方之日起解除，乙方除应在收到解除通知后的【</w:t>
      </w:r>
      <w:r>
        <w:rPr>
          <w:rFonts w:hint="eastAsia" w:ascii="宋体" w:hAnsi="宋体"/>
          <w:sz w:val="24"/>
          <w:szCs w:val="24"/>
          <w:lang w:val="en-US" w:eastAsia="zh-CN"/>
        </w:rPr>
        <w:t>10</w:t>
      </w:r>
      <w:r>
        <w:rPr>
          <w:rFonts w:hint="eastAsia" w:ascii="宋体" w:hAnsi="宋体"/>
          <w:sz w:val="24"/>
          <w:szCs w:val="24"/>
        </w:rPr>
        <w:t>】日内退还甲方已支付的全部款项外，还应按</w:t>
      </w:r>
      <w:r>
        <w:rPr>
          <w:rFonts w:hint="eastAsia" w:ascii="宋体" w:hAnsi="宋体"/>
          <w:sz w:val="24"/>
          <w:szCs w:val="24"/>
          <w:lang w:eastAsia="zh-CN"/>
        </w:rPr>
        <w:t>已支付货款</w:t>
      </w:r>
      <w:r>
        <w:rPr>
          <w:rFonts w:hint="eastAsia" w:ascii="宋体" w:hAnsi="宋体"/>
          <w:sz w:val="24"/>
          <w:szCs w:val="24"/>
        </w:rPr>
        <w:t>的</w:t>
      </w:r>
      <w:r>
        <w:rPr>
          <w:rFonts w:hint="eastAsia" w:ascii="Times New Roman" w:hAnsi="Times New Roman"/>
          <w:sz w:val="24"/>
          <w:szCs w:val="24"/>
        </w:rPr>
        <w:t>30%</w:t>
      </w:r>
      <w:r>
        <w:rPr>
          <w:rFonts w:hint="eastAsia" w:ascii="Times New Roman" w:hAnsi="Times New Roman"/>
          <w:sz w:val="24"/>
          <w:szCs w:val="24"/>
          <w:lang w:eastAsia="zh-CN"/>
        </w:rPr>
        <w:t>承担</w:t>
      </w:r>
      <w:r>
        <w:rPr>
          <w:rFonts w:hint="eastAsia" w:ascii="宋体" w:hAnsi="宋体"/>
          <w:sz w:val="24"/>
          <w:szCs w:val="24"/>
        </w:rPr>
        <w:t>违约金。如该违约金不足以弥补甲方损失，乙方还应予以补足。</w:t>
      </w:r>
    </w:p>
    <w:p w14:paraId="53DBFF57">
      <w:pPr>
        <w:spacing w:line="360" w:lineRule="auto"/>
        <w:ind w:firstLine="480" w:firstLineChars="200"/>
        <w:rPr>
          <w:rFonts w:hint="eastAsia" w:ascii="Times New Roman" w:hAnsi="Times New Roman"/>
          <w:sz w:val="24"/>
          <w:szCs w:val="24"/>
        </w:rPr>
      </w:pPr>
      <w:r>
        <w:rPr>
          <w:rFonts w:hint="eastAsia" w:ascii="Times New Roman" w:hAnsi="Times New Roman"/>
          <w:sz w:val="24"/>
          <w:szCs w:val="24"/>
        </w:rPr>
        <w:t>4</w:t>
      </w:r>
      <w:r>
        <w:rPr>
          <w:rFonts w:hint="eastAsia" w:ascii="宋体" w:hAnsi="宋体"/>
          <w:sz w:val="24"/>
          <w:szCs w:val="24"/>
        </w:rPr>
        <w:t>、乙方所供产品在正常使用中，由于产品本身质量问题给甲方、第三人造成人身、财产损害的，乙方应承担全部法律责任及费用。</w:t>
      </w:r>
    </w:p>
    <w:p w14:paraId="1A83BE7B">
      <w:pPr>
        <w:spacing w:line="360" w:lineRule="auto"/>
        <w:ind w:firstLine="420"/>
        <w:rPr>
          <w:rFonts w:hint="eastAsia" w:ascii="Times New Roman" w:hAnsi="Times New Roman"/>
          <w:sz w:val="24"/>
          <w:szCs w:val="24"/>
        </w:rPr>
      </w:pPr>
      <w:r>
        <w:rPr>
          <w:rFonts w:hint="eastAsia" w:ascii="Times New Roman" w:hAnsi="Times New Roman"/>
          <w:sz w:val="24"/>
          <w:szCs w:val="24"/>
        </w:rPr>
        <w:t>5</w:t>
      </w:r>
      <w:r>
        <w:rPr>
          <w:rFonts w:hint="eastAsia" w:ascii="宋体" w:hAnsi="宋体"/>
          <w:sz w:val="24"/>
          <w:szCs w:val="24"/>
        </w:rPr>
        <w:t>、因乙方提供的货物技术参数有误或因乙方原因导致无法安装，所发生的费用及损失由乙方承担，由此引起的交货期延误按本条第</w:t>
      </w:r>
      <w:r>
        <w:rPr>
          <w:rFonts w:hint="eastAsia" w:ascii="Times New Roman" w:hAnsi="Times New Roman"/>
          <w:sz w:val="24"/>
          <w:szCs w:val="24"/>
        </w:rPr>
        <w:t>1</w:t>
      </w:r>
      <w:r>
        <w:rPr>
          <w:rFonts w:hint="eastAsia" w:ascii="宋体" w:hAnsi="宋体"/>
          <w:sz w:val="24"/>
          <w:szCs w:val="24"/>
        </w:rPr>
        <w:t>款处理。</w:t>
      </w:r>
    </w:p>
    <w:p w14:paraId="6D3EB619">
      <w:pPr>
        <w:spacing w:line="360" w:lineRule="auto"/>
        <w:ind w:firstLine="420"/>
        <w:rPr>
          <w:rFonts w:hint="eastAsia" w:ascii="Times New Roman" w:hAnsi="Times New Roman"/>
          <w:sz w:val="24"/>
          <w:szCs w:val="24"/>
        </w:rPr>
      </w:pPr>
      <w:r>
        <w:rPr>
          <w:rFonts w:hint="eastAsia" w:ascii="Times New Roman" w:hAnsi="Times New Roman"/>
          <w:sz w:val="24"/>
          <w:szCs w:val="24"/>
        </w:rPr>
        <w:t>6</w:t>
      </w:r>
      <w:r>
        <w:rPr>
          <w:rFonts w:hint="eastAsia" w:ascii="宋体" w:hAnsi="宋体"/>
          <w:sz w:val="24"/>
          <w:szCs w:val="24"/>
        </w:rPr>
        <w:t>、如果发生由于无法预见并且对其发生和后果无法防止或避免的事件（统称：不可抗力事件），如交通事故、地震、水灾、火灾、战争、暴动等，以及政府行为的禁运令、禁止令或其他政府限制行动，直接致使遇到上述事件的一方（即受阻方）不能正常履行本合同约定的全部或部分义务时，受阻方应立即通知另一方，并在不可抗力事件发生后六十个工作日内提供附有有关该事件的权威机关证明的书面材料，包括陈述迟延履行、部分履行或无法履行本合同义务的理由的说明书，方可免责。</w:t>
      </w:r>
    </w:p>
    <w:p w14:paraId="52EB9F26">
      <w:pPr>
        <w:spacing w:line="360" w:lineRule="auto"/>
        <w:ind w:firstLine="420"/>
        <w:rPr>
          <w:rFonts w:hint="eastAsia" w:ascii="Times New Roman" w:hAnsi="Times New Roman"/>
          <w:b/>
          <w:bCs/>
          <w:sz w:val="24"/>
          <w:szCs w:val="24"/>
        </w:rPr>
      </w:pPr>
      <w:r>
        <w:rPr>
          <w:rFonts w:hint="eastAsia" w:ascii="宋体" w:hAnsi="宋体"/>
          <w:b/>
          <w:bCs/>
          <w:sz w:val="24"/>
          <w:szCs w:val="24"/>
        </w:rPr>
        <w:t>十一、纠纷解决方式</w:t>
      </w:r>
    </w:p>
    <w:p w14:paraId="39E60AC2">
      <w:pPr>
        <w:spacing w:line="360" w:lineRule="auto"/>
        <w:ind w:firstLine="420"/>
        <w:rPr>
          <w:rFonts w:hint="eastAsia" w:ascii="Times New Roman" w:hAnsi="Times New Roman"/>
          <w:sz w:val="24"/>
          <w:szCs w:val="24"/>
        </w:rPr>
      </w:pPr>
      <w:r>
        <w:rPr>
          <w:rFonts w:hint="eastAsia" w:ascii="宋体" w:hAnsi="宋体"/>
          <w:sz w:val="24"/>
          <w:szCs w:val="24"/>
        </w:rPr>
        <w:t>各方如有争议应协商解决，协商不成，可向甲方所在地有管辖权的人民法院提起诉讼。</w:t>
      </w:r>
    </w:p>
    <w:p w14:paraId="520A9F2F">
      <w:pPr>
        <w:spacing w:line="360" w:lineRule="auto"/>
        <w:ind w:firstLine="420"/>
        <w:rPr>
          <w:rFonts w:hint="eastAsia" w:ascii="Times New Roman" w:hAnsi="Times New Roman"/>
          <w:b/>
          <w:bCs/>
          <w:sz w:val="24"/>
          <w:szCs w:val="24"/>
        </w:rPr>
      </w:pPr>
      <w:r>
        <w:rPr>
          <w:rFonts w:hint="eastAsia" w:ascii="宋体" w:hAnsi="宋体"/>
          <w:b/>
          <w:bCs/>
          <w:sz w:val="24"/>
          <w:szCs w:val="24"/>
        </w:rPr>
        <w:t>十二、其他</w:t>
      </w:r>
    </w:p>
    <w:p w14:paraId="1868B70C">
      <w:pPr>
        <w:spacing w:line="360" w:lineRule="auto"/>
        <w:ind w:firstLine="420"/>
        <w:rPr>
          <w:rFonts w:hint="eastAsia" w:ascii="Times New Roman" w:hAnsi="Times New Roman"/>
          <w:sz w:val="24"/>
          <w:szCs w:val="24"/>
        </w:rPr>
      </w:pPr>
      <w:r>
        <w:rPr>
          <w:rFonts w:hint="eastAsia" w:ascii="Times New Roman" w:hAnsi="Times New Roman"/>
          <w:sz w:val="24"/>
          <w:szCs w:val="24"/>
        </w:rPr>
        <w:t>1</w:t>
      </w:r>
      <w:r>
        <w:rPr>
          <w:rFonts w:hint="eastAsia" w:ascii="宋体" w:hAnsi="宋体"/>
          <w:sz w:val="24"/>
          <w:szCs w:val="24"/>
        </w:rPr>
        <w:t>、本合同在执行期间，如有未尽事宜，需由甲乙双方协商，签订补充协议。补充协议与本合同具有同等法律效力。</w:t>
      </w:r>
    </w:p>
    <w:p w14:paraId="45446D02">
      <w:pPr>
        <w:spacing w:line="360" w:lineRule="auto"/>
        <w:ind w:firstLine="420"/>
        <w:rPr>
          <w:rFonts w:hint="eastAsia" w:ascii="Times New Roman" w:hAnsi="Times New Roman"/>
          <w:sz w:val="24"/>
          <w:szCs w:val="24"/>
        </w:rPr>
      </w:pPr>
      <w:r>
        <w:rPr>
          <w:rFonts w:hint="eastAsia" w:ascii="Times New Roman" w:hAnsi="Times New Roman"/>
          <w:sz w:val="24"/>
          <w:szCs w:val="24"/>
        </w:rPr>
        <w:t>2</w:t>
      </w:r>
      <w:r>
        <w:rPr>
          <w:rFonts w:hint="eastAsia" w:ascii="宋体" w:hAnsi="宋体"/>
          <w:sz w:val="24"/>
          <w:szCs w:val="24"/>
        </w:rPr>
        <w:t>、本合同正本一式</w:t>
      </w:r>
      <w:r>
        <w:rPr>
          <w:rFonts w:hint="eastAsia" w:ascii="Times New Roman" w:hAnsi="Times New Roman"/>
          <w:sz w:val="24"/>
          <w:szCs w:val="24"/>
          <w:u w:val="single"/>
        </w:rPr>
        <w:t xml:space="preserve">  </w:t>
      </w:r>
      <w:r>
        <w:rPr>
          <w:rFonts w:hint="eastAsia" w:ascii="宋体" w:hAnsi="宋体"/>
          <w:sz w:val="24"/>
          <w:szCs w:val="24"/>
        </w:rPr>
        <w:t>份，甲、乙方各执</w:t>
      </w:r>
      <w:r>
        <w:rPr>
          <w:rFonts w:hint="eastAsia" w:ascii="Times New Roman" w:hAnsi="Times New Roman"/>
          <w:sz w:val="24"/>
          <w:szCs w:val="24"/>
          <w:u w:val="single"/>
        </w:rPr>
        <w:t xml:space="preserve">  </w:t>
      </w:r>
      <w:r>
        <w:rPr>
          <w:rFonts w:hint="eastAsia" w:ascii="宋体" w:hAnsi="宋体"/>
          <w:sz w:val="24"/>
          <w:szCs w:val="24"/>
        </w:rPr>
        <w:t>份，均具有相同法律效力。</w:t>
      </w:r>
    </w:p>
    <w:p w14:paraId="3B17319E">
      <w:pPr>
        <w:spacing w:line="360" w:lineRule="auto"/>
        <w:ind w:firstLine="420"/>
        <w:rPr>
          <w:rFonts w:hint="eastAsia" w:ascii="Times New Roman" w:hAnsi="Times New Roman"/>
          <w:sz w:val="24"/>
          <w:szCs w:val="24"/>
        </w:rPr>
      </w:pPr>
      <w:r>
        <w:rPr>
          <w:rFonts w:hint="eastAsia" w:ascii="Times New Roman" w:hAnsi="Times New Roman"/>
          <w:sz w:val="24"/>
          <w:szCs w:val="24"/>
        </w:rPr>
        <w:t>3</w:t>
      </w:r>
      <w:r>
        <w:rPr>
          <w:rFonts w:hint="eastAsia" w:ascii="宋体" w:hAnsi="宋体"/>
          <w:sz w:val="24"/>
          <w:szCs w:val="24"/>
        </w:rPr>
        <w:t>、本合同附件和本合同正文具有同等法律效力。</w:t>
      </w:r>
    </w:p>
    <w:p w14:paraId="16539ECB">
      <w:pPr>
        <w:spacing w:line="360" w:lineRule="auto"/>
        <w:ind w:firstLine="420"/>
        <w:rPr>
          <w:rFonts w:hint="eastAsia" w:ascii="Times New Roman" w:hAnsi="Times New Roman"/>
          <w:sz w:val="24"/>
          <w:szCs w:val="24"/>
        </w:rPr>
      </w:pPr>
      <w:r>
        <w:rPr>
          <w:rFonts w:hint="eastAsia" w:ascii="Times New Roman" w:hAnsi="Times New Roman"/>
          <w:sz w:val="24"/>
          <w:szCs w:val="24"/>
        </w:rPr>
        <w:t>4</w:t>
      </w:r>
      <w:r>
        <w:rPr>
          <w:rFonts w:hint="eastAsia" w:ascii="宋体" w:hAnsi="宋体"/>
          <w:sz w:val="24"/>
          <w:szCs w:val="24"/>
        </w:rPr>
        <w:t>、本合同自双方签字盖章或盖章之日起生效。</w:t>
      </w:r>
    </w:p>
    <w:p w14:paraId="6EAEF29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43" w:firstLineChars="200"/>
        <w:jc w:val="both"/>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br w:type="page"/>
      </w:r>
    </w:p>
    <w:p w14:paraId="54DF5B02">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第六章  其他说明</w:t>
      </w:r>
    </w:p>
    <w:p w14:paraId="1F5EF28D">
      <w:pPr>
        <w:keepNext w:val="0"/>
        <w:keepLines w:val="0"/>
        <w:pageBreakBefore w:val="0"/>
        <w:kinsoku/>
        <w:wordWrap/>
        <w:overflowPunct/>
        <w:topLinePunct w:val="0"/>
        <w:bidi w:val="0"/>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rPr>
      </w:pPr>
      <w:r>
        <w:rPr>
          <w:rStyle w:val="31"/>
          <w:rFonts w:hint="eastAsia" w:ascii="宋体" w:hAnsi="宋体" w:eastAsia="宋体" w:cs="宋体"/>
          <w:bCs/>
          <w:sz w:val="24"/>
          <w:szCs w:val="24"/>
          <w:highlight w:val="none"/>
        </w:rPr>
        <w:t>为了保证招标公平、公正、公开、有序进行，防止串通抬价、恶意杀价，或中标后不签订合同，不履行承诺等，</w:t>
      </w:r>
      <w:r>
        <w:rPr>
          <w:rStyle w:val="31"/>
          <w:rFonts w:hint="eastAsia" w:ascii="宋体" w:hAnsi="宋体" w:eastAsia="宋体" w:cs="宋体"/>
          <w:bCs/>
          <w:sz w:val="24"/>
          <w:szCs w:val="24"/>
          <w:highlight w:val="none"/>
          <w:lang w:val="en-US" w:eastAsia="zh-CN"/>
        </w:rPr>
        <w:t>投标人</w:t>
      </w:r>
      <w:r>
        <w:rPr>
          <w:rStyle w:val="31"/>
          <w:rFonts w:hint="eastAsia" w:ascii="宋体" w:hAnsi="宋体" w:eastAsia="宋体" w:cs="宋体"/>
          <w:bCs/>
          <w:sz w:val="24"/>
          <w:szCs w:val="24"/>
          <w:highlight w:val="none"/>
        </w:rPr>
        <w:t>在开标前应</w:t>
      </w:r>
      <w:r>
        <w:rPr>
          <w:rStyle w:val="31"/>
          <w:rFonts w:hint="eastAsia" w:ascii="宋体" w:hAnsi="宋体" w:eastAsia="宋体" w:cs="宋体"/>
          <w:bCs/>
          <w:sz w:val="24"/>
          <w:szCs w:val="24"/>
          <w:highlight w:val="none"/>
          <w:lang w:val="en-US" w:eastAsia="zh-CN"/>
        </w:rPr>
        <w:t>缴纳</w:t>
      </w:r>
      <w:r>
        <w:rPr>
          <w:rStyle w:val="31"/>
          <w:rFonts w:hint="eastAsia" w:ascii="宋体" w:hAnsi="宋体" w:eastAsia="宋体" w:cs="宋体"/>
          <w:bCs/>
          <w:sz w:val="24"/>
          <w:szCs w:val="24"/>
          <w:highlight w:val="none"/>
        </w:rPr>
        <w:t>投标保</w:t>
      </w:r>
      <w:r>
        <w:rPr>
          <w:rStyle w:val="31"/>
          <w:rFonts w:hint="eastAsia" w:ascii="宋体" w:hAnsi="宋体" w:eastAsia="宋体" w:cs="宋体"/>
          <w:bCs/>
          <w:color w:val="000000"/>
          <w:sz w:val="24"/>
          <w:szCs w:val="24"/>
          <w:highlight w:val="none"/>
        </w:rPr>
        <w:t>证金</w:t>
      </w:r>
      <w:r>
        <w:rPr>
          <w:rStyle w:val="31"/>
          <w:rFonts w:hint="eastAsia" w:ascii="宋体" w:hAnsi="宋体" w:eastAsia="宋体" w:cs="宋体"/>
          <w:b/>
          <w:bCs w:val="0"/>
          <w:color w:val="000000"/>
          <w:sz w:val="24"/>
          <w:szCs w:val="24"/>
          <w:highlight w:val="none"/>
          <w:u w:val="single"/>
          <w:lang w:val="en-US" w:eastAsia="zh-CN"/>
        </w:rPr>
        <w:t>人民币</w:t>
      </w:r>
      <w:r>
        <w:rPr>
          <w:rStyle w:val="31"/>
          <w:rFonts w:hint="eastAsia" w:ascii="宋体" w:hAnsi="宋体" w:eastAsia="宋体" w:cs="宋体"/>
          <w:b/>
          <w:color w:val="000000"/>
          <w:sz w:val="24"/>
          <w:szCs w:val="24"/>
          <w:highlight w:val="none"/>
          <w:u w:val="single"/>
        </w:rPr>
        <w:t>叁仟元</w:t>
      </w:r>
      <w:r>
        <w:rPr>
          <w:rStyle w:val="31"/>
          <w:rFonts w:hint="eastAsia" w:ascii="宋体" w:hAnsi="宋体" w:eastAsia="宋体" w:cs="宋体"/>
          <w:b/>
          <w:color w:val="000000"/>
          <w:sz w:val="24"/>
          <w:szCs w:val="24"/>
          <w:highlight w:val="none"/>
          <w:u w:val="single"/>
          <w:lang w:eastAsia="zh-CN"/>
        </w:rPr>
        <w:t>（</w:t>
      </w:r>
      <w:r>
        <w:rPr>
          <w:rStyle w:val="31"/>
          <w:rFonts w:hint="eastAsia" w:ascii="宋体" w:hAnsi="宋体" w:eastAsia="宋体" w:cs="宋体"/>
          <w:b/>
          <w:color w:val="000000"/>
          <w:sz w:val="24"/>
          <w:szCs w:val="24"/>
          <w:highlight w:val="none"/>
          <w:u w:val="single"/>
          <w:lang w:val="en-US" w:eastAsia="zh-CN"/>
        </w:rPr>
        <w:t>公对公转账，报名期间缴纳</w:t>
      </w:r>
      <w:r>
        <w:rPr>
          <w:rStyle w:val="31"/>
          <w:rFonts w:hint="eastAsia" w:ascii="宋体" w:hAnsi="宋体" w:eastAsia="宋体" w:cs="宋体"/>
          <w:b/>
          <w:color w:val="000000"/>
          <w:sz w:val="24"/>
          <w:szCs w:val="24"/>
          <w:highlight w:val="none"/>
          <w:u w:val="single"/>
          <w:lang w:eastAsia="zh-CN"/>
        </w:rPr>
        <w:t>）</w:t>
      </w:r>
      <w:r>
        <w:rPr>
          <w:rStyle w:val="31"/>
          <w:rFonts w:hint="eastAsia" w:ascii="宋体" w:hAnsi="宋体" w:eastAsia="宋体" w:cs="宋体"/>
          <w:bCs/>
          <w:sz w:val="24"/>
          <w:szCs w:val="24"/>
          <w:highlight w:val="none"/>
        </w:rPr>
        <w:t>。</w:t>
      </w:r>
      <w:r>
        <w:rPr>
          <w:rStyle w:val="31"/>
          <w:rFonts w:hint="eastAsia" w:ascii="宋体" w:hAnsi="宋体" w:eastAsia="宋体" w:cs="宋体"/>
          <w:bCs/>
          <w:sz w:val="24"/>
          <w:szCs w:val="24"/>
          <w:highlight w:val="none"/>
          <w:lang w:val="en-US" w:eastAsia="zh-CN"/>
        </w:rPr>
        <w:t>投标人</w:t>
      </w:r>
      <w:r>
        <w:rPr>
          <w:rStyle w:val="31"/>
          <w:rFonts w:hint="eastAsia" w:ascii="宋体" w:hAnsi="宋体" w:eastAsia="宋体" w:cs="宋体"/>
          <w:bCs/>
          <w:sz w:val="24"/>
          <w:szCs w:val="24"/>
          <w:highlight w:val="none"/>
        </w:rPr>
        <w:t xml:space="preserve">有下列情形之一者，其投标保证金不予退还，情节严重的，由医院将其列入不良行为纪录名单，在三年内禁止参加医院采购活动，并予以通报： </w:t>
      </w:r>
    </w:p>
    <w:p w14:paraId="37BCB98F">
      <w:pPr>
        <w:keepNext w:val="0"/>
        <w:keepLines w:val="0"/>
        <w:pageBreakBefore w:val="0"/>
        <w:kinsoku/>
        <w:wordWrap/>
        <w:overflowPunct/>
        <w:topLinePunct w:val="0"/>
        <w:bidi w:val="0"/>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rPr>
      </w:pPr>
      <w:r>
        <w:rPr>
          <w:rStyle w:val="31"/>
          <w:rFonts w:hint="eastAsia" w:ascii="宋体" w:hAnsi="宋体" w:eastAsia="宋体" w:cs="宋体"/>
          <w:bCs/>
          <w:sz w:val="24"/>
          <w:szCs w:val="24"/>
          <w:highlight w:val="none"/>
        </w:rPr>
        <w:t>1、</w:t>
      </w:r>
      <w:r>
        <w:rPr>
          <w:rStyle w:val="31"/>
          <w:rFonts w:hint="eastAsia" w:ascii="宋体" w:hAnsi="宋体" w:eastAsia="宋体" w:cs="宋体"/>
          <w:bCs/>
          <w:sz w:val="24"/>
          <w:szCs w:val="24"/>
          <w:highlight w:val="none"/>
          <w:lang w:eastAsia="zh-CN"/>
        </w:rPr>
        <w:t>投标人</w:t>
      </w:r>
      <w:r>
        <w:rPr>
          <w:rStyle w:val="31"/>
          <w:rFonts w:hint="eastAsia" w:ascii="宋体" w:hAnsi="宋体" w:eastAsia="宋体" w:cs="宋体"/>
          <w:bCs/>
          <w:sz w:val="24"/>
          <w:szCs w:val="24"/>
          <w:highlight w:val="none"/>
        </w:rPr>
        <w:t>在交纳投标保证金后</w:t>
      </w:r>
      <w:r>
        <w:rPr>
          <w:rStyle w:val="31"/>
          <w:rFonts w:hint="eastAsia" w:ascii="宋体" w:hAnsi="宋体" w:eastAsia="宋体" w:cs="宋体"/>
          <w:bCs/>
          <w:sz w:val="24"/>
          <w:szCs w:val="24"/>
          <w:highlight w:val="none"/>
          <w:lang w:val="en-US" w:eastAsia="zh-CN"/>
        </w:rPr>
        <w:t>无故</w:t>
      </w:r>
      <w:r>
        <w:rPr>
          <w:rStyle w:val="31"/>
          <w:rFonts w:hint="eastAsia" w:ascii="宋体" w:hAnsi="宋体" w:eastAsia="宋体" w:cs="宋体"/>
          <w:bCs/>
          <w:sz w:val="24"/>
          <w:szCs w:val="24"/>
          <w:highlight w:val="none"/>
        </w:rPr>
        <w:t>放弃投标者；</w:t>
      </w:r>
    </w:p>
    <w:p w14:paraId="3865BD08">
      <w:pPr>
        <w:keepNext w:val="0"/>
        <w:keepLines w:val="0"/>
        <w:pageBreakBefore w:val="0"/>
        <w:kinsoku/>
        <w:wordWrap/>
        <w:overflowPunct/>
        <w:topLinePunct w:val="0"/>
        <w:bidi w:val="0"/>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rPr>
      </w:pPr>
      <w:r>
        <w:rPr>
          <w:rStyle w:val="31"/>
          <w:rFonts w:hint="eastAsia" w:ascii="宋体" w:hAnsi="宋体" w:eastAsia="宋体" w:cs="宋体"/>
          <w:bCs/>
          <w:sz w:val="24"/>
          <w:szCs w:val="24"/>
          <w:highlight w:val="none"/>
        </w:rPr>
        <w:t>2、</w:t>
      </w:r>
      <w:r>
        <w:rPr>
          <w:rStyle w:val="31"/>
          <w:rFonts w:hint="eastAsia" w:ascii="宋体" w:hAnsi="宋体" w:eastAsia="宋体" w:cs="宋体"/>
          <w:bCs/>
          <w:sz w:val="24"/>
          <w:szCs w:val="24"/>
          <w:highlight w:val="none"/>
          <w:lang w:eastAsia="zh-CN"/>
        </w:rPr>
        <w:t>投标人</w:t>
      </w:r>
      <w:r>
        <w:rPr>
          <w:rStyle w:val="31"/>
          <w:rFonts w:hint="eastAsia" w:ascii="宋体" w:hAnsi="宋体" w:eastAsia="宋体" w:cs="宋体"/>
          <w:bCs/>
          <w:sz w:val="24"/>
          <w:szCs w:val="24"/>
          <w:highlight w:val="none"/>
          <w:lang w:val="en-US" w:eastAsia="zh-CN"/>
        </w:rPr>
        <w:t>在开标时</w:t>
      </w:r>
      <w:r>
        <w:rPr>
          <w:rStyle w:val="31"/>
          <w:rFonts w:hint="eastAsia" w:ascii="宋体" w:hAnsi="宋体" w:eastAsia="宋体" w:cs="宋体"/>
          <w:bCs/>
          <w:sz w:val="24"/>
          <w:szCs w:val="24"/>
          <w:highlight w:val="none"/>
        </w:rPr>
        <w:t>中途退场、影响</w:t>
      </w:r>
      <w:r>
        <w:rPr>
          <w:rStyle w:val="31"/>
          <w:rFonts w:hint="eastAsia" w:ascii="宋体" w:hAnsi="宋体" w:eastAsia="宋体" w:cs="宋体"/>
          <w:bCs/>
          <w:sz w:val="24"/>
          <w:szCs w:val="24"/>
          <w:highlight w:val="none"/>
          <w:lang w:val="en-US" w:eastAsia="zh-CN"/>
        </w:rPr>
        <w:t>评标</w:t>
      </w:r>
      <w:r>
        <w:rPr>
          <w:rStyle w:val="31"/>
          <w:rFonts w:hint="eastAsia" w:ascii="宋体" w:hAnsi="宋体" w:eastAsia="宋体" w:cs="宋体"/>
          <w:bCs/>
          <w:sz w:val="24"/>
          <w:szCs w:val="24"/>
          <w:highlight w:val="none"/>
        </w:rPr>
        <w:t>正常进行者；</w:t>
      </w:r>
    </w:p>
    <w:p w14:paraId="490ECFEF">
      <w:pPr>
        <w:keepNext w:val="0"/>
        <w:keepLines w:val="0"/>
        <w:pageBreakBefore w:val="0"/>
        <w:kinsoku/>
        <w:wordWrap/>
        <w:overflowPunct/>
        <w:topLinePunct w:val="0"/>
        <w:bidi w:val="0"/>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rPr>
      </w:pPr>
      <w:r>
        <w:rPr>
          <w:rStyle w:val="31"/>
          <w:rFonts w:hint="eastAsia" w:ascii="宋体" w:hAnsi="宋体" w:eastAsia="宋体" w:cs="宋体"/>
          <w:bCs/>
          <w:sz w:val="24"/>
          <w:szCs w:val="24"/>
          <w:highlight w:val="none"/>
        </w:rPr>
        <w:t>3、中标</w:t>
      </w:r>
      <w:r>
        <w:rPr>
          <w:rStyle w:val="31"/>
          <w:rFonts w:hint="eastAsia" w:ascii="宋体" w:hAnsi="宋体" w:eastAsia="宋体" w:cs="宋体"/>
          <w:bCs/>
          <w:sz w:val="24"/>
          <w:szCs w:val="24"/>
          <w:highlight w:val="none"/>
          <w:lang w:val="en-US" w:eastAsia="zh-CN"/>
        </w:rPr>
        <w:t>投标人</w:t>
      </w:r>
      <w:r>
        <w:rPr>
          <w:rStyle w:val="31"/>
          <w:rFonts w:hint="eastAsia" w:ascii="宋体" w:hAnsi="宋体" w:eastAsia="宋体" w:cs="宋体"/>
          <w:bCs/>
          <w:sz w:val="24"/>
          <w:szCs w:val="24"/>
          <w:highlight w:val="none"/>
        </w:rPr>
        <w:t>未在规定期限内与</w:t>
      </w:r>
      <w:r>
        <w:rPr>
          <w:rStyle w:val="31"/>
          <w:rFonts w:hint="eastAsia" w:ascii="宋体" w:hAnsi="宋体" w:eastAsia="宋体" w:cs="宋体"/>
          <w:bCs/>
          <w:sz w:val="24"/>
          <w:szCs w:val="24"/>
          <w:highlight w:val="none"/>
          <w:lang w:val="en-US" w:eastAsia="zh-CN"/>
        </w:rPr>
        <w:t>招标人</w:t>
      </w:r>
      <w:r>
        <w:rPr>
          <w:rStyle w:val="31"/>
          <w:rFonts w:hint="eastAsia" w:ascii="宋体" w:hAnsi="宋体" w:eastAsia="宋体" w:cs="宋体"/>
          <w:bCs/>
          <w:sz w:val="24"/>
          <w:szCs w:val="24"/>
          <w:highlight w:val="none"/>
        </w:rPr>
        <w:t xml:space="preserve">签订合同； </w:t>
      </w:r>
    </w:p>
    <w:p w14:paraId="734C3296">
      <w:pPr>
        <w:keepNext w:val="0"/>
        <w:keepLines w:val="0"/>
        <w:pageBreakBefore w:val="0"/>
        <w:kinsoku/>
        <w:wordWrap/>
        <w:overflowPunct/>
        <w:topLinePunct w:val="0"/>
        <w:bidi w:val="0"/>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rPr>
      </w:pPr>
      <w:r>
        <w:rPr>
          <w:rStyle w:val="31"/>
          <w:rFonts w:hint="eastAsia" w:ascii="宋体" w:hAnsi="宋体" w:eastAsia="宋体" w:cs="宋体"/>
          <w:bCs/>
          <w:sz w:val="24"/>
          <w:szCs w:val="24"/>
          <w:highlight w:val="none"/>
        </w:rPr>
        <w:t>4、成交项目转让给他人的。</w:t>
      </w:r>
    </w:p>
    <w:p w14:paraId="23AC58F8">
      <w:pPr>
        <w:keepNext w:val="0"/>
        <w:keepLines w:val="0"/>
        <w:pageBreakBefore w:val="0"/>
        <w:kinsoku/>
        <w:wordWrap/>
        <w:overflowPunct/>
        <w:topLinePunct w:val="0"/>
        <w:bidi w:val="0"/>
        <w:snapToGrid w:val="0"/>
        <w:spacing w:line="360" w:lineRule="auto"/>
        <w:ind w:left="0" w:leftChars="0" w:right="0" w:firstLine="482" w:firstLineChars="200"/>
        <w:textAlignment w:val="auto"/>
        <w:rPr>
          <w:rStyle w:val="31"/>
          <w:rFonts w:hint="eastAsia" w:ascii="宋体" w:hAnsi="宋体" w:eastAsia="宋体" w:cs="宋体"/>
          <w:bCs/>
          <w:sz w:val="24"/>
          <w:szCs w:val="24"/>
          <w:highlight w:val="none"/>
        </w:rPr>
      </w:pPr>
      <w:r>
        <w:rPr>
          <w:rStyle w:val="31"/>
          <w:rFonts w:hint="eastAsia" w:ascii="宋体" w:hAnsi="宋体" w:eastAsia="宋体" w:cs="宋体"/>
          <w:b/>
          <w:sz w:val="24"/>
          <w:szCs w:val="24"/>
          <w:highlight w:val="none"/>
          <w:u w:val="single"/>
        </w:rPr>
        <w:t>未中标</w:t>
      </w:r>
      <w:r>
        <w:rPr>
          <w:rStyle w:val="31"/>
          <w:rFonts w:hint="eastAsia" w:ascii="宋体" w:hAnsi="宋体" w:eastAsia="宋体" w:cs="宋体"/>
          <w:b/>
          <w:sz w:val="24"/>
          <w:szCs w:val="24"/>
          <w:highlight w:val="none"/>
          <w:u w:val="single"/>
          <w:lang w:val="en-US" w:eastAsia="zh-CN"/>
        </w:rPr>
        <w:t>投标人</w:t>
      </w:r>
      <w:r>
        <w:rPr>
          <w:rStyle w:val="31"/>
          <w:rFonts w:hint="eastAsia" w:ascii="宋体" w:hAnsi="宋体" w:eastAsia="宋体" w:cs="宋体"/>
          <w:b/>
          <w:sz w:val="24"/>
          <w:szCs w:val="24"/>
          <w:highlight w:val="none"/>
          <w:u w:val="single"/>
        </w:rPr>
        <w:t>在</w:t>
      </w:r>
      <w:r>
        <w:rPr>
          <w:rStyle w:val="31"/>
          <w:rFonts w:hint="eastAsia" w:ascii="宋体" w:hAnsi="宋体" w:eastAsia="宋体" w:cs="宋体"/>
          <w:b/>
          <w:sz w:val="24"/>
          <w:szCs w:val="24"/>
          <w:highlight w:val="none"/>
          <w:u w:val="single"/>
          <w:lang w:val="en-US" w:eastAsia="zh-CN"/>
        </w:rPr>
        <w:t>中标公告公示</w:t>
      </w:r>
      <w:r>
        <w:rPr>
          <w:rStyle w:val="31"/>
          <w:rFonts w:hint="eastAsia" w:ascii="宋体" w:hAnsi="宋体" w:eastAsia="宋体" w:cs="宋体"/>
          <w:b/>
          <w:sz w:val="24"/>
          <w:szCs w:val="24"/>
          <w:highlight w:val="none"/>
          <w:u w:val="single"/>
        </w:rPr>
        <w:t>结束后7天内无息全额退还</w:t>
      </w:r>
      <w:r>
        <w:rPr>
          <w:rStyle w:val="31"/>
          <w:rFonts w:hint="eastAsia" w:ascii="宋体" w:hAnsi="宋体" w:eastAsia="宋体" w:cs="宋体"/>
          <w:b/>
          <w:sz w:val="24"/>
          <w:szCs w:val="24"/>
          <w:highlight w:val="none"/>
          <w:u w:val="single"/>
          <w:lang w:eastAsia="zh-CN"/>
        </w:rPr>
        <w:t>。</w:t>
      </w:r>
      <w:r>
        <w:rPr>
          <w:rStyle w:val="31"/>
          <w:rFonts w:hint="eastAsia" w:ascii="宋体" w:hAnsi="宋体" w:eastAsia="宋体" w:cs="宋体"/>
          <w:bCs/>
          <w:sz w:val="24"/>
          <w:szCs w:val="24"/>
          <w:highlight w:val="none"/>
        </w:rPr>
        <w:t>中标</w:t>
      </w:r>
      <w:r>
        <w:rPr>
          <w:rStyle w:val="31"/>
          <w:rFonts w:hint="eastAsia" w:ascii="宋体" w:hAnsi="宋体" w:eastAsia="宋体" w:cs="宋体"/>
          <w:bCs/>
          <w:sz w:val="24"/>
          <w:szCs w:val="24"/>
          <w:highlight w:val="none"/>
          <w:lang w:val="en-US" w:eastAsia="zh-CN"/>
        </w:rPr>
        <w:t>人</w:t>
      </w:r>
      <w:r>
        <w:rPr>
          <w:rStyle w:val="31"/>
          <w:rFonts w:hint="eastAsia" w:ascii="宋体" w:hAnsi="宋体" w:eastAsia="宋体" w:cs="宋体"/>
          <w:bCs/>
          <w:sz w:val="24"/>
          <w:szCs w:val="24"/>
          <w:highlight w:val="none"/>
        </w:rPr>
        <w:t>的投标保证金</w:t>
      </w:r>
      <w:r>
        <w:rPr>
          <w:rStyle w:val="31"/>
          <w:rFonts w:hint="eastAsia" w:ascii="宋体" w:hAnsi="宋体" w:eastAsia="宋体" w:cs="宋体"/>
          <w:bCs/>
          <w:sz w:val="24"/>
          <w:szCs w:val="24"/>
          <w:highlight w:val="none"/>
          <w:lang w:val="en-US" w:eastAsia="zh-CN"/>
        </w:rPr>
        <w:t>在合同签订后7日内无息全额退还</w:t>
      </w:r>
      <w:r>
        <w:rPr>
          <w:rStyle w:val="31"/>
          <w:rFonts w:hint="eastAsia" w:ascii="宋体" w:hAnsi="宋体" w:eastAsia="宋体" w:cs="宋体"/>
          <w:bCs/>
          <w:sz w:val="24"/>
          <w:szCs w:val="24"/>
          <w:highlight w:val="none"/>
        </w:rPr>
        <w:t>。</w:t>
      </w:r>
    </w:p>
    <w:p w14:paraId="5D508C55">
      <w:pPr>
        <w:pageBreakBefore w:val="0"/>
        <w:numPr>
          <w:ilvl w:val="0"/>
          <w:numId w:val="0"/>
        </w:numPr>
        <w:kinsoku/>
        <w:wordWrap/>
        <w:overflowPunct/>
        <w:topLinePunct w:val="0"/>
        <w:bidi w:val="0"/>
        <w:spacing w:line="360" w:lineRule="auto"/>
        <w:ind w:left="0" w:leftChars="0"/>
        <w:jc w:val="both"/>
        <w:textAlignment w:val="auto"/>
        <w:rPr>
          <w:rFonts w:hint="eastAsia" w:ascii="宋体" w:hAnsi="宋体" w:eastAsia="宋体" w:cs="宋体"/>
          <w:b/>
          <w:sz w:val="24"/>
          <w:szCs w:val="24"/>
          <w:highlight w:val="none"/>
        </w:rPr>
      </w:pPr>
    </w:p>
    <w:p w14:paraId="2DB401EE">
      <w:pPr>
        <w:pageBreakBefore w:val="0"/>
        <w:numPr>
          <w:ilvl w:val="0"/>
          <w:numId w:val="0"/>
        </w:numPr>
        <w:kinsoku/>
        <w:wordWrap/>
        <w:overflowPunct/>
        <w:topLinePunct w:val="0"/>
        <w:bidi w:val="0"/>
        <w:spacing w:line="360" w:lineRule="auto"/>
        <w:ind w:left="0" w:leftChars="0"/>
        <w:jc w:val="both"/>
        <w:textAlignment w:val="auto"/>
        <w:rPr>
          <w:rFonts w:hint="eastAsia" w:ascii="宋体" w:hAnsi="宋体" w:eastAsia="宋体" w:cs="宋体"/>
          <w:b/>
          <w:sz w:val="24"/>
          <w:szCs w:val="24"/>
          <w:highlight w:val="none"/>
          <w:lang w:eastAsia="zh-CN"/>
        </w:rPr>
      </w:pPr>
    </w:p>
    <w:p w14:paraId="287777D8">
      <w:pPr>
        <w:pageBreakBefore w:val="0"/>
        <w:numPr>
          <w:ilvl w:val="0"/>
          <w:numId w:val="0"/>
        </w:numPr>
        <w:kinsoku/>
        <w:wordWrap/>
        <w:overflowPunct/>
        <w:topLinePunct w:val="0"/>
        <w:bidi w:val="0"/>
        <w:spacing w:line="360" w:lineRule="auto"/>
        <w:ind w:left="0" w:leftChars="0"/>
        <w:jc w:val="both"/>
        <w:textAlignment w:val="auto"/>
        <w:rPr>
          <w:rFonts w:hint="eastAsia" w:ascii="宋体" w:hAnsi="宋体" w:eastAsia="宋体" w:cs="宋体"/>
          <w:b/>
          <w:sz w:val="24"/>
          <w:szCs w:val="24"/>
          <w:highlight w:val="none"/>
          <w:lang w:eastAsia="zh-CN"/>
        </w:rPr>
      </w:pPr>
    </w:p>
    <w:p w14:paraId="0EA8B230">
      <w:pPr>
        <w:pageBreakBefore w:val="0"/>
        <w:numPr>
          <w:ilvl w:val="0"/>
          <w:numId w:val="0"/>
        </w:numPr>
        <w:kinsoku/>
        <w:wordWrap/>
        <w:overflowPunct/>
        <w:topLinePunct w:val="0"/>
        <w:bidi w:val="0"/>
        <w:spacing w:line="360" w:lineRule="auto"/>
        <w:ind w:left="0" w:leftChars="0"/>
        <w:jc w:val="both"/>
        <w:textAlignment w:val="auto"/>
        <w:rPr>
          <w:rFonts w:hint="eastAsia" w:ascii="宋体" w:hAnsi="宋体" w:eastAsia="宋体" w:cs="宋体"/>
          <w:b/>
          <w:sz w:val="24"/>
          <w:szCs w:val="24"/>
          <w:highlight w:val="none"/>
          <w:lang w:eastAsia="zh-CN"/>
        </w:rPr>
      </w:pPr>
    </w:p>
    <w:p w14:paraId="7C8EB0BC">
      <w:pPr>
        <w:pageBreakBefore w:val="0"/>
        <w:numPr>
          <w:ilvl w:val="0"/>
          <w:numId w:val="0"/>
        </w:numPr>
        <w:kinsoku/>
        <w:wordWrap/>
        <w:overflowPunct/>
        <w:topLinePunct w:val="0"/>
        <w:bidi w:val="0"/>
        <w:spacing w:line="360" w:lineRule="auto"/>
        <w:ind w:left="0" w:leftChars="0"/>
        <w:jc w:val="both"/>
        <w:textAlignment w:val="auto"/>
        <w:rPr>
          <w:rFonts w:hint="eastAsia" w:ascii="宋体" w:hAnsi="宋体" w:eastAsia="宋体" w:cs="宋体"/>
          <w:b/>
          <w:sz w:val="24"/>
          <w:szCs w:val="24"/>
          <w:highlight w:val="none"/>
          <w:lang w:eastAsia="zh-CN"/>
        </w:rPr>
      </w:pPr>
    </w:p>
    <w:p w14:paraId="79DC2746">
      <w:pPr>
        <w:pageBreakBefore w:val="0"/>
        <w:numPr>
          <w:ilvl w:val="0"/>
          <w:numId w:val="0"/>
        </w:numPr>
        <w:kinsoku/>
        <w:wordWrap/>
        <w:overflowPunct/>
        <w:topLinePunct w:val="0"/>
        <w:bidi w:val="0"/>
        <w:spacing w:line="360" w:lineRule="auto"/>
        <w:ind w:left="0" w:leftChars="0"/>
        <w:jc w:val="both"/>
        <w:textAlignment w:val="auto"/>
        <w:rPr>
          <w:rFonts w:hint="eastAsia" w:ascii="宋体" w:hAnsi="宋体" w:eastAsia="宋体" w:cs="宋体"/>
          <w:b/>
          <w:sz w:val="24"/>
          <w:szCs w:val="24"/>
          <w:highlight w:val="none"/>
          <w:lang w:eastAsia="zh-CN"/>
        </w:rPr>
      </w:pPr>
    </w:p>
    <w:p w14:paraId="0CF92FC8">
      <w:pPr>
        <w:pStyle w:val="2"/>
        <w:pageBreakBefore w:val="0"/>
        <w:kinsoku/>
        <w:wordWrap/>
        <w:overflowPunct/>
        <w:topLinePunct w:val="0"/>
        <w:bidi w:val="0"/>
        <w:spacing w:after="0" w:line="360" w:lineRule="auto"/>
        <w:ind w:left="0" w:leftChars="0"/>
        <w:textAlignment w:val="auto"/>
        <w:rPr>
          <w:rFonts w:hint="eastAsia" w:ascii="宋体" w:hAnsi="宋体" w:eastAsia="宋体" w:cs="宋体"/>
          <w:sz w:val="24"/>
          <w:szCs w:val="24"/>
          <w:highlight w:val="none"/>
          <w:lang w:eastAsia="zh-CN"/>
        </w:rPr>
      </w:pPr>
    </w:p>
    <w:p w14:paraId="26054F19">
      <w:pPr>
        <w:pageBreakBefore w:val="0"/>
        <w:numPr>
          <w:ilvl w:val="0"/>
          <w:numId w:val="0"/>
        </w:numPr>
        <w:kinsoku/>
        <w:wordWrap/>
        <w:overflowPunct/>
        <w:topLinePunct w:val="0"/>
        <w:bidi w:val="0"/>
        <w:spacing w:line="360" w:lineRule="auto"/>
        <w:ind w:left="0" w:leftChars="0"/>
        <w:jc w:val="both"/>
        <w:textAlignment w:val="auto"/>
        <w:rPr>
          <w:rFonts w:hint="eastAsia" w:ascii="宋体" w:hAnsi="宋体" w:eastAsia="宋体" w:cs="宋体"/>
          <w:b/>
          <w:sz w:val="24"/>
          <w:szCs w:val="24"/>
          <w:highlight w:val="none"/>
          <w:lang w:eastAsia="zh-CN"/>
        </w:rPr>
      </w:pPr>
    </w:p>
    <w:p w14:paraId="5C949C21">
      <w:pPr>
        <w:pageBreakBefore w:val="0"/>
        <w:numPr>
          <w:ilvl w:val="0"/>
          <w:numId w:val="0"/>
        </w:numPr>
        <w:kinsoku/>
        <w:wordWrap/>
        <w:overflowPunct/>
        <w:topLinePunct w:val="0"/>
        <w:bidi w:val="0"/>
        <w:spacing w:line="360" w:lineRule="auto"/>
        <w:ind w:left="0" w:leftChars="0"/>
        <w:jc w:val="both"/>
        <w:textAlignment w:val="auto"/>
        <w:rPr>
          <w:rFonts w:hint="eastAsia" w:ascii="宋体" w:hAnsi="宋体" w:eastAsia="宋体" w:cs="宋体"/>
          <w:b/>
          <w:sz w:val="24"/>
          <w:szCs w:val="24"/>
          <w:highlight w:val="none"/>
          <w:lang w:eastAsia="zh-CN"/>
        </w:rPr>
      </w:pPr>
    </w:p>
    <w:p w14:paraId="47885996">
      <w:pPr>
        <w:pageBreakBefore w:val="0"/>
        <w:numPr>
          <w:ilvl w:val="0"/>
          <w:numId w:val="0"/>
        </w:numPr>
        <w:kinsoku/>
        <w:wordWrap/>
        <w:overflowPunct/>
        <w:topLinePunct w:val="0"/>
        <w:bidi w:val="0"/>
        <w:spacing w:line="360" w:lineRule="auto"/>
        <w:ind w:left="0" w:leftChars="0"/>
        <w:jc w:val="both"/>
        <w:textAlignment w:val="auto"/>
        <w:rPr>
          <w:rFonts w:hint="eastAsia" w:ascii="宋体" w:hAnsi="宋体" w:eastAsia="宋体" w:cs="宋体"/>
          <w:b/>
          <w:sz w:val="24"/>
          <w:szCs w:val="24"/>
          <w:highlight w:val="none"/>
          <w:lang w:eastAsia="zh-CN"/>
        </w:rPr>
      </w:pPr>
    </w:p>
    <w:p w14:paraId="4E5CE37A">
      <w:pPr>
        <w:pStyle w:val="2"/>
        <w:pageBreakBefore w:val="0"/>
        <w:kinsoku/>
        <w:wordWrap/>
        <w:overflowPunct/>
        <w:topLinePunct w:val="0"/>
        <w:bidi w:val="0"/>
        <w:spacing w:after="0" w:line="360" w:lineRule="auto"/>
        <w:ind w:left="0" w:leftChars="0"/>
        <w:textAlignment w:val="auto"/>
        <w:rPr>
          <w:rFonts w:hint="eastAsia" w:ascii="宋体" w:hAnsi="宋体" w:eastAsia="宋体" w:cs="宋体"/>
          <w:sz w:val="24"/>
          <w:szCs w:val="24"/>
          <w:highlight w:val="none"/>
          <w:lang w:eastAsia="zh-CN"/>
        </w:rPr>
      </w:pPr>
    </w:p>
    <w:p w14:paraId="69D96690">
      <w:pPr>
        <w:pStyle w:val="2"/>
        <w:pageBreakBefore w:val="0"/>
        <w:kinsoku/>
        <w:wordWrap/>
        <w:overflowPunct/>
        <w:topLinePunct w:val="0"/>
        <w:bidi w:val="0"/>
        <w:spacing w:after="0" w:line="360" w:lineRule="auto"/>
        <w:ind w:left="0" w:leftChars="0"/>
        <w:textAlignment w:val="auto"/>
        <w:rPr>
          <w:rFonts w:hint="eastAsia" w:ascii="宋体" w:hAnsi="宋体" w:eastAsia="宋体" w:cs="宋体"/>
          <w:b/>
          <w:sz w:val="24"/>
          <w:szCs w:val="24"/>
          <w:highlight w:val="none"/>
          <w:lang w:eastAsia="zh-CN"/>
        </w:rPr>
      </w:pPr>
    </w:p>
    <w:p w14:paraId="40A40D84">
      <w:pPr>
        <w:pStyle w:val="2"/>
        <w:pageBreakBefore w:val="0"/>
        <w:kinsoku/>
        <w:wordWrap/>
        <w:overflowPunct/>
        <w:topLinePunct w:val="0"/>
        <w:bidi w:val="0"/>
        <w:spacing w:after="0" w:line="360" w:lineRule="auto"/>
        <w:ind w:left="0" w:leftChars="0"/>
        <w:textAlignment w:val="auto"/>
        <w:rPr>
          <w:rFonts w:hint="eastAsia" w:ascii="宋体" w:hAnsi="宋体" w:eastAsia="宋体" w:cs="宋体"/>
          <w:b/>
          <w:sz w:val="24"/>
          <w:szCs w:val="24"/>
          <w:highlight w:val="none"/>
          <w:lang w:eastAsia="zh-CN"/>
        </w:rPr>
      </w:pPr>
    </w:p>
    <w:p w14:paraId="00A15629">
      <w:pPr>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br w:type="page"/>
      </w:r>
    </w:p>
    <w:p w14:paraId="56732296">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第七章</w:t>
      </w:r>
      <w:r>
        <w:rPr>
          <w:rFonts w:hint="eastAsia" w:ascii="宋体" w:hAnsi="宋体" w:cs="宋体"/>
          <w:b/>
          <w:kern w:val="2"/>
          <w:sz w:val="32"/>
          <w:szCs w:val="32"/>
          <w:highlight w:val="none"/>
          <w:lang w:val="en-US" w:eastAsia="zh-CN" w:bidi="ar-SA"/>
        </w:rPr>
        <w:t xml:space="preserve">  投标文件</w:t>
      </w:r>
      <w:r>
        <w:rPr>
          <w:rFonts w:hint="eastAsia" w:ascii="宋体" w:hAnsi="宋体" w:eastAsia="宋体" w:cs="宋体"/>
          <w:b/>
          <w:kern w:val="2"/>
          <w:sz w:val="32"/>
          <w:szCs w:val="32"/>
          <w:highlight w:val="none"/>
          <w:lang w:val="en-US" w:eastAsia="zh-CN" w:bidi="ar-SA"/>
        </w:rPr>
        <w:t>格式</w:t>
      </w:r>
    </w:p>
    <w:p w14:paraId="003A9030">
      <w:pPr>
        <w:keepNext w:val="0"/>
        <w:keepLines w:val="0"/>
        <w:pageBreakBefore w:val="0"/>
        <w:shd w:val="clear" w:color="auto" w:fill="FFFFFF"/>
        <w:kinsoku/>
        <w:wordWrap/>
        <w:overflowPunct/>
        <w:topLinePunct w:val="0"/>
        <w:bidi w:val="0"/>
        <w:spacing w:line="360" w:lineRule="auto"/>
        <w:ind w:left="0" w:leftChars="0" w:right="0"/>
        <w:jc w:val="left"/>
        <w:textAlignment w:val="auto"/>
        <w:rPr>
          <w:rStyle w:val="31"/>
          <w:rFonts w:hint="eastAsia" w:ascii="宋体" w:hAnsi="宋体" w:eastAsia="宋体" w:cs="宋体"/>
          <w:kern w:val="0"/>
          <w:sz w:val="28"/>
          <w:szCs w:val="28"/>
          <w:highlight w:val="none"/>
        </w:rPr>
      </w:pPr>
      <w:r>
        <w:rPr>
          <w:rStyle w:val="31"/>
          <w:rFonts w:hint="eastAsia" w:ascii="宋体" w:hAnsi="宋体" w:eastAsia="宋体" w:cs="宋体"/>
          <w:b/>
          <w:sz w:val="28"/>
          <w:szCs w:val="28"/>
          <w:highlight w:val="none"/>
          <w:lang w:val="en-US" w:eastAsia="zh-CN"/>
        </w:rPr>
        <w:t>项目</w:t>
      </w:r>
      <w:r>
        <w:rPr>
          <w:rStyle w:val="31"/>
          <w:rFonts w:hint="eastAsia" w:ascii="宋体" w:hAnsi="宋体" w:eastAsia="宋体" w:cs="宋体"/>
          <w:b/>
          <w:sz w:val="28"/>
          <w:szCs w:val="28"/>
          <w:highlight w:val="none"/>
        </w:rPr>
        <w:t>编号：</w:t>
      </w:r>
      <w:r>
        <w:rPr>
          <w:rStyle w:val="31"/>
          <w:rFonts w:hint="eastAsia" w:ascii="宋体" w:hAnsi="宋体" w:eastAsia="宋体" w:cs="宋体"/>
          <w:b/>
          <w:color w:val="auto"/>
          <w:sz w:val="28"/>
          <w:szCs w:val="28"/>
          <w:highlight w:val="none"/>
          <w:lang w:eastAsia="zh-CN"/>
        </w:rPr>
        <w:t>SZRFYZB202409-169</w:t>
      </w:r>
      <w:r>
        <w:rPr>
          <w:rStyle w:val="31"/>
          <w:rFonts w:hint="eastAsia" w:ascii="宋体" w:hAnsi="宋体" w:eastAsia="宋体" w:cs="宋体"/>
          <w:b/>
          <w:color w:val="FF0000"/>
          <w:sz w:val="28"/>
          <w:szCs w:val="28"/>
          <w:highlight w:val="none"/>
        </w:rPr>
        <w:t xml:space="preserve">      </w:t>
      </w:r>
      <w:r>
        <w:rPr>
          <w:rStyle w:val="31"/>
          <w:rFonts w:hint="eastAsia" w:ascii="宋体" w:hAnsi="宋体" w:eastAsia="宋体" w:cs="宋体"/>
          <w:b/>
          <w:color w:val="FF0000"/>
          <w:sz w:val="28"/>
          <w:szCs w:val="28"/>
          <w:highlight w:val="none"/>
          <w:lang w:val="en-US" w:eastAsia="zh-CN"/>
        </w:rPr>
        <w:t xml:space="preserve">             </w:t>
      </w:r>
      <w:r>
        <w:rPr>
          <w:rStyle w:val="31"/>
          <w:rFonts w:hint="eastAsia" w:ascii="宋体" w:hAnsi="宋体" w:eastAsia="宋体" w:cs="宋体"/>
          <w:b/>
          <w:color w:val="FF0000"/>
          <w:sz w:val="28"/>
          <w:szCs w:val="28"/>
          <w:highlight w:val="none"/>
        </w:rPr>
        <w:t xml:space="preserve">    </w:t>
      </w:r>
      <w:r>
        <w:rPr>
          <w:rStyle w:val="31"/>
          <w:rFonts w:hint="eastAsia" w:ascii="宋体" w:hAnsi="宋体" w:eastAsia="宋体" w:cs="宋体"/>
          <w:b/>
          <w:sz w:val="28"/>
          <w:szCs w:val="28"/>
          <w:highlight w:val="none"/>
        </w:rPr>
        <w:t>正本/副本</w:t>
      </w:r>
    </w:p>
    <w:p w14:paraId="4212F404">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1"/>
          <w:rFonts w:hint="eastAsia" w:ascii="宋体" w:hAnsi="宋体" w:eastAsia="宋体" w:cs="宋体"/>
          <w:color w:val="000000"/>
          <w:kern w:val="0"/>
          <w:sz w:val="24"/>
          <w:szCs w:val="24"/>
          <w:highlight w:val="none"/>
        </w:rPr>
      </w:pPr>
    </w:p>
    <w:p w14:paraId="00B7164F">
      <w:pPr>
        <w:pStyle w:val="16"/>
        <w:pageBreakBefore w:val="0"/>
        <w:kinsoku/>
        <w:wordWrap/>
        <w:overflowPunct/>
        <w:topLinePunct w:val="0"/>
        <w:bidi w:val="0"/>
        <w:spacing w:line="360" w:lineRule="auto"/>
        <w:ind w:left="0" w:leftChars="0"/>
        <w:jc w:val="both"/>
        <w:textAlignment w:val="auto"/>
        <w:rPr>
          <w:rStyle w:val="31"/>
          <w:rFonts w:hint="eastAsia" w:ascii="宋体" w:hAnsi="宋体" w:eastAsia="宋体" w:cs="宋体"/>
          <w:color w:val="000000"/>
          <w:kern w:val="0"/>
          <w:sz w:val="24"/>
          <w:szCs w:val="24"/>
          <w:highlight w:val="none"/>
        </w:rPr>
      </w:pPr>
    </w:p>
    <w:p w14:paraId="38E5569F">
      <w:pPr>
        <w:pStyle w:val="16"/>
        <w:pageBreakBefore w:val="0"/>
        <w:kinsoku/>
        <w:wordWrap/>
        <w:overflowPunct/>
        <w:topLinePunct w:val="0"/>
        <w:bidi w:val="0"/>
        <w:spacing w:line="360" w:lineRule="auto"/>
        <w:ind w:left="0" w:leftChars="0"/>
        <w:textAlignment w:val="auto"/>
        <w:rPr>
          <w:rStyle w:val="31"/>
          <w:rFonts w:hint="eastAsia" w:ascii="宋体" w:hAnsi="宋体" w:eastAsia="宋体" w:cs="宋体"/>
          <w:color w:val="000000"/>
          <w:kern w:val="0"/>
          <w:sz w:val="24"/>
          <w:szCs w:val="24"/>
          <w:highlight w:val="none"/>
        </w:rPr>
      </w:pPr>
    </w:p>
    <w:p w14:paraId="0E44DAE7">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sz w:val="52"/>
          <w:szCs w:val="52"/>
          <w:highlight w:val="none"/>
        </w:rPr>
      </w:pPr>
      <w:r>
        <w:rPr>
          <w:rStyle w:val="31"/>
          <w:rFonts w:hint="eastAsia" w:ascii="宋体" w:hAnsi="宋体" w:eastAsia="宋体" w:cs="宋体"/>
          <w:b/>
          <w:sz w:val="52"/>
          <w:szCs w:val="52"/>
          <w:highlight w:val="none"/>
        </w:rPr>
        <w:t>陕西中医药大学第二附属医院</w:t>
      </w:r>
    </w:p>
    <w:p w14:paraId="3A4D8840">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color w:val="000000"/>
          <w:kern w:val="0"/>
          <w:sz w:val="52"/>
          <w:szCs w:val="52"/>
          <w:highlight w:val="none"/>
          <w:lang w:val="en-US"/>
        </w:rPr>
      </w:pPr>
      <w:r>
        <w:rPr>
          <w:rStyle w:val="31"/>
          <w:rFonts w:hint="eastAsia" w:ascii="宋体" w:hAnsi="宋体" w:eastAsia="宋体" w:cs="宋体"/>
          <w:b/>
          <w:sz w:val="52"/>
          <w:szCs w:val="52"/>
          <w:highlight w:val="none"/>
          <w:lang w:val="en-US" w:eastAsia="zh-CN"/>
        </w:rPr>
        <w:t>2024-2025年度零星家具供货商遴选项目</w:t>
      </w:r>
    </w:p>
    <w:p w14:paraId="300CE60B">
      <w:pPr>
        <w:keepNext w:val="0"/>
        <w:keepLines w:val="0"/>
        <w:pageBreakBefore w:val="0"/>
        <w:shd w:val="clear" w:color="auto" w:fill="FFFFFF"/>
        <w:kinsoku/>
        <w:wordWrap/>
        <w:overflowPunct/>
        <w:topLinePunct w:val="0"/>
        <w:bidi w:val="0"/>
        <w:spacing w:line="360" w:lineRule="auto"/>
        <w:ind w:left="0" w:leftChars="0" w:right="0"/>
        <w:jc w:val="both"/>
        <w:textAlignment w:val="auto"/>
        <w:rPr>
          <w:rStyle w:val="31"/>
          <w:rFonts w:hint="eastAsia" w:ascii="宋体" w:hAnsi="宋体" w:eastAsia="宋体" w:cs="宋体"/>
          <w:color w:val="000000"/>
          <w:kern w:val="0"/>
          <w:sz w:val="52"/>
          <w:szCs w:val="52"/>
          <w:highlight w:val="none"/>
        </w:rPr>
      </w:pPr>
    </w:p>
    <w:p w14:paraId="4A398C81">
      <w:pPr>
        <w:keepNext w:val="0"/>
        <w:keepLines w:val="0"/>
        <w:pageBreakBefore w:val="0"/>
        <w:shd w:val="clear" w:color="auto" w:fill="FFFFFF"/>
        <w:kinsoku/>
        <w:wordWrap/>
        <w:overflowPunct/>
        <w:topLinePunct w:val="0"/>
        <w:bidi w:val="0"/>
        <w:spacing w:line="360" w:lineRule="auto"/>
        <w:ind w:right="0"/>
        <w:jc w:val="both"/>
        <w:textAlignment w:val="auto"/>
        <w:rPr>
          <w:rStyle w:val="31"/>
          <w:rFonts w:hint="eastAsia" w:ascii="宋体" w:hAnsi="宋体" w:eastAsia="宋体" w:cs="宋体"/>
          <w:color w:val="000000"/>
          <w:kern w:val="0"/>
          <w:sz w:val="52"/>
          <w:szCs w:val="52"/>
          <w:highlight w:val="none"/>
        </w:rPr>
      </w:pPr>
    </w:p>
    <w:p w14:paraId="1494E94D">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color w:val="000000"/>
          <w:kern w:val="0"/>
          <w:sz w:val="24"/>
          <w:szCs w:val="24"/>
          <w:highlight w:val="none"/>
        </w:rPr>
      </w:pPr>
      <w:r>
        <w:rPr>
          <w:rStyle w:val="31"/>
          <w:rFonts w:hint="eastAsia" w:ascii="宋体" w:hAnsi="宋体" w:eastAsia="宋体" w:cs="宋体"/>
          <w:b/>
          <w:color w:val="000000"/>
          <w:kern w:val="0"/>
          <w:sz w:val="52"/>
          <w:szCs w:val="52"/>
          <w:highlight w:val="none"/>
          <w:lang w:eastAsia="zh-CN"/>
        </w:rPr>
        <w:t>投标文件</w:t>
      </w:r>
    </w:p>
    <w:p w14:paraId="70B61F80">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rPr>
      </w:pPr>
    </w:p>
    <w:p w14:paraId="269E2E56">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rPr>
      </w:pPr>
    </w:p>
    <w:p w14:paraId="421C5198">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rPr>
      </w:pPr>
    </w:p>
    <w:p w14:paraId="64FB0B9E">
      <w:pPr>
        <w:pStyle w:val="2"/>
        <w:pageBreakBefore w:val="0"/>
        <w:kinsoku/>
        <w:wordWrap/>
        <w:overflowPunct/>
        <w:topLinePunct w:val="0"/>
        <w:bidi w:val="0"/>
        <w:spacing w:after="0" w:line="360" w:lineRule="auto"/>
        <w:ind w:left="0" w:leftChars="0" w:firstLine="0" w:firstLineChars="0"/>
        <w:textAlignment w:val="auto"/>
        <w:rPr>
          <w:rStyle w:val="31"/>
          <w:rFonts w:hint="eastAsia" w:ascii="宋体" w:hAnsi="宋体" w:eastAsia="宋体" w:cs="宋体"/>
          <w:color w:val="000000"/>
          <w:kern w:val="0"/>
          <w:sz w:val="24"/>
          <w:szCs w:val="24"/>
          <w:highlight w:val="none"/>
        </w:rPr>
      </w:pPr>
    </w:p>
    <w:p w14:paraId="38F4DD52">
      <w:pPr>
        <w:pStyle w:val="16"/>
        <w:pageBreakBefore w:val="0"/>
        <w:kinsoku/>
        <w:wordWrap/>
        <w:overflowPunct/>
        <w:topLinePunct w:val="0"/>
        <w:bidi w:val="0"/>
        <w:spacing w:line="360" w:lineRule="auto"/>
        <w:ind w:left="0" w:leftChars="0"/>
        <w:textAlignment w:val="auto"/>
        <w:rPr>
          <w:rFonts w:hint="eastAsia" w:ascii="宋体" w:hAnsi="宋体" w:eastAsia="宋体" w:cs="宋体"/>
          <w:sz w:val="24"/>
          <w:szCs w:val="24"/>
          <w:highlight w:val="none"/>
        </w:rPr>
      </w:pPr>
    </w:p>
    <w:p w14:paraId="387F2824">
      <w:pPr>
        <w:keepNext w:val="0"/>
        <w:keepLines w:val="0"/>
        <w:pageBreakBefore w:val="0"/>
        <w:kinsoku/>
        <w:wordWrap/>
        <w:overflowPunct/>
        <w:topLinePunct w:val="0"/>
        <w:bidi w:val="0"/>
        <w:snapToGrid w:val="0"/>
        <w:spacing w:line="360" w:lineRule="auto"/>
        <w:ind w:left="0" w:leftChars="0" w:right="0" w:firstLine="1687" w:firstLineChars="600"/>
        <w:textAlignment w:val="auto"/>
        <w:rPr>
          <w:rStyle w:val="31"/>
          <w:rFonts w:hint="eastAsia" w:ascii="宋体" w:hAnsi="宋体" w:eastAsia="宋体" w:cs="宋体"/>
          <w:b/>
          <w:sz w:val="28"/>
          <w:szCs w:val="28"/>
          <w:highlight w:val="none"/>
        </w:rPr>
      </w:pPr>
      <w:r>
        <w:rPr>
          <w:rStyle w:val="31"/>
          <w:rFonts w:hint="eastAsia" w:ascii="宋体" w:hAnsi="宋体" w:eastAsia="宋体" w:cs="宋体"/>
          <w:b/>
          <w:sz w:val="28"/>
          <w:szCs w:val="28"/>
          <w:highlight w:val="none"/>
        </w:rPr>
        <w:t>投  标  人</w:t>
      </w:r>
      <w:r>
        <w:rPr>
          <w:rStyle w:val="31"/>
          <w:rFonts w:hint="eastAsia" w:ascii="宋体" w:hAnsi="宋体" w:eastAsia="宋体" w:cs="宋体"/>
          <w:b/>
          <w:sz w:val="28"/>
          <w:szCs w:val="28"/>
          <w:highlight w:val="none"/>
          <w:lang w:eastAsia="zh-CN"/>
        </w:rPr>
        <w:t>（</w:t>
      </w:r>
      <w:r>
        <w:rPr>
          <w:rStyle w:val="31"/>
          <w:rFonts w:hint="eastAsia" w:ascii="宋体" w:hAnsi="宋体" w:eastAsia="宋体" w:cs="宋体"/>
          <w:b/>
          <w:sz w:val="28"/>
          <w:szCs w:val="28"/>
          <w:highlight w:val="none"/>
          <w:lang w:val="en-US" w:eastAsia="zh-CN"/>
        </w:rPr>
        <w:t>盖章</w:t>
      </w:r>
      <w:r>
        <w:rPr>
          <w:rStyle w:val="31"/>
          <w:rFonts w:hint="eastAsia" w:ascii="宋体" w:hAnsi="宋体" w:eastAsia="宋体" w:cs="宋体"/>
          <w:b/>
          <w:sz w:val="28"/>
          <w:szCs w:val="28"/>
          <w:highlight w:val="none"/>
          <w:lang w:eastAsia="zh-CN"/>
        </w:rPr>
        <w:t>）</w:t>
      </w:r>
      <w:r>
        <w:rPr>
          <w:rStyle w:val="31"/>
          <w:rFonts w:hint="eastAsia" w:ascii="宋体" w:hAnsi="宋体" w:eastAsia="宋体" w:cs="宋体"/>
          <w:b/>
          <w:sz w:val="28"/>
          <w:szCs w:val="28"/>
          <w:highlight w:val="none"/>
        </w:rPr>
        <w:t>：</w:t>
      </w:r>
    </w:p>
    <w:p w14:paraId="5295F0E1">
      <w:pPr>
        <w:keepNext w:val="0"/>
        <w:keepLines w:val="0"/>
        <w:pageBreakBefore w:val="0"/>
        <w:kinsoku/>
        <w:wordWrap/>
        <w:overflowPunct/>
        <w:topLinePunct w:val="0"/>
        <w:bidi w:val="0"/>
        <w:snapToGrid w:val="0"/>
        <w:spacing w:line="360" w:lineRule="auto"/>
        <w:ind w:left="0" w:leftChars="0" w:right="0" w:firstLine="1687" w:firstLineChars="600"/>
        <w:textAlignment w:val="auto"/>
        <w:rPr>
          <w:rStyle w:val="31"/>
          <w:rFonts w:hint="eastAsia" w:ascii="宋体" w:hAnsi="宋体" w:eastAsia="宋体" w:cs="宋体"/>
          <w:b/>
          <w:sz w:val="28"/>
          <w:szCs w:val="28"/>
          <w:highlight w:val="none"/>
        </w:rPr>
      </w:pPr>
      <w:r>
        <w:rPr>
          <w:rStyle w:val="31"/>
          <w:rFonts w:hint="eastAsia" w:ascii="宋体" w:hAnsi="宋体" w:eastAsia="宋体" w:cs="宋体"/>
          <w:b/>
          <w:sz w:val="28"/>
          <w:szCs w:val="28"/>
          <w:highlight w:val="none"/>
        </w:rPr>
        <w:t>法定代表人或授权委托代理人</w:t>
      </w:r>
      <w:r>
        <w:rPr>
          <w:rStyle w:val="31"/>
          <w:rFonts w:hint="eastAsia" w:ascii="宋体" w:hAnsi="宋体" w:eastAsia="宋体" w:cs="宋体"/>
          <w:b/>
          <w:sz w:val="28"/>
          <w:szCs w:val="28"/>
          <w:highlight w:val="none"/>
          <w:lang w:eastAsia="zh-CN"/>
        </w:rPr>
        <w:t>（</w:t>
      </w:r>
      <w:r>
        <w:rPr>
          <w:rStyle w:val="31"/>
          <w:rFonts w:hint="eastAsia" w:ascii="宋体" w:hAnsi="宋体" w:eastAsia="宋体" w:cs="宋体"/>
          <w:b/>
          <w:sz w:val="28"/>
          <w:szCs w:val="28"/>
          <w:highlight w:val="none"/>
          <w:lang w:val="en-US" w:eastAsia="zh-CN"/>
        </w:rPr>
        <w:t>签章</w:t>
      </w:r>
      <w:r>
        <w:rPr>
          <w:rStyle w:val="31"/>
          <w:rFonts w:hint="eastAsia" w:ascii="宋体" w:hAnsi="宋体" w:eastAsia="宋体" w:cs="宋体"/>
          <w:b/>
          <w:sz w:val="28"/>
          <w:szCs w:val="28"/>
          <w:highlight w:val="none"/>
          <w:lang w:eastAsia="zh-CN"/>
        </w:rPr>
        <w:t>）</w:t>
      </w:r>
      <w:r>
        <w:rPr>
          <w:rStyle w:val="31"/>
          <w:rFonts w:hint="eastAsia" w:ascii="宋体" w:hAnsi="宋体" w:eastAsia="宋体" w:cs="宋体"/>
          <w:b/>
          <w:sz w:val="28"/>
          <w:szCs w:val="28"/>
          <w:highlight w:val="none"/>
        </w:rPr>
        <w:t xml:space="preserve">： </w:t>
      </w:r>
    </w:p>
    <w:p w14:paraId="413D5E7B">
      <w:pPr>
        <w:keepNext w:val="0"/>
        <w:keepLines w:val="0"/>
        <w:pageBreakBefore w:val="0"/>
        <w:kinsoku/>
        <w:wordWrap/>
        <w:overflowPunct/>
        <w:topLinePunct w:val="0"/>
        <w:bidi w:val="0"/>
        <w:snapToGrid w:val="0"/>
        <w:spacing w:line="360" w:lineRule="auto"/>
        <w:ind w:left="0" w:leftChars="0" w:right="0" w:firstLine="1687" w:firstLineChars="600"/>
        <w:textAlignment w:val="auto"/>
        <w:rPr>
          <w:rFonts w:hint="eastAsia" w:ascii="宋体" w:hAnsi="宋体" w:eastAsia="宋体" w:cs="宋体"/>
          <w:b/>
          <w:bCs/>
          <w:sz w:val="24"/>
          <w:szCs w:val="24"/>
          <w:highlight w:val="none"/>
        </w:rPr>
      </w:pPr>
      <w:r>
        <w:rPr>
          <w:rStyle w:val="31"/>
          <w:rFonts w:hint="eastAsia" w:ascii="宋体" w:hAnsi="宋体" w:eastAsia="宋体" w:cs="宋体"/>
          <w:b/>
          <w:sz w:val="28"/>
          <w:szCs w:val="28"/>
          <w:highlight w:val="none"/>
        </w:rPr>
        <w:t>时      间：</w:t>
      </w:r>
      <w:r>
        <w:rPr>
          <w:rStyle w:val="31"/>
          <w:rFonts w:hint="eastAsia" w:ascii="宋体" w:hAnsi="宋体" w:eastAsia="宋体" w:cs="宋体"/>
          <w:b/>
          <w:sz w:val="24"/>
          <w:szCs w:val="24"/>
          <w:highlight w:val="none"/>
        </w:rPr>
        <w:t xml:space="preserve">              </w:t>
      </w:r>
    </w:p>
    <w:p w14:paraId="7C874CC9">
      <w:pPr>
        <w:pageBreakBefore w:val="0"/>
        <w:kinsoku/>
        <w:wordWrap/>
        <w:overflowPunct/>
        <w:topLinePunct w:val="0"/>
        <w:bidi w:val="0"/>
        <w:spacing w:line="360" w:lineRule="auto"/>
        <w:ind w:left="0" w:leftChars="0"/>
        <w:jc w:val="center"/>
        <w:textAlignment w:val="auto"/>
        <w:outlineLvl w:val="0"/>
        <w:rPr>
          <w:rFonts w:hint="eastAsia" w:ascii="宋体" w:hAnsi="宋体" w:eastAsia="宋体" w:cs="宋体"/>
          <w:b/>
          <w:sz w:val="24"/>
          <w:szCs w:val="24"/>
          <w:highlight w:val="none"/>
        </w:rPr>
      </w:pPr>
    </w:p>
    <w:p w14:paraId="4B25C4CB">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color w:val="000000"/>
          <w:kern w:val="0"/>
          <w:sz w:val="24"/>
          <w:szCs w:val="24"/>
          <w:highlight w:val="none"/>
        </w:rPr>
      </w:pPr>
    </w:p>
    <w:p w14:paraId="284FA71E">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bCs/>
          <w:color w:val="000000"/>
          <w:kern w:val="0"/>
          <w:sz w:val="36"/>
          <w:szCs w:val="36"/>
          <w:highlight w:val="none"/>
        </w:rPr>
      </w:pPr>
      <w:r>
        <w:rPr>
          <w:rStyle w:val="31"/>
          <w:rFonts w:hint="eastAsia" w:ascii="宋体" w:hAnsi="宋体" w:eastAsia="宋体" w:cs="宋体"/>
          <w:b/>
          <w:bCs/>
          <w:color w:val="000000"/>
          <w:kern w:val="0"/>
          <w:sz w:val="36"/>
          <w:szCs w:val="36"/>
          <w:highlight w:val="none"/>
        </w:rPr>
        <w:t>目</w:t>
      </w:r>
      <w:r>
        <w:rPr>
          <w:rStyle w:val="31"/>
          <w:rFonts w:hint="eastAsia" w:ascii="宋体" w:hAnsi="宋体" w:eastAsia="宋体" w:cs="宋体"/>
          <w:b/>
          <w:bCs/>
          <w:color w:val="000000"/>
          <w:kern w:val="0"/>
          <w:sz w:val="36"/>
          <w:szCs w:val="36"/>
          <w:highlight w:val="none"/>
          <w:lang w:val="en-US" w:eastAsia="zh-CN"/>
        </w:rPr>
        <w:t xml:space="preserve">  </w:t>
      </w:r>
      <w:r>
        <w:rPr>
          <w:rStyle w:val="31"/>
          <w:rFonts w:hint="eastAsia" w:ascii="宋体" w:hAnsi="宋体" w:eastAsia="宋体" w:cs="宋体"/>
          <w:b/>
          <w:bCs/>
          <w:color w:val="000000"/>
          <w:kern w:val="0"/>
          <w:sz w:val="36"/>
          <w:szCs w:val="36"/>
          <w:highlight w:val="none"/>
        </w:rPr>
        <w:t>录</w:t>
      </w:r>
    </w:p>
    <w:p w14:paraId="54CE0BA7">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rPr>
      </w:pPr>
      <w:r>
        <w:rPr>
          <w:rStyle w:val="31"/>
          <w:rFonts w:hint="eastAsia" w:ascii="宋体" w:hAnsi="宋体" w:eastAsia="宋体" w:cs="宋体"/>
          <w:color w:val="000000"/>
          <w:kern w:val="0"/>
          <w:sz w:val="24"/>
          <w:szCs w:val="24"/>
          <w:highlight w:val="none"/>
        </w:rPr>
        <w:t> </w:t>
      </w:r>
    </w:p>
    <w:p w14:paraId="0C75C33D">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1"/>
          <w:rFonts w:hint="eastAsia" w:ascii="宋体" w:hAnsi="宋体" w:eastAsia="宋体" w:cs="宋体"/>
          <w:color w:val="000000"/>
          <w:kern w:val="0"/>
          <w:sz w:val="28"/>
          <w:szCs w:val="28"/>
          <w:highlight w:val="none"/>
        </w:rPr>
      </w:pPr>
      <w:r>
        <w:rPr>
          <w:rStyle w:val="31"/>
          <w:rFonts w:hint="eastAsia" w:ascii="宋体" w:hAnsi="宋体" w:eastAsia="宋体" w:cs="宋体"/>
          <w:color w:val="000000"/>
          <w:kern w:val="0"/>
          <w:sz w:val="28"/>
          <w:szCs w:val="28"/>
          <w:highlight w:val="none"/>
        </w:rPr>
        <w:t>第一部分：</w:t>
      </w:r>
      <w:r>
        <w:rPr>
          <w:rStyle w:val="31"/>
          <w:rFonts w:hint="eastAsia" w:ascii="宋体" w:hAnsi="宋体" w:eastAsia="宋体" w:cs="宋体"/>
          <w:color w:val="000000"/>
          <w:kern w:val="0"/>
          <w:sz w:val="28"/>
          <w:szCs w:val="28"/>
          <w:highlight w:val="none"/>
          <w:lang w:val="en-US" w:eastAsia="zh-CN"/>
        </w:rPr>
        <w:t>投标</w:t>
      </w:r>
      <w:r>
        <w:rPr>
          <w:rStyle w:val="31"/>
          <w:rFonts w:hint="eastAsia" w:ascii="宋体" w:hAnsi="宋体" w:eastAsia="宋体" w:cs="宋体"/>
          <w:color w:val="000000"/>
          <w:kern w:val="0"/>
          <w:sz w:val="28"/>
          <w:szCs w:val="28"/>
          <w:highlight w:val="none"/>
        </w:rPr>
        <w:t>函</w:t>
      </w:r>
    </w:p>
    <w:p w14:paraId="4ED0B26C">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1"/>
          <w:rFonts w:hint="eastAsia" w:ascii="宋体" w:hAnsi="宋体" w:eastAsia="宋体" w:cs="宋体"/>
          <w:color w:val="000000"/>
          <w:kern w:val="0"/>
          <w:sz w:val="28"/>
          <w:szCs w:val="28"/>
          <w:highlight w:val="none"/>
        </w:rPr>
      </w:pPr>
      <w:r>
        <w:rPr>
          <w:rStyle w:val="31"/>
          <w:rFonts w:hint="eastAsia" w:ascii="宋体" w:hAnsi="宋体" w:eastAsia="宋体" w:cs="宋体"/>
          <w:color w:val="000000"/>
          <w:kern w:val="0"/>
          <w:sz w:val="28"/>
          <w:szCs w:val="28"/>
          <w:highlight w:val="none"/>
        </w:rPr>
        <w:t>第二部分：</w:t>
      </w:r>
      <w:r>
        <w:rPr>
          <w:rStyle w:val="31"/>
          <w:rFonts w:hint="eastAsia" w:ascii="宋体" w:hAnsi="宋体" w:eastAsia="宋体" w:cs="宋体"/>
          <w:color w:val="000000"/>
          <w:kern w:val="0"/>
          <w:sz w:val="28"/>
          <w:szCs w:val="28"/>
          <w:highlight w:val="none"/>
          <w:lang w:eastAsia="zh-CN"/>
        </w:rPr>
        <w:t>报</w:t>
      </w:r>
      <w:r>
        <w:rPr>
          <w:rStyle w:val="31"/>
          <w:rFonts w:hint="eastAsia" w:ascii="宋体" w:hAnsi="宋体" w:eastAsia="宋体" w:cs="宋体"/>
          <w:color w:val="000000"/>
          <w:kern w:val="0"/>
          <w:sz w:val="28"/>
          <w:szCs w:val="28"/>
          <w:highlight w:val="none"/>
        </w:rPr>
        <w:t>价表</w:t>
      </w:r>
    </w:p>
    <w:p w14:paraId="305DC85E">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1"/>
          <w:rFonts w:hint="eastAsia" w:ascii="宋体" w:hAnsi="宋体" w:eastAsia="宋体" w:cs="宋体"/>
          <w:color w:val="000000"/>
          <w:kern w:val="0"/>
          <w:sz w:val="28"/>
          <w:szCs w:val="28"/>
          <w:highlight w:val="none"/>
          <w:lang w:val="en-US" w:eastAsia="zh-CN"/>
        </w:rPr>
      </w:pPr>
      <w:r>
        <w:rPr>
          <w:rStyle w:val="31"/>
          <w:rFonts w:hint="eastAsia" w:ascii="宋体" w:hAnsi="宋体" w:eastAsia="宋体" w:cs="宋体"/>
          <w:color w:val="000000"/>
          <w:kern w:val="0"/>
          <w:sz w:val="28"/>
          <w:szCs w:val="28"/>
          <w:highlight w:val="none"/>
        </w:rPr>
        <w:t>第三部分：</w:t>
      </w:r>
      <w:r>
        <w:rPr>
          <w:rStyle w:val="31"/>
          <w:rFonts w:hint="eastAsia" w:ascii="宋体" w:hAnsi="宋体" w:eastAsia="宋体" w:cs="宋体"/>
          <w:color w:val="000000"/>
          <w:kern w:val="0"/>
          <w:sz w:val="28"/>
          <w:szCs w:val="28"/>
          <w:highlight w:val="none"/>
          <w:lang w:eastAsia="zh-CN"/>
        </w:rPr>
        <w:t>商务和技术偏差表</w:t>
      </w:r>
    </w:p>
    <w:p w14:paraId="593EE5FF">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1"/>
          <w:rFonts w:hint="eastAsia" w:ascii="宋体" w:hAnsi="宋体" w:eastAsia="宋体" w:cs="宋体"/>
          <w:color w:val="000000"/>
          <w:kern w:val="0"/>
          <w:sz w:val="28"/>
          <w:szCs w:val="28"/>
          <w:highlight w:val="none"/>
        </w:rPr>
      </w:pPr>
      <w:r>
        <w:rPr>
          <w:rStyle w:val="31"/>
          <w:rFonts w:hint="eastAsia" w:ascii="宋体" w:hAnsi="宋体" w:eastAsia="宋体" w:cs="宋体"/>
          <w:color w:val="000000"/>
          <w:kern w:val="0"/>
          <w:sz w:val="28"/>
          <w:szCs w:val="28"/>
          <w:highlight w:val="none"/>
          <w:lang w:val="en-US" w:eastAsia="zh-CN"/>
        </w:rPr>
        <w:t>第四部分：</w:t>
      </w:r>
      <w:r>
        <w:rPr>
          <w:rStyle w:val="31"/>
          <w:rFonts w:hint="eastAsia" w:ascii="宋体" w:hAnsi="宋体" w:eastAsia="宋体" w:cs="宋体"/>
          <w:color w:val="000000"/>
          <w:kern w:val="0"/>
          <w:sz w:val="28"/>
          <w:szCs w:val="28"/>
          <w:highlight w:val="none"/>
        </w:rPr>
        <w:t>法定代表人（单位负责人）身份证明</w:t>
      </w:r>
    </w:p>
    <w:p w14:paraId="51AA60C2">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1"/>
          <w:rFonts w:hint="eastAsia" w:ascii="宋体" w:hAnsi="宋体" w:eastAsia="宋体" w:cs="宋体"/>
          <w:color w:val="000000"/>
          <w:kern w:val="0"/>
          <w:sz w:val="28"/>
          <w:szCs w:val="28"/>
          <w:highlight w:val="none"/>
          <w:lang w:eastAsia="zh-CN"/>
        </w:rPr>
      </w:pPr>
      <w:r>
        <w:rPr>
          <w:rStyle w:val="31"/>
          <w:rFonts w:hint="eastAsia" w:ascii="宋体" w:hAnsi="宋体" w:eastAsia="宋体" w:cs="宋体"/>
          <w:color w:val="000000"/>
          <w:kern w:val="0"/>
          <w:sz w:val="28"/>
          <w:szCs w:val="28"/>
          <w:highlight w:val="none"/>
          <w:lang w:eastAsia="zh-CN"/>
        </w:rPr>
        <w:t>第</w:t>
      </w:r>
      <w:r>
        <w:rPr>
          <w:rStyle w:val="31"/>
          <w:rFonts w:hint="eastAsia" w:ascii="宋体" w:hAnsi="宋体" w:eastAsia="宋体" w:cs="宋体"/>
          <w:color w:val="000000"/>
          <w:kern w:val="0"/>
          <w:sz w:val="28"/>
          <w:szCs w:val="28"/>
          <w:highlight w:val="none"/>
          <w:lang w:val="en-US" w:eastAsia="zh-CN"/>
        </w:rPr>
        <w:t>五</w:t>
      </w:r>
      <w:r>
        <w:rPr>
          <w:rStyle w:val="31"/>
          <w:rFonts w:hint="eastAsia" w:ascii="宋体" w:hAnsi="宋体" w:eastAsia="宋体" w:cs="宋体"/>
          <w:color w:val="000000"/>
          <w:kern w:val="0"/>
          <w:sz w:val="28"/>
          <w:szCs w:val="28"/>
          <w:highlight w:val="none"/>
          <w:lang w:eastAsia="zh-CN"/>
        </w:rPr>
        <w:t>部分：</w:t>
      </w:r>
      <w:r>
        <w:rPr>
          <w:rStyle w:val="31"/>
          <w:rFonts w:hint="eastAsia" w:ascii="宋体" w:hAnsi="宋体" w:eastAsia="宋体" w:cs="宋体"/>
          <w:color w:val="000000"/>
          <w:kern w:val="0"/>
          <w:sz w:val="28"/>
          <w:szCs w:val="28"/>
          <w:highlight w:val="none"/>
        </w:rPr>
        <w:t>法定代表人授权</w:t>
      </w:r>
      <w:r>
        <w:rPr>
          <w:rStyle w:val="31"/>
          <w:rFonts w:hint="eastAsia" w:ascii="宋体" w:hAnsi="宋体" w:eastAsia="宋体" w:cs="宋体"/>
          <w:color w:val="000000"/>
          <w:kern w:val="0"/>
          <w:sz w:val="28"/>
          <w:szCs w:val="28"/>
          <w:highlight w:val="none"/>
          <w:lang w:val="en-US" w:eastAsia="zh-CN"/>
        </w:rPr>
        <w:t>委托</w:t>
      </w:r>
      <w:r>
        <w:rPr>
          <w:rStyle w:val="31"/>
          <w:rFonts w:hint="eastAsia" w:ascii="宋体" w:hAnsi="宋体" w:eastAsia="宋体" w:cs="宋体"/>
          <w:color w:val="000000"/>
          <w:kern w:val="0"/>
          <w:sz w:val="28"/>
          <w:szCs w:val="28"/>
          <w:highlight w:val="none"/>
        </w:rPr>
        <w:t>书</w:t>
      </w:r>
    </w:p>
    <w:p w14:paraId="7C235B7D">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1"/>
          <w:rFonts w:hint="eastAsia" w:ascii="宋体" w:hAnsi="宋体" w:eastAsia="宋体" w:cs="宋体"/>
          <w:color w:val="000000"/>
          <w:kern w:val="0"/>
          <w:sz w:val="28"/>
          <w:szCs w:val="28"/>
          <w:highlight w:val="none"/>
        </w:rPr>
      </w:pPr>
      <w:r>
        <w:rPr>
          <w:rStyle w:val="31"/>
          <w:rFonts w:hint="eastAsia" w:ascii="宋体" w:hAnsi="宋体" w:eastAsia="宋体" w:cs="宋体"/>
          <w:color w:val="000000"/>
          <w:kern w:val="0"/>
          <w:sz w:val="28"/>
          <w:szCs w:val="28"/>
          <w:highlight w:val="none"/>
        </w:rPr>
        <w:t>第</w:t>
      </w:r>
      <w:r>
        <w:rPr>
          <w:rStyle w:val="31"/>
          <w:rFonts w:hint="eastAsia" w:ascii="宋体" w:hAnsi="宋体" w:eastAsia="宋体" w:cs="宋体"/>
          <w:color w:val="000000"/>
          <w:kern w:val="0"/>
          <w:sz w:val="28"/>
          <w:szCs w:val="28"/>
          <w:highlight w:val="none"/>
          <w:lang w:val="en-US" w:eastAsia="zh-CN"/>
        </w:rPr>
        <w:t>六</w:t>
      </w:r>
      <w:r>
        <w:rPr>
          <w:rStyle w:val="31"/>
          <w:rFonts w:hint="eastAsia" w:ascii="宋体" w:hAnsi="宋体" w:eastAsia="宋体" w:cs="宋体"/>
          <w:color w:val="000000"/>
          <w:kern w:val="0"/>
          <w:sz w:val="28"/>
          <w:szCs w:val="28"/>
          <w:highlight w:val="none"/>
        </w:rPr>
        <w:t>部分：资格证明文件</w:t>
      </w:r>
    </w:p>
    <w:p w14:paraId="30AC79B1">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1"/>
          <w:rFonts w:hint="eastAsia" w:ascii="宋体" w:hAnsi="宋体" w:eastAsia="宋体" w:cs="宋体"/>
          <w:color w:val="000000"/>
          <w:kern w:val="0"/>
          <w:sz w:val="28"/>
          <w:szCs w:val="28"/>
          <w:highlight w:val="none"/>
        </w:rPr>
      </w:pPr>
      <w:r>
        <w:rPr>
          <w:rStyle w:val="31"/>
          <w:rFonts w:hint="eastAsia" w:ascii="宋体" w:hAnsi="宋体" w:eastAsia="宋体" w:cs="宋体"/>
          <w:color w:val="000000"/>
          <w:kern w:val="0"/>
          <w:sz w:val="28"/>
          <w:szCs w:val="28"/>
          <w:highlight w:val="none"/>
        </w:rPr>
        <w:t>第</w:t>
      </w:r>
      <w:r>
        <w:rPr>
          <w:rStyle w:val="31"/>
          <w:rFonts w:hint="eastAsia" w:ascii="宋体" w:hAnsi="宋体" w:eastAsia="宋体" w:cs="宋体"/>
          <w:color w:val="000000"/>
          <w:kern w:val="0"/>
          <w:sz w:val="28"/>
          <w:szCs w:val="28"/>
          <w:highlight w:val="none"/>
          <w:lang w:val="en-US" w:eastAsia="zh-CN"/>
        </w:rPr>
        <w:t>七</w:t>
      </w:r>
      <w:r>
        <w:rPr>
          <w:rStyle w:val="31"/>
          <w:rFonts w:hint="eastAsia" w:ascii="宋体" w:hAnsi="宋体" w:eastAsia="宋体" w:cs="宋体"/>
          <w:color w:val="000000"/>
          <w:kern w:val="0"/>
          <w:sz w:val="28"/>
          <w:szCs w:val="28"/>
          <w:highlight w:val="none"/>
        </w:rPr>
        <w:t>部分：技术响应及其他相关情况</w:t>
      </w:r>
    </w:p>
    <w:p w14:paraId="201AADDC">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1"/>
          <w:rFonts w:hint="eastAsia" w:ascii="宋体" w:hAnsi="宋体" w:eastAsia="宋体" w:cs="宋体"/>
          <w:color w:val="000000"/>
          <w:kern w:val="0"/>
          <w:sz w:val="28"/>
          <w:szCs w:val="28"/>
          <w:highlight w:val="none"/>
        </w:rPr>
      </w:pPr>
      <w:r>
        <w:rPr>
          <w:rStyle w:val="31"/>
          <w:rFonts w:hint="eastAsia" w:ascii="宋体" w:hAnsi="宋体" w:eastAsia="宋体" w:cs="宋体"/>
          <w:color w:val="000000"/>
          <w:kern w:val="0"/>
          <w:sz w:val="28"/>
          <w:szCs w:val="28"/>
          <w:highlight w:val="none"/>
        </w:rPr>
        <w:t>第</w:t>
      </w:r>
      <w:r>
        <w:rPr>
          <w:rStyle w:val="31"/>
          <w:rFonts w:hint="eastAsia" w:ascii="宋体" w:hAnsi="宋体" w:eastAsia="宋体" w:cs="宋体"/>
          <w:color w:val="000000"/>
          <w:kern w:val="0"/>
          <w:sz w:val="28"/>
          <w:szCs w:val="28"/>
          <w:highlight w:val="none"/>
          <w:lang w:val="en-US" w:eastAsia="zh-CN"/>
        </w:rPr>
        <w:t>八</w:t>
      </w:r>
      <w:r>
        <w:rPr>
          <w:rStyle w:val="31"/>
          <w:rFonts w:hint="eastAsia" w:ascii="宋体" w:hAnsi="宋体" w:eastAsia="宋体" w:cs="宋体"/>
          <w:color w:val="000000"/>
          <w:kern w:val="0"/>
          <w:sz w:val="28"/>
          <w:szCs w:val="28"/>
          <w:highlight w:val="none"/>
        </w:rPr>
        <w:t>部分：</w:t>
      </w:r>
      <w:r>
        <w:rPr>
          <w:rStyle w:val="31"/>
          <w:rFonts w:hint="eastAsia" w:ascii="宋体" w:hAnsi="宋体" w:eastAsia="宋体" w:cs="宋体"/>
          <w:color w:val="000000"/>
          <w:kern w:val="0"/>
          <w:sz w:val="28"/>
          <w:szCs w:val="28"/>
          <w:highlight w:val="none"/>
          <w:lang w:eastAsia="zh-CN"/>
        </w:rPr>
        <w:t>投标人</w:t>
      </w:r>
      <w:r>
        <w:rPr>
          <w:rStyle w:val="31"/>
          <w:rFonts w:hint="eastAsia" w:ascii="宋体" w:hAnsi="宋体" w:eastAsia="宋体" w:cs="宋体"/>
          <w:color w:val="000000"/>
          <w:kern w:val="0"/>
          <w:sz w:val="28"/>
          <w:szCs w:val="28"/>
          <w:highlight w:val="none"/>
        </w:rPr>
        <w:t>拒绝商业贿赂承诺书</w:t>
      </w:r>
    </w:p>
    <w:p w14:paraId="2A35DB90">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Fonts w:hint="eastAsia" w:ascii="宋体" w:hAnsi="宋体" w:eastAsia="宋体" w:cs="宋体"/>
          <w:sz w:val="28"/>
          <w:szCs w:val="28"/>
          <w:highlight w:val="none"/>
          <w:lang w:val="en-US" w:eastAsia="zh-CN"/>
        </w:rPr>
      </w:pPr>
      <w:r>
        <w:rPr>
          <w:rStyle w:val="31"/>
          <w:rFonts w:hint="eastAsia" w:ascii="宋体" w:hAnsi="宋体" w:eastAsia="宋体" w:cs="宋体"/>
          <w:color w:val="000000"/>
          <w:kern w:val="0"/>
          <w:sz w:val="28"/>
          <w:szCs w:val="28"/>
          <w:highlight w:val="none"/>
          <w:lang w:val="en-US" w:eastAsia="zh-CN"/>
        </w:rPr>
        <w:t>第九部分：对招标文件及合同条款的承诺及补充意见</w:t>
      </w:r>
    </w:p>
    <w:p w14:paraId="0DED277F">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rPr>
      </w:pPr>
    </w:p>
    <w:p w14:paraId="01381E45">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rPr>
      </w:pPr>
    </w:p>
    <w:p w14:paraId="6D96BC99">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rPr>
      </w:pPr>
    </w:p>
    <w:p w14:paraId="4C7A976C">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rPr>
      </w:pPr>
    </w:p>
    <w:p w14:paraId="05344151">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rPr>
      </w:pPr>
    </w:p>
    <w:p w14:paraId="22CADE95">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rPr>
      </w:pPr>
    </w:p>
    <w:p w14:paraId="07DBEB11">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rPr>
      </w:pPr>
    </w:p>
    <w:p w14:paraId="5C0B8BFB">
      <w:pPr>
        <w:pStyle w:val="16"/>
        <w:keepNext w:val="0"/>
        <w:keepLines w:val="0"/>
        <w:pageBreakBefore w:val="0"/>
        <w:kinsoku/>
        <w:wordWrap/>
        <w:overflowPunct/>
        <w:topLinePunct w:val="0"/>
        <w:bidi w:val="0"/>
        <w:spacing w:line="360" w:lineRule="auto"/>
        <w:ind w:left="0" w:leftChars="0" w:right="0" w:firstLine="546" w:firstLineChars="200"/>
        <w:textAlignment w:val="auto"/>
        <w:rPr>
          <w:rFonts w:hint="eastAsia" w:ascii="宋体" w:hAnsi="宋体" w:eastAsia="宋体" w:cs="宋体"/>
          <w:sz w:val="24"/>
          <w:szCs w:val="24"/>
          <w:highlight w:val="none"/>
        </w:rPr>
      </w:pPr>
    </w:p>
    <w:p w14:paraId="06407210">
      <w:pPr>
        <w:pStyle w:val="16"/>
        <w:keepNext w:val="0"/>
        <w:keepLines w:val="0"/>
        <w:pageBreakBefore w:val="0"/>
        <w:kinsoku/>
        <w:wordWrap/>
        <w:overflowPunct/>
        <w:topLinePunct w:val="0"/>
        <w:bidi w:val="0"/>
        <w:spacing w:line="360" w:lineRule="auto"/>
        <w:ind w:left="0" w:leftChars="0" w:right="0" w:firstLine="546" w:firstLineChars="200"/>
        <w:jc w:val="both"/>
        <w:textAlignment w:val="auto"/>
        <w:rPr>
          <w:rFonts w:hint="eastAsia" w:ascii="宋体" w:hAnsi="宋体" w:eastAsia="宋体" w:cs="宋体"/>
          <w:sz w:val="24"/>
          <w:szCs w:val="24"/>
          <w:highlight w:val="none"/>
        </w:rPr>
      </w:pPr>
    </w:p>
    <w:p w14:paraId="546D3EC2">
      <w:pPr>
        <w:pStyle w:val="16"/>
        <w:keepNext w:val="0"/>
        <w:keepLines w:val="0"/>
        <w:pageBreakBefore w:val="0"/>
        <w:kinsoku/>
        <w:wordWrap/>
        <w:overflowPunct/>
        <w:topLinePunct w:val="0"/>
        <w:bidi w:val="0"/>
        <w:spacing w:line="360" w:lineRule="auto"/>
        <w:ind w:left="0" w:leftChars="0" w:right="0" w:firstLine="546" w:firstLineChars="200"/>
        <w:jc w:val="both"/>
        <w:textAlignment w:val="auto"/>
        <w:rPr>
          <w:rFonts w:hint="eastAsia" w:ascii="宋体" w:hAnsi="宋体" w:eastAsia="宋体" w:cs="宋体"/>
          <w:sz w:val="24"/>
          <w:szCs w:val="24"/>
          <w:highlight w:val="none"/>
        </w:rPr>
      </w:pPr>
    </w:p>
    <w:p w14:paraId="410DB92B">
      <w:pPr>
        <w:pStyle w:val="16"/>
        <w:keepNext w:val="0"/>
        <w:keepLines w:val="0"/>
        <w:pageBreakBefore w:val="0"/>
        <w:kinsoku/>
        <w:wordWrap/>
        <w:overflowPunct/>
        <w:topLinePunct w:val="0"/>
        <w:bidi w:val="0"/>
        <w:spacing w:line="360" w:lineRule="auto"/>
        <w:ind w:left="0" w:leftChars="0" w:right="0" w:firstLine="546" w:firstLineChars="200"/>
        <w:jc w:val="both"/>
        <w:textAlignment w:val="auto"/>
        <w:rPr>
          <w:rFonts w:hint="eastAsia" w:ascii="宋体" w:hAnsi="宋体" w:eastAsia="宋体" w:cs="宋体"/>
          <w:sz w:val="24"/>
          <w:szCs w:val="24"/>
          <w:highlight w:val="none"/>
        </w:rPr>
      </w:pPr>
    </w:p>
    <w:p w14:paraId="16C90E05">
      <w:pPr>
        <w:pStyle w:val="16"/>
        <w:keepNext w:val="0"/>
        <w:keepLines w:val="0"/>
        <w:pageBreakBefore w:val="0"/>
        <w:kinsoku/>
        <w:wordWrap/>
        <w:overflowPunct/>
        <w:topLinePunct w:val="0"/>
        <w:bidi w:val="0"/>
        <w:spacing w:line="360" w:lineRule="auto"/>
        <w:ind w:left="0" w:leftChars="0" w:right="0" w:firstLine="546" w:firstLineChars="200"/>
        <w:jc w:val="both"/>
        <w:textAlignment w:val="auto"/>
        <w:rPr>
          <w:rFonts w:hint="eastAsia" w:ascii="宋体" w:hAnsi="宋体" w:eastAsia="宋体" w:cs="宋体"/>
          <w:sz w:val="24"/>
          <w:szCs w:val="24"/>
          <w:highlight w:val="none"/>
        </w:rPr>
      </w:pPr>
    </w:p>
    <w:p w14:paraId="77D748BB">
      <w:pPr>
        <w:pStyle w:val="16"/>
        <w:keepNext w:val="0"/>
        <w:keepLines w:val="0"/>
        <w:pageBreakBefore w:val="0"/>
        <w:kinsoku/>
        <w:wordWrap/>
        <w:overflowPunct/>
        <w:topLinePunct w:val="0"/>
        <w:bidi w:val="0"/>
        <w:spacing w:line="360" w:lineRule="auto"/>
        <w:ind w:left="0" w:leftChars="0" w:right="0" w:firstLine="546" w:firstLineChars="200"/>
        <w:jc w:val="both"/>
        <w:textAlignment w:val="auto"/>
        <w:rPr>
          <w:rFonts w:hint="eastAsia" w:ascii="宋体" w:hAnsi="宋体" w:eastAsia="宋体" w:cs="宋体"/>
          <w:sz w:val="24"/>
          <w:szCs w:val="24"/>
          <w:highlight w:val="none"/>
        </w:rPr>
      </w:pPr>
    </w:p>
    <w:p w14:paraId="7167562F">
      <w:pPr>
        <w:pStyle w:val="16"/>
        <w:keepNext w:val="0"/>
        <w:keepLines w:val="0"/>
        <w:pageBreakBefore w:val="0"/>
        <w:kinsoku/>
        <w:wordWrap/>
        <w:overflowPunct/>
        <w:topLinePunct w:val="0"/>
        <w:bidi w:val="0"/>
        <w:spacing w:line="360" w:lineRule="auto"/>
        <w:ind w:left="0" w:leftChars="0" w:right="0" w:firstLine="546" w:firstLineChars="200"/>
        <w:jc w:val="both"/>
        <w:textAlignment w:val="auto"/>
        <w:rPr>
          <w:rFonts w:hint="eastAsia" w:ascii="宋体" w:hAnsi="宋体" w:eastAsia="宋体" w:cs="宋体"/>
          <w:sz w:val="24"/>
          <w:szCs w:val="24"/>
          <w:highlight w:val="none"/>
        </w:rPr>
      </w:pPr>
    </w:p>
    <w:p w14:paraId="7EAFD4FD">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color w:val="000000"/>
          <w:kern w:val="0"/>
          <w:sz w:val="24"/>
          <w:szCs w:val="24"/>
          <w:highlight w:val="none"/>
        </w:rPr>
      </w:pPr>
    </w:p>
    <w:p w14:paraId="4C74A5BF">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bCs/>
          <w:sz w:val="32"/>
          <w:szCs w:val="32"/>
          <w:highlight w:val="none"/>
        </w:rPr>
      </w:pPr>
      <w:r>
        <w:rPr>
          <w:rStyle w:val="31"/>
          <w:rFonts w:hint="eastAsia" w:ascii="宋体" w:hAnsi="宋体" w:eastAsia="宋体" w:cs="宋体"/>
          <w:b/>
          <w:color w:val="000000"/>
          <w:kern w:val="0"/>
          <w:sz w:val="32"/>
          <w:szCs w:val="32"/>
          <w:highlight w:val="none"/>
        </w:rPr>
        <w:t>第一部分</w:t>
      </w:r>
      <w:r>
        <w:rPr>
          <w:rStyle w:val="31"/>
          <w:rFonts w:hint="eastAsia" w:ascii="宋体" w:hAnsi="宋体" w:eastAsia="宋体" w:cs="宋体"/>
          <w:b/>
          <w:color w:val="000000"/>
          <w:kern w:val="0"/>
          <w:sz w:val="32"/>
          <w:szCs w:val="32"/>
          <w:highlight w:val="none"/>
          <w:lang w:val="en-US" w:eastAsia="zh-CN"/>
        </w:rPr>
        <w:t xml:space="preserve">  投标</w:t>
      </w:r>
      <w:r>
        <w:rPr>
          <w:rStyle w:val="31"/>
          <w:rFonts w:hint="eastAsia" w:ascii="宋体" w:hAnsi="宋体" w:eastAsia="宋体" w:cs="宋体"/>
          <w:b/>
          <w:color w:val="000000"/>
          <w:kern w:val="0"/>
          <w:sz w:val="32"/>
          <w:szCs w:val="32"/>
          <w:highlight w:val="none"/>
        </w:rPr>
        <w:t>函</w:t>
      </w:r>
    </w:p>
    <w:p w14:paraId="71D94457">
      <w:pPr>
        <w:keepNext w:val="0"/>
        <w:keepLines w:val="0"/>
        <w:pageBreakBefore w:val="0"/>
        <w:widowControl/>
        <w:kinsoku/>
        <w:wordWrap/>
        <w:overflowPunct/>
        <w:topLinePunct w:val="0"/>
        <w:autoSpaceDE/>
        <w:autoSpaceDN/>
        <w:bidi w:val="0"/>
        <w:adjustRightInd/>
        <w:snapToGrid w:val="0"/>
        <w:spacing w:line="360" w:lineRule="auto"/>
        <w:ind w:left="0" w:leftChars="0" w:right="0"/>
        <w:textAlignment w:val="auto"/>
        <w:rPr>
          <w:rStyle w:val="31"/>
          <w:rFonts w:hint="eastAsia" w:ascii="宋体" w:hAnsi="宋体" w:eastAsia="宋体" w:cs="宋体"/>
          <w:b/>
          <w:bCs/>
          <w:sz w:val="24"/>
          <w:szCs w:val="24"/>
          <w:highlight w:val="none"/>
        </w:rPr>
      </w:pPr>
      <w:r>
        <w:rPr>
          <w:rStyle w:val="31"/>
          <w:rFonts w:hint="eastAsia" w:ascii="宋体" w:hAnsi="宋体" w:eastAsia="宋体" w:cs="宋体"/>
          <w:b/>
          <w:bCs/>
          <w:sz w:val="24"/>
          <w:szCs w:val="24"/>
          <w:highlight w:val="none"/>
        </w:rPr>
        <w:t>陕西中医药大学第二附属医院：</w:t>
      </w:r>
    </w:p>
    <w:p w14:paraId="59C21658">
      <w:pPr>
        <w:keepNext w:val="0"/>
        <w:keepLines w:val="0"/>
        <w:pageBreakBefore w:val="0"/>
        <w:widowControl/>
        <w:shd w:val="clear" w:color="auto" w:fill="FFFFFF"/>
        <w:kinsoku/>
        <w:wordWrap/>
        <w:overflowPunct/>
        <w:topLinePunct w:val="0"/>
        <w:autoSpaceDE/>
        <w:autoSpaceDN/>
        <w:bidi w:val="0"/>
        <w:adjustRightInd/>
        <w:spacing w:line="360" w:lineRule="auto"/>
        <w:ind w:left="0" w:leftChars="0" w:right="0" w:firstLine="480" w:firstLineChars="200"/>
        <w:textAlignment w:val="auto"/>
        <w:rPr>
          <w:rStyle w:val="31"/>
          <w:rFonts w:hint="eastAsia" w:ascii="宋体" w:hAnsi="宋体" w:eastAsia="宋体" w:cs="宋体"/>
          <w:sz w:val="24"/>
          <w:szCs w:val="24"/>
          <w:highlight w:val="none"/>
          <w:lang w:eastAsia="zh-CN"/>
        </w:rPr>
      </w:pPr>
      <w:r>
        <w:rPr>
          <w:rStyle w:val="31"/>
          <w:rFonts w:hint="eastAsia" w:ascii="宋体" w:hAnsi="宋体" w:eastAsia="宋体" w:cs="宋体"/>
          <w:sz w:val="24"/>
          <w:szCs w:val="24"/>
          <w:highlight w:val="none"/>
        </w:rPr>
        <w:t>我</w:t>
      </w:r>
      <w:r>
        <w:rPr>
          <w:rStyle w:val="31"/>
          <w:rFonts w:hint="eastAsia" w:ascii="宋体" w:hAnsi="宋体" w:eastAsia="宋体" w:cs="宋体"/>
          <w:sz w:val="24"/>
          <w:szCs w:val="24"/>
          <w:highlight w:val="none"/>
          <w:lang w:val="en-US" w:eastAsia="zh-CN"/>
        </w:rPr>
        <w:t>单位</w:t>
      </w:r>
      <w:r>
        <w:rPr>
          <w:rStyle w:val="31"/>
          <w:rFonts w:hint="eastAsia" w:ascii="宋体" w:hAnsi="宋体" w:eastAsia="宋体" w:cs="宋体"/>
          <w:sz w:val="24"/>
          <w:szCs w:val="24"/>
          <w:highlight w:val="none"/>
        </w:rPr>
        <w:t>收到 （项目名称：陕西中医药大学第二附属医院</w:t>
      </w:r>
      <w:r>
        <w:rPr>
          <w:rStyle w:val="31"/>
          <w:rFonts w:hint="eastAsia" w:ascii="宋体" w:hAnsi="宋体" w:eastAsia="宋体" w:cs="宋体"/>
          <w:sz w:val="24"/>
          <w:szCs w:val="24"/>
          <w:highlight w:val="none"/>
          <w:lang w:val="en-US" w:eastAsia="zh-CN"/>
        </w:rPr>
        <w:t>2024-2025年度零星家具供货商遴选项目</w:t>
      </w:r>
      <w:r>
        <w:rPr>
          <w:rStyle w:val="31"/>
          <w:rFonts w:hint="eastAsia" w:ascii="宋体" w:hAnsi="宋体" w:eastAsia="宋体" w:cs="宋体"/>
          <w:sz w:val="24"/>
          <w:szCs w:val="24"/>
          <w:highlight w:val="none"/>
        </w:rPr>
        <w:t>；项目编号：</w:t>
      </w:r>
      <w:r>
        <w:rPr>
          <w:rStyle w:val="31"/>
          <w:rFonts w:hint="eastAsia" w:ascii="宋体" w:hAnsi="宋体" w:eastAsia="宋体" w:cs="宋体"/>
          <w:sz w:val="24"/>
          <w:szCs w:val="24"/>
          <w:highlight w:val="none"/>
          <w:lang w:eastAsia="zh-CN"/>
        </w:rPr>
        <w:t>SZRFYZB20240</w:t>
      </w:r>
      <w:r>
        <w:rPr>
          <w:rStyle w:val="31"/>
          <w:rFonts w:hint="eastAsia" w:ascii="宋体" w:hAnsi="宋体" w:cs="宋体"/>
          <w:sz w:val="24"/>
          <w:szCs w:val="24"/>
          <w:highlight w:val="none"/>
          <w:lang w:val="en-US" w:eastAsia="zh-CN"/>
        </w:rPr>
        <w:t>9</w:t>
      </w:r>
      <w:r>
        <w:rPr>
          <w:rStyle w:val="31"/>
          <w:rFonts w:hint="eastAsia" w:ascii="宋体" w:hAnsi="宋体" w:eastAsia="宋体" w:cs="宋体"/>
          <w:sz w:val="24"/>
          <w:szCs w:val="24"/>
          <w:highlight w:val="none"/>
          <w:lang w:eastAsia="zh-CN"/>
        </w:rPr>
        <w:t>-</w:t>
      </w:r>
      <w:r>
        <w:rPr>
          <w:rStyle w:val="31"/>
          <w:rFonts w:hint="eastAsia" w:ascii="宋体" w:hAnsi="宋体" w:cs="宋体"/>
          <w:sz w:val="24"/>
          <w:szCs w:val="24"/>
          <w:highlight w:val="none"/>
          <w:lang w:val="en-US" w:eastAsia="zh-CN"/>
        </w:rPr>
        <w:t>169</w:t>
      </w:r>
      <w:r>
        <w:rPr>
          <w:rStyle w:val="31"/>
          <w:rFonts w:hint="eastAsia" w:ascii="宋体" w:hAnsi="宋体" w:eastAsia="宋体" w:cs="宋体"/>
          <w:sz w:val="24"/>
          <w:szCs w:val="24"/>
          <w:highlight w:val="none"/>
        </w:rPr>
        <w:t>）</w:t>
      </w:r>
      <w:r>
        <w:rPr>
          <w:rStyle w:val="31"/>
          <w:rFonts w:hint="eastAsia" w:ascii="宋体" w:hAnsi="宋体" w:eastAsia="宋体" w:cs="宋体"/>
          <w:sz w:val="24"/>
          <w:szCs w:val="24"/>
          <w:highlight w:val="none"/>
          <w:lang w:val="en-US" w:eastAsia="zh-CN"/>
        </w:rPr>
        <w:t>公开招标文件</w:t>
      </w:r>
      <w:r>
        <w:rPr>
          <w:rStyle w:val="31"/>
          <w:rFonts w:hint="eastAsia" w:ascii="宋体" w:hAnsi="宋体" w:eastAsia="宋体" w:cs="宋体"/>
          <w:sz w:val="24"/>
          <w:szCs w:val="24"/>
          <w:highlight w:val="none"/>
        </w:rPr>
        <w:t>，经我</w:t>
      </w:r>
      <w:r>
        <w:rPr>
          <w:rStyle w:val="31"/>
          <w:rFonts w:hint="eastAsia" w:ascii="宋体" w:hAnsi="宋体" w:eastAsia="宋体" w:cs="宋体"/>
          <w:sz w:val="24"/>
          <w:szCs w:val="24"/>
          <w:highlight w:val="none"/>
          <w:lang w:val="en-US" w:eastAsia="zh-CN"/>
        </w:rPr>
        <w:t>单位</w:t>
      </w:r>
      <w:r>
        <w:rPr>
          <w:rStyle w:val="31"/>
          <w:rFonts w:hint="eastAsia" w:ascii="宋体" w:hAnsi="宋体" w:eastAsia="宋体" w:cs="宋体"/>
          <w:sz w:val="24"/>
          <w:szCs w:val="24"/>
          <w:highlight w:val="none"/>
        </w:rPr>
        <w:t>详细研究，决定参加本项目的</w:t>
      </w:r>
      <w:r>
        <w:rPr>
          <w:rStyle w:val="31"/>
          <w:rFonts w:hint="eastAsia" w:ascii="宋体" w:hAnsi="宋体" w:eastAsia="宋体" w:cs="宋体"/>
          <w:sz w:val="24"/>
          <w:szCs w:val="24"/>
          <w:highlight w:val="none"/>
          <w:lang w:eastAsia="zh-CN"/>
        </w:rPr>
        <w:t>招标</w:t>
      </w:r>
      <w:r>
        <w:rPr>
          <w:rStyle w:val="31"/>
          <w:rFonts w:hint="eastAsia" w:ascii="宋体" w:hAnsi="宋体" w:eastAsia="宋体" w:cs="宋体"/>
          <w:sz w:val="24"/>
          <w:szCs w:val="24"/>
          <w:highlight w:val="none"/>
        </w:rPr>
        <w:t>活动。为此，我</w:t>
      </w:r>
      <w:r>
        <w:rPr>
          <w:rStyle w:val="31"/>
          <w:rFonts w:hint="eastAsia" w:ascii="宋体" w:hAnsi="宋体" w:eastAsia="宋体" w:cs="宋体"/>
          <w:sz w:val="24"/>
          <w:szCs w:val="24"/>
          <w:highlight w:val="none"/>
          <w:lang w:val="en-US" w:eastAsia="zh-CN"/>
        </w:rPr>
        <w:t>单位进行</w:t>
      </w:r>
      <w:r>
        <w:rPr>
          <w:rStyle w:val="31"/>
          <w:rFonts w:hint="eastAsia" w:ascii="宋体" w:hAnsi="宋体" w:eastAsia="宋体" w:cs="宋体"/>
          <w:sz w:val="24"/>
          <w:szCs w:val="24"/>
          <w:highlight w:val="none"/>
        </w:rPr>
        <w:t>郑重声明，并愿意承担相应的法律责任</w:t>
      </w:r>
      <w:r>
        <w:rPr>
          <w:rStyle w:val="31"/>
          <w:rFonts w:hint="eastAsia" w:ascii="宋体" w:hAnsi="宋体" w:eastAsia="宋体" w:cs="宋体"/>
          <w:sz w:val="24"/>
          <w:szCs w:val="24"/>
          <w:highlight w:val="none"/>
          <w:lang w:eastAsia="zh-CN"/>
        </w:rPr>
        <w:t>：</w:t>
      </w:r>
    </w:p>
    <w:p w14:paraId="60784EDF">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rPr>
      </w:pPr>
      <w:r>
        <w:rPr>
          <w:rStyle w:val="31"/>
          <w:rFonts w:hint="eastAsia" w:ascii="宋体" w:hAnsi="宋体" w:eastAsia="宋体" w:cs="宋体"/>
          <w:sz w:val="24"/>
          <w:szCs w:val="24"/>
          <w:highlight w:val="none"/>
        </w:rPr>
        <w:t>1.</w:t>
      </w:r>
      <w:r>
        <w:rPr>
          <w:rStyle w:val="31"/>
          <w:rFonts w:hint="eastAsia" w:ascii="宋体" w:hAnsi="宋体" w:eastAsia="宋体" w:cs="宋体"/>
          <w:sz w:val="24"/>
          <w:szCs w:val="24"/>
          <w:highlight w:val="none"/>
          <w:lang w:eastAsia="zh-CN"/>
        </w:rPr>
        <w:t>我单位</w:t>
      </w:r>
      <w:r>
        <w:rPr>
          <w:rStyle w:val="31"/>
          <w:rFonts w:hint="eastAsia" w:ascii="宋体" w:hAnsi="宋体" w:eastAsia="宋体" w:cs="宋体"/>
          <w:sz w:val="24"/>
          <w:szCs w:val="24"/>
          <w:highlight w:val="none"/>
          <w:lang w:val="en-US" w:eastAsia="zh-CN"/>
        </w:rPr>
        <w:t>响应</w:t>
      </w:r>
      <w:r>
        <w:rPr>
          <w:rStyle w:val="31"/>
          <w:rFonts w:hint="eastAsia" w:ascii="宋体" w:hAnsi="宋体" w:eastAsia="宋体" w:cs="宋体"/>
          <w:sz w:val="24"/>
          <w:szCs w:val="24"/>
          <w:highlight w:val="none"/>
          <w:lang w:eastAsia="zh-CN"/>
        </w:rPr>
        <w:t>招标文件</w:t>
      </w:r>
      <w:r>
        <w:rPr>
          <w:rStyle w:val="31"/>
          <w:rFonts w:hint="eastAsia" w:ascii="宋体" w:hAnsi="宋体" w:eastAsia="宋体" w:cs="宋体"/>
          <w:sz w:val="24"/>
          <w:szCs w:val="24"/>
          <w:highlight w:val="none"/>
        </w:rPr>
        <w:t>中的一切要求，提供相应服务</w:t>
      </w:r>
      <w:r>
        <w:rPr>
          <w:rStyle w:val="31"/>
          <w:rFonts w:hint="eastAsia" w:ascii="宋体" w:hAnsi="宋体" w:eastAsia="宋体" w:cs="宋体"/>
          <w:sz w:val="24"/>
          <w:szCs w:val="24"/>
          <w:highlight w:val="none"/>
          <w:lang w:val="en-US" w:eastAsia="zh-CN"/>
        </w:rPr>
        <w:t>及</w:t>
      </w:r>
      <w:r>
        <w:rPr>
          <w:rStyle w:val="31"/>
          <w:rFonts w:hint="eastAsia" w:ascii="宋体" w:hAnsi="宋体" w:eastAsia="宋体" w:cs="宋体"/>
          <w:sz w:val="24"/>
          <w:szCs w:val="24"/>
          <w:highlight w:val="none"/>
        </w:rPr>
        <w:t>完成合同的责任和义务。</w:t>
      </w:r>
    </w:p>
    <w:p w14:paraId="12DE34BE">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rPr>
      </w:pPr>
      <w:r>
        <w:rPr>
          <w:rStyle w:val="31"/>
          <w:rFonts w:hint="eastAsia" w:ascii="宋体" w:hAnsi="宋体" w:eastAsia="宋体" w:cs="宋体"/>
          <w:sz w:val="24"/>
          <w:szCs w:val="24"/>
          <w:highlight w:val="none"/>
        </w:rPr>
        <w:t>2.</w:t>
      </w:r>
      <w:r>
        <w:rPr>
          <w:rStyle w:val="31"/>
          <w:rFonts w:hint="eastAsia" w:ascii="宋体" w:hAnsi="宋体" w:eastAsia="宋体" w:cs="宋体"/>
          <w:sz w:val="24"/>
          <w:szCs w:val="24"/>
          <w:highlight w:val="none"/>
          <w:lang w:eastAsia="zh-CN"/>
        </w:rPr>
        <w:t>我单位</w:t>
      </w:r>
      <w:r>
        <w:rPr>
          <w:rStyle w:val="31"/>
          <w:rFonts w:hint="eastAsia" w:ascii="宋体" w:hAnsi="宋体" w:eastAsia="宋体" w:cs="宋体"/>
          <w:sz w:val="24"/>
          <w:szCs w:val="24"/>
          <w:highlight w:val="none"/>
        </w:rPr>
        <w:t>提交的</w:t>
      </w:r>
      <w:r>
        <w:rPr>
          <w:rStyle w:val="31"/>
          <w:rFonts w:hint="eastAsia" w:ascii="宋体" w:hAnsi="宋体" w:eastAsia="宋体" w:cs="宋体"/>
          <w:sz w:val="24"/>
          <w:szCs w:val="24"/>
          <w:highlight w:val="none"/>
          <w:lang w:eastAsia="zh-CN"/>
        </w:rPr>
        <w:t>投标文件</w:t>
      </w:r>
      <w:r>
        <w:rPr>
          <w:rStyle w:val="31"/>
          <w:rFonts w:hint="eastAsia" w:ascii="宋体" w:hAnsi="宋体" w:eastAsia="宋体" w:cs="宋体"/>
          <w:sz w:val="24"/>
          <w:szCs w:val="24"/>
          <w:highlight w:val="none"/>
        </w:rPr>
        <w:t>为正本</w:t>
      </w:r>
      <w:r>
        <w:rPr>
          <w:rStyle w:val="31"/>
          <w:rFonts w:hint="eastAsia" w:ascii="宋体" w:hAnsi="宋体" w:eastAsia="宋体" w:cs="宋体"/>
          <w:sz w:val="24"/>
          <w:szCs w:val="24"/>
          <w:highlight w:val="none"/>
          <w:u w:val="single"/>
          <w:lang w:val="en-US" w:eastAsia="zh-CN"/>
        </w:rPr>
        <w:t xml:space="preserve">   </w:t>
      </w:r>
      <w:r>
        <w:rPr>
          <w:rStyle w:val="31"/>
          <w:rFonts w:hint="eastAsia" w:ascii="宋体" w:hAnsi="宋体" w:eastAsia="宋体" w:cs="宋体"/>
          <w:sz w:val="24"/>
          <w:szCs w:val="24"/>
          <w:highlight w:val="none"/>
        </w:rPr>
        <w:t>份，副本</w:t>
      </w:r>
      <w:r>
        <w:rPr>
          <w:rStyle w:val="31"/>
          <w:rFonts w:hint="eastAsia" w:ascii="宋体" w:hAnsi="宋体" w:eastAsia="宋体" w:cs="宋体"/>
          <w:sz w:val="24"/>
          <w:szCs w:val="24"/>
          <w:highlight w:val="none"/>
          <w:u w:val="single"/>
          <w:lang w:val="en-US" w:eastAsia="zh-CN"/>
        </w:rPr>
        <w:t xml:space="preserve">   </w:t>
      </w:r>
      <w:r>
        <w:rPr>
          <w:rStyle w:val="31"/>
          <w:rFonts w:hint="eastAsia" w:ascii="宋体" w:hAnsi="宋体" w:eastAsia="宋体" w:cs="宋体"/>
          <w:sz w:val="24"/>
          <w:szCs w:val="24"/>
          <w:highlight w:val="none"/>
        </w:rPr>
        <w:t>份，</w:t>
      </w:r>
      <w:r>
        <w:rPr>
          <w:rStyle w:val="31"/>
          <w:rFonts w:hint="eastAsia" w:ascii="宋体" w:hAnsi="宋体" w:eastAsia="宋体" w:cs="宋体"/>
          <w:sz w:val="24"/>
          <w:szCs w:val="24"/>
          <w:highlight w:val="none"/>
          <w:lang w:val="en-US" w:eastAsia="zh-CN"/>
        </w:rPr>
        <w:t>电子版投标文件</w:t>
      </w:r>
      <w:r>
        <w:rPr>
          <w:rStyle w:val="31"/>
          <w:rFonts w:hint="eastAsia" w:ascii="宋体" w:hAnsi="宋体" w:eastAsia="宋体" w:cs="宋体"/>
          <w:sz w:val="24"/>
          <w:szCs w:val="24"/>
          <w:highlight w:val="none"/>
          <w:u w:val="single"/>
          <w:lang w:val="en-US" w:eastAsia="zh-CN"/>
        </w:rPr>
        <w:t xml:space="preserve">  </w:t>
      </w:r>
      <w:r>
        <w:rPr>
          <w:rStyle w:val="31"/>
          <w:rFonts w:hint="eastAsia" w:ascii="宋体" w:hAnsi="宋体" w:eastAsia="宋体" w:cs="宋体"/>
          <w:sz w:val="24"/>
          <w:szCs w:val="24"/>
          <w:highlight w:val="none"/>
        </w:rPr>
        <w:t>份。</w:t>
      </w:r>
    </w:p>
    <w:p w14:paraId="0E6AB197">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rPr>
      </w:pPr>
      <w:r>
        <w:rPr>
          <w:rStyle w:val="31"/>
          <w:rFonts w:hint="eastAsia" w:ascii="宋体" w:hAnsi="宋体" w:eastAsia="宋体" w:cs="宋体"/>
          <w:sz w:val="24"/>
          <w:szCs w:val="24"/>
          <w:highlight w:val="none"/>
        </w:rPr>
        <w:t>3.</w:t>
      </w:r>
      <w:r>
        <w:rPr>
          <w:rStyle w:val="31"/>
          <w:rFonts w:hint="eastAsia" w:ascii="宋体" w:hAnsi="宋体" w:eastAsia="宋体" w:cs="宋体"/>
          <w:sz w:val="24"/>
          <w:szCs w:val="24"/>
          <w:highlight w:val="none"/>
          <w:lang w:eastAsia="zh-CN"/>
        </w:rPr>
        <w:t>我单位</w:t>
      </w:r>
      <w:r>
        <w:rPr>
          <w:rStyle w:val="31"/>
          <w:rFonts w:hint="eastAsia" w:ascii="宋体" w:hAnsi="宋体" w:eastAsia="宋体" w:cs="宋体"/>
          <w:sz w:val="24"/>
          <w:szCs w:val="24"/>
          <w:highlight w:val="none"/>
        </w:rPr>
        <w:t>已详细阅读了本项目</w:t>
      </w:r>
      <w:r>
        <w:rPr>
          <w:rStyle w:val="31"/>
          <w:rFonts w:hint="eastAsia" w:ascii="宋体" w:hAnsi="宋体" w:eastAsia="宋体" w:cs="宋体"/>
          <w:sz w:val="24"/>
          <w:szCs w:val="24"/>
          <w:highlight w:val="none"/>
          <w:lang w:eastAsia="zh-CN"/>
        </w:rPr>
        <w:t>招标文件</w:t>
      </w:r>
      <w:r>
        <w:rPr>
          <w:rStyle w:val="31"/>
          <w:rFonts w:hint="eastAsia" w:ascii="宋体" w:hAnsi="宋体" w:eastAsia="宋体" w:cs="宋体"/>
          <w:sz w:val="24"/>
          <w:szCs w:val="24"/>
          <w:highlight w:val="none"/>
        </w:rPr>
        <w:t>，完全理解并同意放弃提出含糊不清和误解问题的权力。</w:t>
      </w:r>
    </w:p>
    <w:p w14:paraId="1D7EF4B8">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rPr>
      </w:pPr>
      <w:r>
        <w:rPr>
          <w:rStyle w:val="31"/>
          <w:rFonts w:hint="eastAsia" w:ascii="宋体" w:hAnsi="宋体" w:eastAsia="宋体" w:cs="宋体"/>
          <w:sz w:val="24"/>
          <w:szCs w:val="24"/>
          <w:highlight w:val="none"/>
        </w:rPr>
        <w:t>4.</w:t>
      </w:r>
      <w:r>
        <w:rPr>
          <w:rStyle w:val="31"/>
          <w:rFonts w:hint="eastAsia" w:ascii="宋体" w:hAnsi="宋体" w:eastAsia="宋体" w:cs="宋体"/>
          <w:sz w:val="24"/>
          <w:szCs w:val="24"/>
          <w:highlight w:val="none"/>
          <w:lang w:eastAsia="zh-CN"/>
        </w:rPr>
        <w:t>我单位</w:t>
      </w:r>
      <w:r>
        <w:rPr>
          <w:rStyle w:val="31"/>
          <w:rFonts w:hint="eastAsia" w:ascii="宋体" w:hAnsi="宋体" w:eastAsia="宋体" w:cs="宋体"/>
          <w:sz w:val="24"/>
          <w:szCs w:val="24"/>
          <w:highlight w:val="none"/>
        </w:rPr>
        <w:t>在规定的</w:t>
      </w:r>
      <w:r>
        <w:rPr>
          <w:rStyle w:val="31"/>
          <w:rFonts w:hint="eastAsia" w:ascii="宋体" w:hAnsi="宋体" w:eastAsia="宋体" w:cs="宋体"/>
          <w:sz w:val="24"/>
          <w:szCs w:val="24"/>
          <w:highlight w:val="none"/>
          <w:lang w:val="en-US" w:eastAsia="zh-CN"/>
        </w:rPr>
        <w:t>投标文件</w:t>
      </w:r>
      <w:r>
        <w:rPr>
          <w:rStyle w:val="31"/>
          <w:rFonts w:hint="eastAsia" w:ascii="宋体" w:hAnsi="宋体" w:eastAsia="宋体" w:cs="宋体"/>
          <w:sz w:val="24"/>
          <w:szCs w:val="24"/>
          <w:highlight w:val="none"/>
        </w:rPr>
        <w:t>有效期内撤回响应</w:t>
      </w:r>
      <w:r>
        <w:rPr>
          <w:rStyle w:val="31"/>
          <w:rFonts w:hint="eastAsia" w:ascii="宋体" w:hAnsi="宋体" w:eastAsia="宋体" w:cs="宋体"/>
          <w:sz w:val="24"/>
          <w:szCs w:val="24"/>
          <w:highlight w:val="none"/>
          <w:lang w:eastAsia="zh-CN"/>
        </w:rPr>
        <w:t>招标文件</w:t>
      </w:r>
      <w:r>
        <w:rPr>
          <w:rStyle w:val="31"/>
          <w:rFonts w:hint="eastAsia" w:ascii="宋体" w:hAnsi="宋体" w:eastAsia="宋体" w:cs="宋体"/>
          <w:sz w:val="24"/>
          <w:szCs w:val="24"/>
          <w:highlight w:val="none"/>
        </w:rPr>
        <w:t>及承诺，</w:t>
      </w:r>
      <w:r>
        <w:rPr>
          <w:rStyle w:val="31"/>
          <w:rFonts w:hint="eastAsia" w:ascii="宋体" w:hAnsi="宋体" w:eastAsia="宋体" w:cs="宋体"/>
          <w:sz w:val="24"/>
          <w:szCs w:val="24"/>
          <w:highlight w:val="none"/>
          <w:lang w:eastAsia="zh-CN"/>
        </w:rPr>
        <w:t>我单位</w:t>
      </w:r>
      <w:r>
        <w:rPr>
          <w:rStyle w:val="31"/>
          <w:rFonts w:hint="eastAsia" w:ascii="宋体" w:hAnsi="宋体" w:eastAsia="宋体" w:cs="宋体"/>
          <w:sz w:val="24"/>
          <w:szCs w:val="24"/>
          <w:highlight w:val="none"/>
        </w:rPr>
        <w:t>的保证金将被贵方没收。</w:t>
      </w:r>
    </w:p>
    <w:p w14:paraId="6EBB9EE1">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rPr>
      </w:pPr>
      <w:r>
        <w:rPr>
          <w:rStyle w:val="31"/>
          <w:rFonts w:hint="eastAsia" w:ascii="宋体" w:hAnsi="宋体" w:eastAsia="宋体" w:cs="宋体"/>
          <w:sz w:val="24"/>
          <w:szCs w:val="24"/>
          <w:highlight w:val="none"/>
        </w:rPr>
        <w:t>5.</w:t>
      </w:r>
      <w:r>
        <w:rPr>
          <w:rStyle w:val="31"/>
          <w:rFonts w:hint="eastAsia" w:ascii="宋体" w:hAnsi="宋体" w:eastAsia="宋体" w:cs="宋体"/>
          <w:sz w:val="24"/>
          <w:szCs w:val="24"/>
          <w:highlight w:val="none"/>
          <w:lang w:eastAsia="zh-CN"/>
        </w:rPr>
        <w:t>我单位</w:t>
      </w:r>
      <w:r>
        <w:rPr>
          <w:rStyle w:val="31"/>
          <w:rFonts w:hint="eastAsia" w:ascii="宋体" w:hAnsi="宋体" w:eastAsia="宋体" w:cs="宋体"/>
          <w:sz w:val="24"/>
          <w:szCs w:val="24"/>
          <w:highlight w:val="none"/>
        </w:rPr>
        <w:t>同意向贵</w:t>
      </w:r>
      <w:r>
        <w:rPr>
          <w:rStyle w:val="31"/>
          <w:rFonts w:hint="eastAsia" w:ascii="宋体" w:hAnsi="宋体" w:eastAsia="宋体" w:cs="宋体"/>
          <w:sz w:val="24"/>
          <w:szCs w:val="24"/>
          <w:highlight w:val="none"/>
          <w:lang w:val="en-US" w:eastAsia="zh-CN"/>
        </w:rPr>
        <w:t>单位</w:t>
      </w:r>
      <w:r>
        <w:rPr>
          <w:rStyle w:val="31"/>
          <w:rFonts w:hint="eastAsia" w:ascii="宋体" w:hAnsi="宋体" w:eastAsia="宋体" w:cs="宋体"/>
          <w:sz w:val="24"/>
          <w:szCs w:val="24"/>
          <w:highlight w:val="none"/>
        </w:rPr>
        <w:t>提供可能要求的、与本次</w:t>
      </w:r>
      <w:r>
        <w:rPr>
          <w:rStyle w:val="31"/>
          <w:rFonts w:hint="eastAsia" w:ascii="宋体" w:hAnsi="宋体" w:eastAsia="宋体" w:cs="宋体"/>
          <w:sz w:val="24"/>
          <w:szCs w:val="24"/>
          <w:highlight w:val="none"/>
          <w:lang w:eastAsia="zh-CN"/>
        </w:rPr>
        <w:t>开标</w:t>
      </w:r>
      <w:r>
        <w:rPr>
          <w:rStyle w:val="31"/>
          <w:rFonts w:hint="eastAsia" w:ascii="宋体" w:hAnsi="宋体" w:eastAsia="宋体" w:cs="宋体"/>
          <w:sz w:val="24"/>
          <w:szCs w:val="24"/>
          <w:highlight w:val="none"/>
        </w:rPr>
        <w:t>有关的任何证据资料。</w:t>
      </w:r>
    </w:p>
    <w:p w14:paraId="07A5DAF1">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rPr>
      </w:pPr>
      <w:r>
        <w:rPr>
          <w:rStyle w:val="31"/>
          <w:rFonts w:hint="eastAsia" w:ascii="宋体" w:hAnsi="宋体" w:eastAsia="宋体" w:cs="宋体"/>
          <w:sz w:val="24"/>
          <w:szCs w:val="24"/>
          <w:highlight w:val="none"/>
        </w:rPr>
        <w:t>6.</w:t>
      </w:r>
      <w:r>
        <w:rPr>
          <w:rStyle w:val="31"/>
          <w:rFonts w:hint="eastAsia" w:ascii="宋体" w:hAnsi="宋体" w:eastAsia="宋体" w:cs="宋体"/>
          <w:sz w:val="24"/>
          <w:szCs w:val="24"/>
          <w:highlight w:val="none"/>
          <w:lang w:eastAsia="zh-CN"/>
        </w:rPr>
        <w:t>我单位</w:t>
      </w:r>
      <w:r>
        <w:rPr>
          <w:rStyle w:val="31"/>
          <w:rFonts w:hint="eastAsia" w:ascii="宋体" w:hAnsi="宋体" w:eastAsia="宋体" w:cs="宋体"/>
          <w:sz w:val="24"/>
          <w:szCs w:val="24"/>
          <w:highlight w:val="none"/>
        </w:rPr>
        <w:t>的</w:t>
      </w:r>
      <w:r>
        <w:rPr>
          <w:rStyle w:val="31"/>
          <w:rFonts w:hint="eastAsia" w:ascii="宋体" w:hAnsi="宋体" w:eastAsia="宋体" w:cs="宋体"/>
          <w:sz w:val="24"/>
          <w:szCs w:val="24"/>
          <w:highlight w:val="none"/>
          <w:lang w:eastAsia="zh-CN"/>
        </w:rPr>
        <w:t>投标文件</w:t>
      </w:r>
      <w:r>
        <w:rPr>
          <w:rStyle w:val="31"/>
          <w:rFonts w:hint="eastAsia" w:ascii="宋体" w:hAnsi="宋体" w:eastAsia="宋体" w:cs="宋体"/>
          <w:sz w:val="24"/>
          <w:szCs w:val="24"/>
          <w:highlight w:val="none"/>
        </w:rPr>
        <w:t>在</w:t>
      </w:r>
      <w:r>
        <w:rPr>
          <w:rStyle w:val="31"/>
          <w:rFonts w:hint="eastAsia" w:ascii="宋体" w:hAnsi="宋体" w:eastAsia="宋体" w:cs="宋体"/>
          <w:sz w:val="24"/>
          <w:szCs w:val="24"/>
          <w:highlight w:val="none"/>
          <w:lang w:eastAsia="zh-CN"/>
        </w:rPr>
        <w:t>招标文件</w:t>
      </w:r>
      <w:r>
        <w:rPr>
          <w:rStyle w:val="31"/>
          <w:rFonts w:hint="eastAsia" w:ascii="宋体" w:hAnsi="宋体" w:eastAsia="宋体" w:cs="宋体"/>
          <w:sz w:val="24"/>
          <w:szCs w:val="24"/>
          <w:highlight w:val="none"/>
        </w:rPr>
        <w:t>截止递交时间之后</w:t>
      </w:r>
      <w:r>
        <w:rPr>
          <w:rStyle w:val="31"/>
          <w:rFonts w:hint="eastAsia" w:ascii="宋体" w:hAnsi="宋体" w:eastAsia="宋体" w:cs="宋体"/>
          <w:sz w:val="24"/>
          <w:szCs w:val="24"/>
          <w:highlight w:val="none"/>
          <w:u w:val="single"/>
        </w:rPr>
        <w:t xml:space="preserve">   </w:t>
      </w:r>
      <w:r>
        <w:rPr>
          <w:rStyle w:val="31"/>
          <w:rFonts w:hint="eastAsia" w:ascii="宋体" w:hAnsi="宋体" w:eastAsia="宋体" w:cs="宋体"/>
          <w:sz w:val="24"/>
          <w:szCs w:val="24"/>
          <w:highlight w:val="none"/>
        </w:rPr>
        <w:t>天有效。</w:t>
      </w:r>
    </w:p>
    <w:p w14:paraId="6D08E905">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rPr>
      </w:pPr>
      <w:r>
        <w:rPr>
          <w:rStyle w:val="31"/>
          <w:rFonts w:hint="eastAsia" w:ascii="宋体" w:hAnsi="宋体" w:eastAsia="宋体" w:cs="宋体"/>
          <w:sz w:val="24"/>
          <w:szCs w:val="24"/>
          <w:highlight w:val="none"/>
        </w:rPr>
        <w:t>7.</w:t>
      </w:r>
      <w:r>
        <w:rPr>
          <w:rStyle w:val="31"/>
          <w:rFonts w:hint="eastAsia" w:ascii="宋体" w:hAnsi="宋体" w:eastAsia="宋体" w:cs="宋体"/>
          <w:sz w:val="24"/>
          <w:szCs w:val="24"/>
          <w:highlight w:val="none"/>
          <w:lang w:eastAsia="zh-CN"/>
        </w:rPr>
        <w:t>我单位</w:t>
      </w:r>
      <w:r>
        <w:rPr>
          <w:rStyle w:val="31"/>
          <w:rFonts w:hint="eastAsia" w:ascii="宋体" w:hAnsi="宋体" w:eastAsia="宋体" w:cs="宋体"/>
          <w:sz w:val="24"/>
          <w:szCs w:val="24"/>
          <w:highlight w:val="none"/>
        </w:rPr>
        <w:t>完全接受并响应</w:t>
      </w:r>
      <w:r>
        <w:rPr>
          <w:rStyle w:val="31"/>
          <w:rFonts w:hint="eastAsia" w:ascii="宋体" w:hAnsi="宋体" w:eastAsia="宋体" w:cs="宋体"/>
          <w:sz w:val="24"/>
          <w:szCs w:val="24"/>
          <w:highlight w:val="none"/>
          <w:lang w:eastAsia="zh-CN"/>
        </w:rPr>
        <w:t>招标文件</w:t>
      </w:r>
      <w:r>
        <w:rPr>
          <w:rStyle w:val="31"/>
          <w:rFonts w:hint="eastAsia" w:ascii="宋体" w:hAnsi="宋体" w:eastAsia="宋体" w:cs="宋体"/>
          <w:sz w:val="24"/>
          <w:szCs w:val="24"/>
          <w:highlight w:val="none"/>
        </w:rPr>
        <w:t>、答疑文件、评审办法、采购预算及限价等关于本项目相关文件的要求，严格遵守</w:t>
      </w:r>
      <w:r>
        <w:rPr>
          <w:rStyle w:val="31"/>
          <w:rFonts w:hint="eastAsia" w:ascii="宋体" w:hAnsi="宋体" w:eastAsia="宋体" w:cs="宋体"/>
          <w:sz w:val="24"/>
          <w:szCs w:val="24"/>
          <w:highlight w:val="none"/>
          <w:lang w:eastAsia="zh-CN"/>
        </w:rPr>
        <w:t>开标</w:t>
      </w:r>
      <w:r>
        <w:rPr>
          <w:rStyle w:val="31"/>
          <w:rFonts w:hint="eastAsia" w:ascii="宋体" w:hAnsi="宋体" w:eastAsia="宋体" w:cs="宋体"/>
          <w:sz w:val="24"/>
          <w:szCs w:val="24"/>
          <w:highlight w:val="none"/>
        </w:rPr>
        <w:t>过程的时间安排、程序安排等细节，对此无任何异议。</w:t>
      </w:r>
    </w:p>
    <w:p w14:paraId="0B30AF28">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rPr>
      </w:pPr>
      <w:r>
        <w:rPr>
          <w:rStyle w:val="31"/>
          <w:rFonts w:hint="eastAsia" w:ascii="宋体" w:hAnsi="宋体" w:eastAsia="宋体" w:cs="宋体"/>
          <w:sz w:val="24"/>
          <w:szCs w:val="24"/>
          <w:highlight w:val="none"/>
        </w:rPr>
        <w:t>9.所有关于本次</w:t>
      </w:r>
      <w:r>
        <w:rPr>
          <w:rStyle w:val="31"/>
          <w:rFonts w:hint="eastAsia" w:ascii="宋体" w:hAnsi="宋体" w:eastAsia="宋体" w:cs="宋体"/>
          <w:sz w:val="24"/>
          <w:szCs w:val="24"/>
          <w:highlight w:val="none"/>
          <w:lang w:eastAsia="zh-CN"/>
        </w:rPr>
        <w:t>开标</w:t>
      </w:r>
      <w:r>
        <w:rPr>
          <w:rStyle w:val="31"/>
          <w:rFonts w:hint="eastAsia" w:ascii="宋体" w:hAnsi="宋体" w:eastAsia="宋体" w:cs="宋体"/>
          <w:sz w:val="24"/>
          <w:szCs w:val="24"/>
          <w:highlight w:val="none"/>
        </w:rPr>
        <w:t>的函电，请按下列地址联系：</w:t>
      </w:r>
    </w:p>
    <w:p w14:paraId="283A8EE3">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rPr>
      </w:pPr>
      <w:r>
        <w:rPr>
          <w:rStyle w:val="31"/>
          <w:rFonts w:hint="eastAsia" w:ascii="宋体" w:hAnsi="宋体" w:eastAsia="宋体" w:cs="宋体"/>
          <w:sz w:val="24"/>
          <w:szCs w:val="24"/>
          <w:highlight w:val="none"/>
          <w:lang w:eastAsia="zh-CN"/>
        </w:rPr>
        <w:t>投标人</w:t>
      </w:r>
      <w:r>
        <w:rPr>
          <w:rStyle w:val="31"/>
          <w:rFonts w:hint="eastAsia" w:ascii="宋体" w:hAnsi="宋体" w:eastAsia="宋体" w:cs="宋体"/>
          <w:sz w:val="24"/>
          <w:szCs w:val="24"/>
          <w:highlight w:val="none"/>
        </w:rPr>
        <w:t>名称（盖章）：</w:t>
      </w:r>
      <w:r>
        <w:rPr>
          <w:rStyle w:val="31"/>
          <w:rFonts w:hint="eastAsia" w:ascii="宋体" w:hAnsi="宋体" w:eastAsia="宋体" w:cs="宋体"/>
          <w:sz w:val="24"/>
          <w:szCs w:val="24"/>
          <w:highlight w:val="none"/>
          <w:u w:val="single"/>
        </w:rPr>
        <w:t xml:space="preserve">                             </w:t>
      </w:r>
    </w:p>
    <w:p w14:paraId="598DA5FE">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rPr>
      </w:pPr>
      <w:r>
        <w:rPr>
          <w:rStyle w:val="31"/>
          <w:rFonts w:hint="eastAsia" w:ascii="宋体" w:hAnsi="宋体" w:eastAsia="宋体" w:cs="宋体"/>
          <w:sz w:val="24"/>
          <w:szCs w:val="24"/>
          <w:highlight w:val="none"/>
        </w:rPr>
        <w:t>地    址：</w:t>
      </w:r>
      <w:r>
        <w:rPr>
          <w:rStyle w:val="31"/>
          <w:rFonts w:hint="eastAsia" w:ascii="宋体" w:hAnsi="宋体" w:eastAsia="宋体" w:cs="宋体"/>
          <w:sz w:val="24"/>
          <w:szCs w:val="24"/>
          <w:highlight w:val="none"/>
          <w:u w:val="single"/>
        </w:rPr>
        <w:t xml:space="preserve">                                       </w:t>
      </w:r>
    </w:p>
    <w:p w14:paraId="66CD11FA">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u w:val="single"/>
        </w:rPr>
      </w:pPr>
      <w:r>
        <w:rPr>
          <w:rStyle w:val="31"/>
          <w:rFonts w:hint="eastAsia" w:ascii="宋体" w:hAnsi="宋体" w:eastAsia="宋体" w:cs="宋体"/>
          <w:sz w:val="24"/>
          <w:szCs w:val="24"/>
          <w:highlight w:val="none"/>
        </w:rPr>
        <w:t>开户银行：</w:t>
      </w:r>
      <w:r>
        <w:rPr>
          <w:rStyle w:val="31"/>
          <w:rFonts w:hint="eastAsia" w:ascii="宋体" w:hAnsi="宋体" w:eastAsia="宋体" w:cs="宋体"/>
          <w:sz w:val="24"/>
          <w:szCs w:val="24"/>
          <w:highlight w:val="none"/>
          <w:u w:val="single"/>
        </w:rPr>
        <w:t xml:space="preserve">                                       </w:t>
      </w:r>
    </w:p>
    <w:p w14:paraId="08A8E1F9">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u w:val="single"/>
        </w:rPr>
      </w:pPr>
      <w:r>
        <w:rPr>
          <w:rStyle w:val="31"/>
          <w:rFonts w:hint="eastAsia" w:ascii="宋体" w:hAnsi="宋体" w:eastAsia="宋体" w:cs="宋体"/>
          <w:sz w:val="24"/>
          <w:szCs w:val="24"/>
          <w:highlight w:val="none"/>
        </w:rPr>
        <w:t>帐    号：</w:t>
      </w:r>
      <w:r>
        <w:rPr>
          <w:rStyle w:val="31"/>
          <w:rFonts w:hint="eastAsia" w:ascii="宋体" w:hAnsi="宋体" w:eastAsia="宋体" w:cs="宋体"/>
          <w:sz w:val="24"/>
          <w:szCs w:val="24"/>
          <w:highlight w:val="none"/>
          <w:u w:val="single"/>
        </w:rPr>
        <w:t xml:space="preserve">                                       </w:t>
      </w:r>
    </w:p>
    <w:p w14:paraId="7CAE0DE2">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u w:val="single"/>
        </w:rPr>
      </w:pPr>
      <w:r>
        <w:rPr>
          <w:rStyle w:val="31"/>
          <w:rFonts w:hint="eastAsia" w:ascii="宋体" w:hAnsi="宋体" w:eastAsia="宋体" w:cs="宋体"/>
          <w:sz w:val="24"/>
          <w:szCs w:val="24"/>
          <w:highlight w:val="none"/>
        </w:rPr>
        <w:t>电    话：</w:t>
      </w:r>
      <w:r>
        <w:rPr>
          <w:rStyle w:val="31"/>
          <w:rFonts w:hint="eastAsia" w:ascii="宋体" w:hAnsi="宋体" w:eastAsia="宋体" w:cs="宋体"/>
          <w:sz w:val="24"/>
          <w:szCs w:val="24"/>
          <w:highlight w:val="none"/>
          <w:u w:val="single"/>
        </w:rPr>
        <w:t xml:space="preserve">                                       </w:t>
      </w:r>
    </w:p>
    <w:p w14:paraId="591187C3">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u w:val="single"/>
        </w:rPr>
      </w:pPr>
      <w:r>
        <w:rPr>
          <w:rStyle w:val="31"/>
          <w:rFonts w:hint="eastAsia" w:ascii="宋体" w:hAnsi="宋体" w:eastAsia="宋体" w:cs="宋体"/>
          <w:sz w:val="24"/>
          <w:szCs w:val="24"/>
          <w:highlight w:val="none"/>
        </w:rPr>
        <w:t>传    真：</w:t>
      </w:r>
      <w:r>
        <w:rPr>
          <w:rStyle w:val="31"/>
          <w:rFonts w:hint="eastAsia" w:ascii="宋体" w:hAnsi="宋体" w:eastAsia="宋体" w:cs="宋体"/>
          <w:sz w:val="24"/>
          <w:szCs w:val="24"/>
          <w:highlight w:val="none"/>
          <w:u w:val="single"/>
        </w:rPr>
        <w:t xml:space="preserve">                                       </w:t>
      </w:r>
    </w:p>
    <w:p w14:paraId="404E2887">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u w:val="single"/>
        </w:rPr>
      </w:pPr>
      <w:r>
        <w:rPr>
          <w:rStyle w:val="31"/>
          <w:rFonts w:hint="eastAsia" w:ascii="宋体" w:hAnsi="宋体" w:eastAsia="宋体" w:cs="宋体"/>
          <w:sz w:val="24"/>
          <w:szCs w:val="24"/>
          <w:highlight w:val="none"/>
        </w:rPr>
        <w:t>邮    编：</w:t>
      </w:r>
      <w:r>
        <w:rPr>
          <w:rStyle w:val="31"/>
          <w:rFonts w:hint="eastAsia" w:ascii="宋体" w:hAnsi="宋体" w:eastAsia="宋体" w:cs="宋体"/>
          <w:sz w:val="24"/>
          <w:szCs w:val="24"/>
          <w:highlight w:val="none"/>
          <w:u w:val="single"/>
        </w:rPr>
        <w:t xml:space="preserve">                                       </w:t>
      </w:r>
    </w:p>
    <w:p w14:paraId="1EE59676">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u w:val="single"/>
        </w:rPr>
      </w:pPr>
      <w:r>
        <w:rPr>
          <w:rStyle w:val="31"/>
          <w:rFonts w:hint="eastAsia" w:ascii="宋体" w:hAnsi="宋体" w:eastAsia="宋体" w:cs="宋体"/>
          <w:sz w:val="24"/>
          <w:szCs w:val="24"/>
          <w:highlight w:val="none"/>
        </w:rPr>
        <w:t>授权代表：</w:t>
      </w:r>
      <w:r>
        <w:rPr>
          <w:rStyle w:val="31"/>
          <w:rFonts w:hint="eastAsia" w:ascii="宋体" w:hAnsi="宋体" w:eastAsia="宋体" w:cs="宋体"/>
          <w:sz w:val="24"/>
          <w:szCs w:val="24"/>
          <w:highlight w:val="none"/>
          <w:u w:val="single"/>
        </w:rPr>
        <w:t xml:space="preserve">                                       </w:t>
      </w:r>
    </w:p>
    <w:p w14:paraId="055013BC">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u w:val="single"/>
        </w:rPr>
      </w:pPr>
    </w:p>
    <w:p w14:paraId="53D1328B">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jc w:val="right"/>
        <w:textAlignment w:val="auto"/>
        <w:rPr>
          <w:rFonts w:hint="eastAsia" w:ascii="宋体" w:hAnsi="宋体" w:eastAsia="宋体" w:cs="宋体"/>
          <w:b/>
          <w:bCs/>
          <w:sz w:val="24"/>
          <w:szCs w:val="24"/>
          <w:highlight w:val="none"/>
        </w:rPr>
      </w:pPr>
      <w:r>
        <w:rPr>
          <w:rStyle w:val="31"/>
          <w:rFonts w:hint="eastAsia" w:ascii="宋体" w:hAnsi="宋体" w:eastAsia="宋体" w:cs="宋体"/>
          <w:sz w:val="24"/>
          <w:szCs w:val="24"/>
          <w:highlight w:val="none"/>
        </w:rPr>
        <w:t>年  月  日</w:t>
      </w:r>
    </w:p>
    <w:p w14:paraId="672EFACE">
      <w:pPr>
        <w:keepNext w:val="0"/>
        <w:keepLines w:val="0"/>
        <w:pageBreakBefore w:val="0"/>
        <w:numPr>
          <w:ilvl w:val="0"/>
          <w:numId w:val="1"/>
        </w:numPr>
        <w:shd w:val="clear" w:color="auto" w:fill="FFFFFF"/>
        <w:kinsoku/>
        <w:wordWrap/>
        <w:overflowPunct/>
        <w:topLinePunct w:val="0"/>
        <w:bidi w:val="0"/>
        <w:spacing w:line="360" w:lineRule="auto"/>
        <w:ind w:left="0" w:leftChars="0" w:right="0"/>
        <w:jc w:val="center"/>
        <w:textAlignment w:val="auto"/>
        <w:rPr>
          <w:rStyle w:val="31"/>
          <w:rFonts w:hint="eastAsia" w:ascii="宋体" w:hAnsi="宋体" w:cs="宋体"/>
          <w:b/>
          <w:color w:val="000000"/>
          <w:kern w:val="0"/>
          <w:sz w:val="32"/>
          <w:szCs w:val="32"/>
          <w:highlight w:val="none"/>
          <w:lang w:val="en-US" w:eastAsia="zh-CN"/>
        </w:rPr>
      </w:pPr>
      <w:r>
        <w:rPr>
          <w:rStyle w:val="31"/>
          <w:rFonts w:hint="eastAsia" w:ascii="宋体" w:hAnsi="宋体" w:eastAsia="宋体" w:cs="宋体"/>
          <w:b/>
          <w:color w:val="000000"/>
          <w:kern w:val="0"/>
          <w:sz w:val="32"/>
          <w:szCs w:val="32"/>
          <w:highlight w:val="none"/>
          <w:lang w:val="en-US" w:eastAsia="zh-CN"/>
        </w:rPr>
        <w:t xml:space="preserve"> </w:t>
      </w:r>
      <w:r>
        <w:rPr>
          <w:rStyle w:val="31"/>
          <w:rFonts w:hint="eastAsia" w:ascii="宋体" w:hAnsi="宋体" w:cs="宋体"/>
          <w:b/>
          <w:color w:val="000000"/>
          <w:kern w:val="0"/>
          <w:sz w:val="32"/>
          <w:szCs w:val="32"/>
          <w:highlight w:val="none"/>
          <w:lang w:val="en-US" w:eastAsia="zh-CN"/>
        </w:rPr>
        <w:t>报价表</w:t>
      </w:r>
    </w:p>
    <w:p w14:paraId="2B337DD0">
      <w:pPr>
        <w:pStyle w:val="2"/>
        <w:numPr>
          <w:ilvl w:val="0"/>
          <w:numId w:val="0"/>
        </w:numPr>
        <w:ind w:leftChars="200"/>
        <w:jc w:val="left"/>
        <w:rPr>
          <w:rFonts w:hint="default" w:ascii="宋体" w:hAnsi="宋体" w:eastAsia="宋体" w:cs="宋体"/>
          <w:b/>
          <w:bCs w:val="0"/>
          <w:color w:val="auto"/>
          <w:kern w:val="2"/>
          <w:sz w:val="24"/>
          <w:szCs w:val="24"/>
          <w:highlight w:val="none"/>
          <w:u w:val="none"/>
          <w:lang w:val="en-US" w:eastAsia="zh-CN" w:bidi="ar-SA"/>
        </w:rPr>
      </w:pPr>
      <w:r>
        <w:rPr>
          <w:rFonts w:hint="eastAsia" w:ascii="宋体" w:hAnsi="宋体" w:eastAsia="宋体" w:cs="宋体"/>
          <w:b/>
          <w:bCs w:val="0"/>
          <w:color w:val="auto"/>
          <w:kern w:val="2"/>
          <w:sz w:val="24"/>
          <w:szCs w:val="24"/>
          <w:highlight w:val="none"/>
          <w:u w:val="none"/>
          <w:lang w:val="en-US" w:eastAsia="zh-CN" w:bidi="ar-SA"/>
        </w:rPr>
        <w:t>1、开标一览表</w:t>
      </w:r>
    </w:p>
    <w:p w14:paraId="72B268CE">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bCs/>
          <w:sz w:val="24"/>
          <w:szCs w:val="24"/>
          <w:highlight w:val="none"/>
          <w:lang w:val="en-US" w:eastAsia="zh-CN"/>
        </w:rPr>
      </w:pPr>
      <w:bookmarkStart w:id="19" w:name="_Toc188808840"/>
      <w:bookmarkStart w:id="20" w:name="_Toc194663926"/>
      <w:bookmarkStart w:id="21" w:name="_Toc193187105"/>
      <w:bookmarkStart w:id="22" w:name="_Toc193126889"/>
      <w:r>
        <w:rPr>
          <w:rFonts w:hint="eastAsia" w:ascii="宋体" w:hAnsi="宋体" w:eastAsia="宋体" w:cs="宋体"/>
          <w:bCs/>
          <w:sz w:val="24"/>
          <w:szCs w:val="24"/>
          <w:highlight w:val="none"/>
        </w:rPr>
        <w:t>项目名称：</w:t>
      </w:r>
      <w:r>
        <w:rPr>
          <w:rFonts w:hint="eastAsia" w:ascii="宋体" w:hAnsi="宋体" w:eastAsia="宋体" w:cs="宋体"/>
          <w:bCs/>
          <w:sz w:val="24"/>
          <w:szCs w:val="24"/>
          <w:highlight w:val="none"/>
          <w:lang w:val="en-US" w:eastAsia="zh-CN"/>
        </w:rPr>
        <w:t>陕西中医药大学第二附属医院2024-2025年度零星家具供货商遴选项目</w:t>
      </w:r>
    </w:p>
    <w:p w14:paraId="56EB6BEE">
      <w:pPr>
        <w:keepNext w:val="0"/>
        <w:keepLines w:val="0"/>
        <w:pageBreakBefore w:val="0"/>
        <w:kinsoku/>
        <w:wordWrap/>
        <w:overflowPunct/>
        <w:topLinePunct w:val="0"/>
        <w:bidi w:val="0"/>
        <w:spacing w:line="360" w:lineRule="auto"/>
        <w:ind w:left="0" w:leftChars="0" w:right="0" w:firstLine="480" w:firstLineChars="200"/>
        <w:textAlignment w:val="auto"/>
        <w:rPr>
          <w:rFonts w:hint="default" w:ascii="宋体" w:hAnsi="宋体" w:eastAsia="宋体" w:cs="宋体"/>
          <w:bCs/>
          <w:sz w:val="24"/>
          <w:szCs w:val="24"/>
          <w:highlight w:val="none"/>
          <w:lang w:val="en-US" w:eastAsia="zh-CN"/>
        </w:rPr>
      </w:pPr>
      <w:r>
        <w:rPr>
          <w:rFonts w:hint="eastAsia" w:ascii="宋体" w:hAnsi="宋体" w:eastAsia="宋体" w:cs="宋体"/>
          <w:bCs/>
          <w:sz w:val="24"/>
          <w:szCs w:val="24"/>
          <w:highlight w:val="none"/>
        </w:rPr>
        <w:t>项目编号：</w:t>
      </w:r>
      <w:r>
        <w:rPr>
          <w:rFonts w:hint="eastAsia" w:ascii="宋体" w:hAnsi="宋体" w:eastAsia="宋体" w:cs="宋体"/>
          <w:bCs/>
          <w:sz w:val="24"/>
          <w:szCs w:val="24"/>
          <w:highlight w:val="none"/>
          <w:lang w:eastAsia="zh-CN"/>
        </w:rPr>
        <w:t>SZRFYZB20240</w:t>
      </w:r>
      <w:r>
        <w:rPr>
          <w:rFonts w:hint="eastAsia" w:ascii="宋体" w:hAnsi="宋体" w:cs="宋体"/>
          <w:bCs/>
          <w:sz w:val="24"/>
          <w:szCs w:val="24"/>
          <w:highlight w:val="none"/>
          <w:lang w:val="en-US" w:eastAsia="zh-CN"/>
        </w:rPr>
        <w:t>9</w:t>
      </w:r>
      <w:r>
        <w:rPr>
          <w:rFonts w:hint="eastAsia" w:ascii="宋体" w:hAnsi="宋体" w:eastAsia="宋体" w:cs="宋体"/>
          <w:bCs/>
          <w:sz w:val="24"/>
          <w:szCs w:val="24"/>
          <w:highlight w:val="none"/>
          <w:lang w:eastAsia="zh-CN"/>
        </w:rPr>
        <w:t>-</w:t>
      </w:r>
      <w:r>
        <w:rPr>
          <w:rFonts w:hint="eastAsia" w:ascii="宋体" w:hAnsi="宋体" w:cs="宋体"/>
          <w:bCs/>
          <w:sz w:val="24"/>
          <w:szCs w:val="24"/>
          <w:highlight w:val="none"/>
          <w:lang w:val="en-US" w:eastAsia="zh-CN"/>
        </w:rPr>
        <w:t>169</w:t>
      </w:r>
    </w:p>
    <w:p w14:paraId="2C56EC89">
      <w:pPr>
        <w:pageBreakBefore w:val="0"/>
        <w:kinsoku/>
        <w:wordWrap/>
        <w:overflowPunct/>
        <w:topLinePunct w:val="0"/>
        <w:autoSpaceDE w:val="0"/>
        <w:autoSpaceDN w:val="0"/>
        <w:bidi w:val="0"/>
        <w:adjustRightInd w:val="0"/>
        <w:snapToGrid w:val="0"/>
        <w:spacing w:line="360" w:lineRule="auto"/>
        <w:ind w:left="0" w:leftChars="0"/>
        <w:jc w:val="right"/>
        <w:textAlignment w:val="auto"/>
        <w:rPr>
          <w:rFonts w:hint="eastAsia" w:ascii="宋体" w:hAnsi="宋体" w:eastAsia="宋体" w:cs="宋体"/>
          <w:sz w:val="24"/>
          <w:szCs w:val="24"/>
          <w:highlight w:val="none"/>
        </w:rPr>
      </w:pPr>
      <w:r>
        <w:rPr>
          <w:rFonts w:hint="eastAsia" w:ascii="宋体" w:hAnsi="宋体" w:eastAsia="宋体" w:cs="宋体"/>
          <w:b/>
          <w:snapToGrid w:val="0"/>
          <w:kern w:val="0"/>
          <w:sz w:val="24"/>
          <w:szCs w:val="24"/>
          <w:highlight w:val="none"/>
        </w:rPr>
        <w:t xml:space="preserve"> </w:t>
      </w:r>
    </w:p>
    <w:tbl>
      <w:tblPr>
        <w:tblStyle w:val="20"/>
        <w:tblW w:w="9810" w:type="dxa"/>
        <w:jc w:val="center"/>
        <w:tblLayout w:type="fixed"/>
        <w:tblCellMar>
          <w:top w:w="0" w:type="dxa"/>
          <w:left w:w="108" w:type="dxa"/>
          <w:bottom w:w="0" w:type="dxa"/>
          <w:right w:w="108" w:type="dxa"/>
        </w:tblCellMar>
      </w:tblPr>
      <w:tblGrid>
        <w:gridCol w:w="2439"/>
        <w:gridCol w:w="3874"/>
        <w:gridCol w:w="2080"/>
        <w:gridCol w:w="1417"/>
      </w:tblGrid>
      <w:tr w14:paraId="732C31C4">
        <w:tblPrEx>
          <w:tblCellMar>
            <w:top w:w="0" w:type="dxa"/>
            <w:left w:w="108" w:type="dxa"/>
            <w:bottom w:w="0" w:type="dxa"/>
            <w:right w:w="108" w:type="dxa"/>
          </w:tblCellMar>
        </w:tblPrEx>
        <w:trPr>
          <w:trHeight w:val="567" w:hRule="atLeast"/>
          <w:jc w:val="center"/>
        </w:trPr>
        <w:tc>
          <w:tcPr>
            <w:tcW w:w="2439" w:type="dxa"/>
            <w:tcBorders>
              <w:top w:val="single" w:color="auto" w:sz="6" w:space="0"/>
              <w:left w:val="single" w:color="auto" w:sz="6" w:space="0"/>
              <w:bottom w:val="single" w:color="auto" w:sz="6" w:space="0"/>
              <w:right w:val="single" w:color="auto" w:sz="6" w:space="0"/>
              <w:tl2br w:val="single" w:color="auto" w:sz="4" w:space="0"/>
            </w:tcBorders>
            <w:noWrap w:val="0"/>
            <w:vAlign w:val="top"/>
          </w:tcPr>
          <w:p w14:paraId="22108EB3">
            <w:pPr>
              <w:autoSpaceDE w:val="0"/>
              <w:autoSpaceDN w:val="0"/>
              <w:adjustRightInd w:val="0"/>
              <w:snapToGrid w:val="0"/>
              <w:spacing w:line="500" w:lineRule="exact"/>
              <w:jc w:val="right"/>
              <w:rPr>
                <w:rFonts w:ascii="宋体" w:hAnsi="宋体"/>
                <w:snapToGrid w:val="0"/>
                <w:kern w:val="0"/>
                <w:sz w:val="24"/>
                <w:szCs w:val="24"/>
                <w:highlight w:val="none"/>
              </w:rPr>
            </w:pPr>
            <w:r>
              <w:rPr>
                <w:rFonts w:ascii="宋体" w:hAnsi="宋体"/>
                <w:snapToGrid w:val="0"/>
                <w:kern w:val="0"/>
                <w:sz w:val="24"/>
                <w:szCs w:val="24"/>
                <w:highlight w:val="none"/>
                <w:lang w:val="zh-CN"/>
              </w:rPr>
              <w:t>报价内容</w:t>
            </w:r>
          </w:p>
          <w:p w14:paraId="57DB57D4">
            <w:pPr>
              <w:autoSpaceDE w:val="0"/>
              <w:autoSpaceDN w:val="0"/>
              <w:adjustRightInd w:val="0"/>
              <w:snapToGrid w:val="0"/>
              <w:spacing w:line="500" w:lineRule="exact"/>
              <w:ind w:left="-1" w:hanging="419"/>
              <w:rPr>
                <w:rFonts w:ascii="宋体" w:hAnsi="宋体"/>
                <w:snapToGrid w:val="0"/>
                <w:kern w:val="0"/>
                <w:sz w:val="24"/>
                <w:szCs w:val="24"/>
                <w:highlight w:val="none"/>
              </w:rPr>
            </w:pPr>
          </w:p>
          <w:p w14:paraId="4DAB0ECB">
            <w:pPr>
              <w:autoSpaceDE w:val="0"/>
              <w:autoSpaceDN w:val="0"/>
              <w:adjustRightInd w:val="0"/>
              <w:snapToGrid w:val="0"/>
              <w:spacing w:line="500" w:lineRule="exact"/>
              <w:rPr>
                <w:rFonts w:ascii="宋体" w:hAnsi="宋体"/>
                <w:snapToGrid w:val="0"/>
                <w:kern w:val="0"/>
                <w:sz w:val="24"/>
                <w:szCs w:val="24"/>
                <w:highlight w:val="none"/>
              </w:rPr>
            </w:pPr>
            <w:r>
              <w:rPr>
                <w:rFonts w:hint="eastAsia" w:ascii="宋体" w:hAnsi="宋体"/>
                <w:snapToGrid w:val="0"/>
                <w:kern w:val="0"/>
                <w:sz w:val="24"/>
                <w:szCs w:val="24"/>
                <w:highlight w:val="none"/>
                <w:lang w:val="zh-CN"/>
              </w:rPr>
              <w:t>货物</w:t>
            </w:r>
            <w:r>
              <w:rPr>
                <w:rFonts w:ascii="宋体" w:hAnsi="宋体"/>
                <w:snapToGrid w:val="0"/>
                <w:kern w:val="0"/>
                <w:sz w:val="24"/>
                <w:szCs w:val="24"/>
                <w:highlight w:val="none"/>
                <w:lang w:val="zh-CN"/>
              </w:rPr>
              <w:t>名称</w:t>
            </w:r>
          </w:p>
        </w:tc>
        <w:tc>
          <w:tcPr>
            <w:tcW w:w="3874" w:type="dxa"/>
            <w:tcBorders>
              <w:top w:val="single" w:color="auto" w:sz="6" w:space="0"/>
              <w:left w:val="single" w:color="auto" w:sz="6" w:space="0"/>
              <w:bottom w:val="single" w:color="auto" w:sz="6" w:space="0"/>
              <w:right w:val="single" w:color="auto" w:sz="4" w:space="0"/>
            </w:tcBorders>
            <w:noWrap w:val="0"/>
            <w:vAlign w:val="center"/>
          </w:tcPr>
          <w:p w14:paraId="13474060">
            <w:pPr>
              <w:autoSpaceDE w:val="0"/>
              <w:autoSpaceDN w:val="0"/>
              <w:adjustRightInd w:val="0"/>
              <w:snapToGrid w:val="0"/>
              <w:spacing w:line="500" w:lineRule="exact"/>
              <w:jc w:val="center"/>
              <w:rPr>
                <w:rFonts w:ascii="宋体" w:hAnsi="宋体"/>
                <w:snapToGrid w:val="0"/>
                <w:kern w:val="0"/>
                <w:sz w:val="24"/>
                <w:szCs w:val="24"/>
                <w:highlight w:val="none"/>
              </w:rPr>
            </w:pPr>
            <w:r>
              <w:rPr>
                <w:rFonts w:hint="eastAsia" w:ascii="宋体" w:hAnsi="宋体"/>
                <w:snapToGrid w:val="0"/>
                <w:kern w:val="0"/>
                <w:sz w:val="24"/>
                <w:szCs w:val="24"/>
                <w:highlight w:val="none"/>
                <w:lang w:eastAsia="zh-CN"/>
              </w:rPr>
              <w:t>基础家具</w:t>
            </w:r>
          </w:p>
        </w:tc>
        <w:tc>
          <w:tcPr>
            <w:tcW w:w="2080" w:type="dxa"/>
            <w:tcBorders>
              <w:top w:val="single" w:color="auto" w:sz="6" w:space="0"/>
              <w:left w:val="single" w:color="auto" w:sz="4" w:space="0"/>
              <w:bottom w:val="single" w:color="auto" w:sz="6" w:space="0"/>
              <w:right w:val="single" w:color="auto" w:sz="6" w:space="0"/>
            </w:tcBorders>
            <w:noWrap w:val="0"/>
            <w:vAlign w:val="center"/>
          </w:tcPr>
          <w:p w14:paraId="5FFEA762">
            <w:pPr>
              <w:autoSpaceDE w:val="0"/>
              <w:autoSpaceDN w:val="0"/>
              <w:adjustRightInd w:val="0"/>
              <w:snapToGrid w:val="0"/>
              <w:spacing w:line="500" w:lineRule="exact"/>
              <w:jc w:val="center"/>
              <w:rPr>
                <w:rFonts w:hint="eastAsia" w:ascii="宋体" w:hAnsi="宋体"/>
                <w:snapToGrid w:val="0"/>
                <w:kern w:val="0"/>
                <w:sz w:val="24"/>
                <w:szCs w:val="24"/>
                <w:highlight w:val="none"/>
                <w:lang w:eastAsia="zh-CN"/>
              </w:rPr>
            </w:pPr>
            <w:r>
              <w:rPr>
                <w:rFonts w:hint="eastAsia" w:ascii="宋体" w:hAnsi="宋体"/>
                <w:snapToGrid w:val="0"/>
                <w:kern w:val="0"/>
                <w:sz w:val="24"/>
                <w:szCs w:val="24"/>
                <w:highlight w:val="none"/>
                <w:lang w:eastAsia="zh-CN"/>
              </w:rPr>
              <w:t>非基础家具</w:t>
            </w:r>
          </w:p>
        </w:tc>
        <w:tc>
          <w:tcPr>
            <w:tcW w:w="1417" w:type="dxa"/>
            <w:tcBorders>
              <w:top w:val="single" w:color="auto" w:sz="6" w:space="0"/>
              <w:left w:val="single" w:color="auto" w:sz="6" w:space="0"/>
              <w:bottom w:val="single" w:color="auto" w:sz="6" w:space="0"/>
              <w:right w:val="single" w:color="auto" w:sz="6" w:space="0"/>
            </w:tcBorders>
            <w:noWrap w:val="0"/>
            <w:vAlign w:val="center"/>
          </w:tcPr>
          <w:p w14:paraId="15BD5F3C">
            <w:pPr>
              <w:autoSpaceDE w:val="0"/>
              <w:autoSpaceDN w:val="0"/>
              <w:adjustRightInd w:val="0"/>
              <w:snapToGrid w:val="0"/>
              <w:spacing w:line="500" w:lineRule="exact"/>
              <w:jc w:val="center"/>
              <w:rPr>
                <w:rFonts w:hint="eastAsia" w:ascii="宋体" w:hAnsi="宋体" w:eastAsia="宋体"/>
                <w:snapToGrid w:val="0"/>
                <w:kern w:val="0"/>
                <w:sz w:val="24"/>
                <w:szCs w:val="24"/>
                <w:highlight w:val="none"/>
                <w:lang w:eastAsia="zh-CN"/>
              </w:rPr>
            </w:pPr>
            <w:r>
              <w:rPr>
                <w:rFonts w:hint="eastAsia" w:ascii="宋体" w:hAnsi="宋体"/>
                <w:snapToGrid w:val="0"/>
                <w:kern w:val="0"/>
                <w:sz w:val="24"/>
                <w:szCs w:val="24"/>
                <w:highlight w:val="none"/>
                <w:lang w:eastAsia="zh-CN"/>
              </w:rPr>
              <w:t>备注</w:t>
            </w:r>
          </w:p>
        </w:tc>
      </w:tr>
      <w:tr w14:paraId="21E14379">
        <w:tblPrEx>
          <w:tblCellMar>
            <w:top w:w="0" w:type="dxa"/>
            <w:left w:w="108" w:type="dxa"/>
            <w:bottom w:w="0" w:type="dxa"/>
            <w:right w:w="108" w:type="dxa"/>
          </w:tblCellMar>
        </w:tblPrEx>
        <w:trPr>
          <w:trHeight w:val="2670" w:hRule="atLeast"/>
          <w:jc w:val="center"/>
        </w:trPr>
        <w:tc>
          <w:tcPr>
            <w:tcW w:w="2439" w:type="dxa"/>
            <w:tcBorders>
              <w:top w:val="single" w:color="auto" w:sz="6" w:space="0"/>
              <w:left w:val="single" w:color="auto" w:sz="6" w:space="0"/>
              <w:bottom w:val="single" w:color="auto" w:sz="6" w:space="0"/>
              <w:right w:val="single" w:color="auto" w:sz="6" w:space="0"/>
            </w:tcBorders>
            <w:noWrap w:val="0"/>
            <w:vAlign w:val="center"/>
          </w:tcPr>
          <w:p w14:paraId="07A08ADC">
            <w:pPr>
              <w:adjustRightInd w:val="0"/>
              <w:snapToGrid w:val="0"/>
              <w:spacing w:line="500" w:lineRule="exact"/>
              <w:rPr>
                <w:rFonts w:hint="eastAsia" w:ascii="宋体" w:hAnsi="宋体" w:eastAsia="宋体"/>
                <w:snapToGrid w:val="0"/>
                <w:kern w:val="0"/>
                <w:sz w:val="24"/>
                <w:szCs w:val="24"/>
                <w:highlight w:val="none"/>
                <w:lang w:val="en-US" w:eastAsia="zh-CN"/>
              </w:rPr>
            </w:pPr>
            <w:r>
              <w:rPr>
                <w:rFonts w:hint="eastAsia" w:ascii="宋体" w:hAnsi="宋体"/>
                <w:snapToGrid w:val="0"/>
                <w:kern w:val="0"/>
                <w:sz w:val="24"/>
                <w:szCs w:val="24"/>
                <w:highlight w:val="none"/>
              </w:rPr>
              <w:t>陕西中医药大学第二附属医院</w:t>
            </w:r>
            <w:r>
              <w:rPr>
                <w:rFonts w:hint="eastAsia" w:ascii="宋体" w:hAnsi="宋体"/>
                <w:snapToGrid w:val="0"/>
                <w:kern w:val="0"/>
                <w:sz w:val="24"/>
                <w:szCs w:val="24"/>
                <w:highlight w:val="none"/>
                <w:lang w:eastAsia="zh-CN"/>
              </w:rPr>
              <w:t>零星家具供货单位遴选项目</w:t>
            </w:r>
          </w:p>
        </w:tc>
        <w:tc>
          <w:tcPr>
            <w:tcW w:w="3874" w:type="dxa"/>
            <w:tcBorders>
              <w:top w:val="single" w:color="auto" w:sz="6" w:space="0"/>
              <w:left w:val="single" w:color="auto" w:sz="6" w:space="0"/>
              <w:bottom w:val="single" w:color="auto" w:sz="6" w:space="0"/>
              <w:right w:val="single" w:color="auto" w:sz="4" w:space="0"/>
            </w:tcBorders>
            <w:noWrap w:val="0"/>
            <w:vAlign w:val="center"/>
          </w:tcPr>
          <w:p w14:paraId="1FD1778A">
            <w:pPr>
              <w:adjustRightInd w:val="0"/>
              <w:snapToGrid w:val="0"/>
              <w:spacing w:line="500" w:lineRule="exact"/>
              <w:rPr>
                <w:rFonts w:ascii="宋体" w:hAnsi="宋体"/>
                <w:snapToGrid w:val="0"/>
                <w:kern w:val="0"/>
                <w:sz w:val="24"/>
                <w:szCs w:val="24"/>
                <w:highlight w:val="none"/>
              </w:rPr>
            </w:pPr>
            <w:r>
              <w:rPr>
                <w:rFonts w:ascii="宋体" w:hAnsi="宋体"/>
                <w:snapToGrid w:val="0"/>
                <w:kern w:val="0"/>
                <w:sz w:val="24"/>
                <w:szCs w:val="24"/>
                <w:highlight w:val="none"/>
              </w:rPr>
              <w:t>总计：</w:t>
            </w:r>
          </w:p>
          <w:p w14:paraId="7F57B379">
            <w:pPr>
              <w:adjustRightInd w:val="0"/>
              <w:snapToGrid w:val="0"/>
              <w:spacing w:line="500" w:lineRule="exact"/>
              <w:rPr>
                <w:rFonts w:ascii="宋体" w:hAnsi="宋体"/>
                <w:snapToGrid w:val="0"/>
                <w:kern w:val="0"/>
                <w:sz w:val="24"/>
                <w:szCs w:val="24"/>
                <w:highlight w:val="none"/>
              </w:rPr>
            </w:pPr>
            <w:r>
              <w:rPr>
                <w:rFonts w:ascii="宋体" w:hAnsi="宋体"/>
                <w:snapToGrid w:val="0"/>
                <w:kern w:val="0"/>
                <w:sz w:val="24"/>
                <w:szCs w:val="24"/>
                <w:highlight w:val="none"/>
              </w:rPr>
              <w:t xml:space="preserve">人民币大写：                  </w:t>
            </w:r>
          </w:p>
          <w:p w14:paraId="19124BE5">
            <w:pPr>
              <w:adjustRightInd w:val="0"/>
              <w:snapToGrid w:val="0"/>
              <w:spacing w:line="500" w:lineRule="exact"/>
              <w:rPr>
                <w:rFonts w:ascii="宋体" w:hAnsi="宋体"/>
                <w:snapToGrid w:val="0"/>
                <w:kern w:val="0"/>
                <w:sz w:val="24"/>
                <w:szCs w:val="24"/>
                <w:highlight w:val="none"/>
              </w:rPr>
            </w:pPr>
            <w:r>
              <w:rPr>
                <w:rFonts w:hint="eastAsia" w:ascii="宋体" w:hAnsi="宋体"/>
                <w:snapToGrid w:val="0"/>
                <w:kern w:val="0"/>
                <w:sz w:val="24"/>
                <w:szCs w:val="24"/>
                <w:highlight w:val="none"/>
              </w:rPr>
              <w:t>¥</w:t>
            </w:r>
            <w:r>
              <w:rPr>
                <w:rFonts w:ascii="宋体" w:hAnsi="宋体"/>
                <w:snapToGrid w:val="0"/>
                <w:kern w:val="0"/>
                <w:sz w:val="24"/>
                <w:szCs w:val="24"/>
                <w:highlight w:val="none"/>
              </w:rPr>
              <w:t>：      元</w:t>
            </w:r>
          </w:p>
        </w:tc>
        <w:tc>
          <w:tcPr>
            <w:tcW w:w="2080" w:type="dxa"/>
            <w:tcBorders>
              <w:top w:val="single" w:color="auto" w:sz="6" w:space="0"/>
              <w:left w:val="single" w:color="auto" w:sz="4" w:space="0"/>
              <w:bottom w:val="single" w:color="auto" w:sz="6" w:space="0"/>
              <w:right w:val="single" w:color="auto" w:sz="6" w:space="0"/>
            </w:tcBorders>
            <w:noWrap w:val="0"/>
            <w:vAlign w:val="center"/>
          </w:tcPr>
          <w:p w14:paraId="29A76C66">
            <w:pPr>
              <w:adjustRightInd w:val="0"/>
              <w:snapToGrid w:val="0"/>
              <w:spacing w:line="500" w:lineRule="exact"/>
              <w:rPr>
                <w:rFonts w:hint="eastAsia" w:ascii="宋体" w:hAnsi="宋体" w:eastAsia="宋体"/>
                <w:snapToGrid w:val="0"/>
                <w:kern w:val="0"/>
                <w:sz w:val="24"/>
                <w:szCs w:val="24"/>
                <w:highlight w:val="none"/>
                <w:lang w:eastAsia="zh-CN"/>
              </w:rPr>
            </w:pPr>
            <w:r>
              <w:rPr>
                <w:rFonts w:hint="eastAsia" w:ascii="宋体" w:hAnsi="宋体"/>
                <w:snapToGrid w:val="0"/>
                <w:kern w:val="0"/>
                <w:sz w:val="24"/>
                <w:szCs w:val="24"/>
                <w:highlight w:val="none"/>
                <w:lang w:eastAsia="zh-CN"/>
              </w:rPr>
              <w:t>由遴选入围单位根据实际情况，另行报价</w:t>
            </w:r>
          </w:p>
        </w:tc>
        <w:tc>
          <w:tcPr>
            <w:tcW w:w="1417" w:type="dxa"/>
            <w:tcBorders>
              <w:top w:val="single" w:color="auto" w:sz="6" w:space="0"/>
              <w:left w:val="single" w:color="auto" w:sz="6" w:space="0"/>
              <w:bottom w:val="single" w:color="auto" w:sz="6" w:space="0"/>
              <w:right w:val="single" w:color="auto" w:sz="6" w:space="0"/>
            </w:tcBorders>
            <w:noWrap w:val="0"/>
            <w:vAlign w:val="center"/>
          </w:tcPr>
          <w:p w14:paraId="2B0B65F4">
            <w:pPr>
              <w:autoSpaceDE w:val="0"/>
              <w:autoSpaceDN w:val="0"/>
              <w:adjustRightInd w:val="0"/>
              <w:snapToGrid w:val="0"/>
              <w:spacing w:line="500" w:lineRule="exact"/>
              <w:jc w:val="center"/>
              <w:rPr>
                <w:rFonts w:ascii="宋体" w:hAnsi="宋体"/>
                <w:snapToGrid w:val="0"/>
                <w:kern w:val="0"/>
                <w:sz w:val="24"/>
                <w:szCs w:val="24"/>
                <w:highlight w:val="none"/>
              </w:rPr>
            </w:pPr>
          </w:p>
        </w:tc>
      </w:tr>
    </w:tbl>
    <w:p w14:paraId="4B08D679">
      <w:pPr>
        <w:pStyle w:val="2"/>
        <w:pageBreakBefore w:val="0"/>
        <w:kinsoku/>
        <w:wordWrap/>
        <w:overflowPunct/>
        <w:topLinePunct w:val="0"/>
        <w:bidi w:val="0"/>
        <w:spacing w:after="0" w:line="360" w:lineRule="auto"/>
        <w:ind w:left="0" w:leftChars="0" w:firstLine="0" w:firstLineChars="0"/>
        <w:textAlignment w:val="auto"/>
        <w:rPr>
          <w:rFonts w:hint="eastAsia" w:ascii="宋体" w:hAnsi="宋体" w:eastAsia="宋体" w:cs="宋体"/>
          <w:sz w:val="24"/>
          <w:szCs w:val="24"/>
          <w:highlight w:val="none"/>
        </w:rPr>
      </w:pPr>
    </w:p>
    <w:p w14:paraId="5B9EDF13">
      <w:pPr>
        <w:adjustRightInd w:val="0"/>
        <w:snapToGrid w:val="0"/>
        <w:spacing w:line="500" w:lineRule="exact"/>
        <w:rPr>
          <w:rFonts w:hint="eastAsia" w:ascii="宋体" w:hAnsi="宋体"/>
          <w:snapToGrid w:val="0"/>
          <w:kern w:val="0"/>
          <w:sz w:val="24"/>
          <w:szCs w:val="24"/>
          <w:highlight w:val="none"/>
          <w:lang w:eastAsia="zh-CN"/>
        </w:rPr>
      </w:pPr>
      <w:r>
        <w:rPr>
          <w:rFonts w:hint="eastAsia" w:ascii="宋体" w:hAnsi="宋体"/>
          <w:snapToGrid w:val="0"/>
          <w:kern w:val="0"/>
          <w:sz w:val="24"/>
          <w:szCs w:val="24"/>
          <w:highlight w:val="none"/>
          <w:lang w:eastAsia="zh-CN"/>
        </w:rPr>
        <w:t>注：1、总报价包括产品供应价、运杂费（含保险）、装卸费、及其它相关一切费用。</w:t>
      </w:r>
    </w:p>
    <w:p w14:paraId="3065B332">
      <w:pPr>
        <w:adjustRightInd w:val="0"/>
        <w:snapToGrid w:val="0"/>
        <w:spacing w:line="500" w:lineRule="exact"/>
        <w:rPr>
          <w:rFonts w:hint="eastAsia" w:ascii="宋体" w:hAnsi="宋体"/>
          <w:snapToGrid w:val="0"/>
          <w:kern w:val="0"/>
          <w:sz w:val="24"/>
          <w:szCs w:val="24"/>
          <w:highlight w:val="none"/>
          <w:lang w:eastAsia="zh-CN"/>
        </w:rPr>
      </w:pPr>
      <w:r>
        <w:rPr>
          <w:rFonts w:hint="eastAsia" w:ascii="宋体" w:hAnsi="宋体"/>
          <w:snapToGrid w:val="0"/>
          <w:kern w:val="0"/>
          <w:sz w:val="24"/>
          <w:szCs w:val="24"/>
          <w:highlight w:val="none"/>
          <w:lang w:eastAsia="zh-CN"/>
        </w:rPr>
        <w:t>2、本表必须按给定格式填写完整，不允许空白，如无相应内容，填“无”。</w:t>
      </w:r>
    </w:p>
    <w:p w14:paraId="360C64E0">
      <w:pPr>
        <w:adjustRightInd w:val="0"/>
        <w:snapToGrid w:val="0"/>
        <w:spacing w:line="500" w:lineRule="exact"/>
        <w:rPr>
          <w:rFonts w:hint="eastAsia" w:ascii="宋体" w:hAnsi="宋体"/>
          <w:snapToGrid w:val="0"/>
          <w:kern w:val="0"/>
          <w:sz w:val="24"/>
          <w:szCs w:val="24"/>
          <w:highlight w:val="none"/>
          <w:lang w:val="zh-CN" w:eastAsia="zh-CN"/>
        </w:rPr>
      </w:pPr>
    </w:p>
    <w:p w14:paraId="49E1591E">
      <w:pPr>
        <w:pStyle w:val="7"/>
        <w:pageBreakBefore w:val="0"/>
        <w:kinsoku/>
        <w:wordWrap/>
        <w:overflowPunct/>
        <w:topLinePunct w:val="0"/>
        <w:bidi w:val="0"/>
        <w:spacing w:line="360" w:lineRule="auto"/>
        <w:ind w:left="0" w:leftChars="0" w:firstLine="0" w:firstLineChars="0"/>
        <w:textAlignment w:val="auto"/>
        <w:rPr>
          <w:rFonts w:hint="eastAsia" w:ascii="宋体" w:hAnsi="宋体" w:eastAsia="宋体" w:cs="宋体"/>
          <w:sz w:val="24"/>
          <w:szCs w:val="24"/>
          <w:highlight w:val="none"/>
        </w:rPr>
      </w:pPr>
    </w:p>
    <w:p w14:paraId="2EE8D695">
      <w:pPr>
        <w:keepNext w:val="0"/>
        <w:keepLines w:val="0"/>
        <w:pageBreakBefore w:val="0"/>
        <w:kinsoku/>
        <w:wordWrap/>
        <w:overflowPunct/>
        <w:topLinePunct w:val="0"/>
        <w:bidi w:val="0"/>
        <w:spacing w:line="360" w:lineRule="auto"/>
        <w:ind w:left="0" w:leftChars="0" w:right="0"/>
        <w:textAlignment w:val="auto"/>
        <w:rPr>
          <w:rFonts w:hint="eastAsia" w:ascii="宋体" w:hAnsi="宋体" w:eastAsia="宋体" w:cs="宋体"/>
          <w:b/>
          <w:bCs/>
          <w:sz w:val="24"/>
          <w:szCs w:val="24"/>
          <w:highlight w:val="none"/>
        </w:rPr>
      </w:pPr>
    </w:p>
    <w:p w14:paraId="7ACB3797">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投标人名称（公章）：</w:t>
      </w:r>
    </w:p>
    <w:p w14:paraId="45FD5019">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 xml:space="preserve">                        </w:t>
      </w:r>
      <w:r>
        <w:rPr>
          <w:rFonts w:hint="eastAsia" w:ascii="宋体" w:hAnsi="宋体" w:eastAsia="宋体" w:cs="宋体"/>
          <w:bCs/>
          <w:sz w:val="24"/>
          <w:szCs w:val="24"/>
          <w:highlight w:val="none"/>
          <w:lang w:eastAsia="zh-CN"/>
        </w:rPr>
        <w:t>法定代表人或授权委托人（签字或盖章）：</w:t>
      </w:r>
    </w:p>
    <w:p w14:paraId="29ACE056">
      <w:pPr>
        <w:keepNext w:val="0"/>
        <w:keepLines w:val="0"/>
        <w:pageBreakBefore w:val="0"/>
        <w:kinsoku/>
        <w:wordWrap/>
        <w:overflowPunct/>
        <w:topLinePunct w:val="0"/>
        <w:bidi w:val="0"/>
        <w:spacing w:line="360" w:lineRule="auto"/>
        <w:ind w:left="0" w:leftChars="0" w:right="0" w:firstLine="480" w:firstLineChars="20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 xml:space="preserve">年   月  </w:t>
      </w:r>
      <w:r>
        <w:rPr>
          <w:rFonts w:hint="eastAsia" w:ascii="宋体" w:hAnsi="宋体" w:eastAsia="宋体" w:cs="宋体"/>
          <w:sz w:val="24"/>
          <w:szCs w:val="24"/>
          <w:highlight w:val="none"/>
          <w:lang w:val="en-US" w:eastAsia="zh-CN"/>
        </w:rPr>
        <w:t xml:space="preserve">  日</w:t>
      </w:r>
    </w:p>
    <w:p w14:paraId="1CF6EB48">
      <w:pPr>
        <w:pStyle w:val="2"/>
        <w:rPr>
          <w:rFonts w:hint="eastAsia" w:ascii="宋体" w:hAnsi="宋体" w:eastAsia="宋体" w:cs="宋体"/>
          <w:sz w:val="24"/>
          <w:szCs w:val="24"/>
          <w:highlight w:val="none"/>
          <w:lang w:val="en-US" w:eastAsia="zh-CN"/>
        </w:rPr>
      </w:pPr>
    </w:p>
    <w:p w14:paraId="35E28880">
      <w:pPr>
        <w:pStyle w:val="2"/>
        <w:numPr>
          <w:ilvl w:val="0"/>
          <w:numId w:val="0"/>
        </w:numPr>
        <w:spacing w:line="360" w:lineRule="auto"/>
        <w:ind w:leftChars="200"/>
        <w:jc w:val="left"/>
        <w:rPr>
          <w:rFonts w:hint="eastAsia" w:ascii="宋体" w:hAnsi="宋体" w:eastAsia="宋体" w:cs="宋体"/>
          <w:b/>
          <w:bCs w:val="0"/>
          <w:color w:val="auto"/>
          <w:kern w:val="2"/>
          <w:sz w:val="24"/>
          <w:szCs w:val="24"/>
          <w:highlight w:val="none"/>
          <w:u w:val="none"/>
          <w:lang w:val="en-US" w:eastAsia="zh-CN" w:bidi="ar-SA"/>
        </w:rPr>
      </w:pPr>
    </w:p>
    <w:p w14:paraId="4C99D80E">
      <w:pPr>
        <w:pStyle w:val="2"/>
        <w:numPr>
          <w:ilvl w:val="0"/>
          <w:numId w:val="0"/>
        </w:numPr>
        <w:spacing w:line="360" w:lineRule="auto"/>
        <w:ind w:leftChars="200"/>
        <w:jc w:val="left"/>
        <w:rPr>
          <w:rFonts w:hint="eastAsia" w:ascii="宋体" w:hAnsi="宋体" w:eastAsia="宋体" w:cs="宋体"/>
          <w:b/>
          <w:bCs w:val="0"/>
          <w:color w:val="auto"/>
          <w:kern w:val="2"/>
          <w:sz w:val="24"/>
          <w:szCs w:val="24"/>
          <w:highlight w:val="none"/>
          <w:u w:val="none"/>
          <w:lang w:val="en-US" w:eastAsia="zh-CN" w:bidi="ar-SA"/>
        </w:rPr>
      </w:pPr>
    </w:p>
    <w:p w14:paraId="70999DE6">
      <w:pPr>
        <w:pStyle w:val="2"/>
        <w:numPr>
          <w:ilvl w:val="0"/>
          <w:numId w:val="0"/>
        </w:numPr>
        <w:spacing w:line="360" w:lineRule="auto"/>
        <w:ind w:leftChars="200"/>
        <w:jc w:val="left"/>
        <w:rPr>
          <w:rFonts w:hint="eastAsia" w:ascii="宋体" w:hAnsi="宋体" w:eastAsia="宋体" w:cs="宋体"/>
          <w:b/>
          <w:bCs w:val="0"/>
          <w:color w:val="auto"/>
          <w:kern w:val="2"/>
          <w:sz w:val="24"/>
          <w:szCs w:val="24"/>
          <w:highlight w:val="none"/>
          <w:u w:val="none"/>
          <w:lang w:val="en-US" w:eastAsia="zh-CN" w:bidi="ar-SA"/>
        </w:rPr>
      </w:pPr>
    </w:p>
    <w:p w14:paraId="0E4D6322">
      <w:pPr>
        <w:pStyle w:val="2"/>
        <w:numPr>
          <w:ilvl w:val="0"/>
          <w:numId w:val="0"/>
        </w:numPr>
        <w:spacing w:line="360" w:lineRule="auto"/>
        <w:ind w:leftChars="200"/>
        <w:jc w:val="left"/>
        <w:rPr>
          <w:rFonts w:hint="eastAsia" w:ascii="宋体" w:hAnsi="宋体" w:eastAsia="宋体" w:cs="宋体"/>
          <w:b/>
          <w:bCs w:val="0"/>
          <w:color w:val="auto"/>
          <w:kern w:val="2"/>
          <w:sz w:val="24"/>
          <w:szCs w:val="24"/>
          <w:highlight w:val="none"/>
          <w:u w:val="none"/>
          <w:lang w:val="en-US" w:eastAsia="zh-CN" w:bidi="ar-SA"/>
        </w:rPr>
      </w:pPr>
    </w:p>
    <w:p w14:paraId="443F5997">
      <w:pPr>
        <w:pStyle w:val="2"/>
        <w:numPr>
          <w:ilvl w:val="0"/>
          <w:numId w:val="0"/>
        </w:numPr>
        <w:spacing w:line="360" w:lineRule="auto"/>
        <w:ind w:leftChars="200"/>
        <w:jc w:val="left"/>
        <w:rPr>
          <w:rFonts w:hint="default" w:ascii="宋体" w:hAnsi="宋体" w:eastAsia="宋体" w:cs="宋体"/>
          <w:b/>
          <w:bCs w:val="0"/>
          <w:color w:val="auto"/>
          <w:kern w:val="2"/>
          <w:sz w:val="24"/>
          <w:szCs w:val="24"/>
          <w:highlight w:val="none"/>
          <w:u w:val="none"/>
          <w:lang w:val="en-US" w:eastAsia="zh-CN" w:bidi="ar-SA"/>
        </w:rPr>
      </w:pPr>
      <w:r>
        <w:rPr>
          <w:rFonts w:hint="eastAsia" w:ascii="宋体" w:hAnsi="宋体" w:eastAsia="宋体" w:cs="宋体"/>
          <w:b/>
          <w:bCs w:val="0"/>
          <w:color w:val="auto"/>
          <w:kern w:val="2"/>
          <w:sz w:val="24"/>
          <w:szCs w:val="24"/>
          <w:highlight w:val="none"/>
          <w:u w:val="none"/>
          <w:lang w:val="en-US" w:eastAsia="zh-CN" w:bidi="ar-SA"/>
        </w:rPr>
        <w:t>2、分项报价表</w:t>
      </w:r>
    </w:p>
    <w:tbl>
      <w:tblPr>
        <w:tblStyle w:val="20"/>
        <w:tblW w:w="0" w:type="auto"/>
        <w:jc w:val="center"/>
        <w:tblLayout w:type="fixed"/>
        <w:tblCellMar>
          <w:top w:w="0" w:type="dxa"/>
          <w:left w:w="108" w:type="dxa"/>
          <w:bottom w:w="0" w:type="dxa"/>
          <w:right w:w="108" w:type="dxa"/>
        </w:tblCellMar>
      </w:tblPr>
      <w:tblGrid>
        <w:gridCol w:w="709"/>
        <w:gridCol w:w="1181"/>
        <w:gridCol w:w="1260"/>
        <w:gridCol w:w="735"/>
        <w:gridCol w:w="1077"/>
        <w:gridCol w:w="992"/>
        <w:gridCol w:w="1559"/>
        <w:gridCol w:w="816"/>
        <w:gridCol w:w="1365"/>
      </w:tblGrid>
      <w:tr w14:paraId="1F9E852E">
        <w:tblPrEx>
          <w:tblCellMar>
            <w:top w:w="0" w:type="dxa"/>
            <w:left w:w="108" w:type="dxa"/>
            <w:bottom w:w="0" w:type="dxa"/>
            <w:right w:w="108" w:type="dxa"/>
          </w:tblCellMar>
        </w:tblPrEx>
        <w:trPr>
          <w:trHeight w:val="567"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14:paraId="74DB7BBF">
            <w:pPr>
              <w:widowControl/>
              <w:jc w:val="center"/>
              <w:rPr>
                <w:rFonts w:ascii="宋体" w:hAnsi="宋体"/>
                <w:snapToGrid w:val="0"/>
                <w:kern w:val="0"/>
                <w:sz w:val="24"/>
                <w:szCs w:val="24"/>
                <w:highlight w:val="none"/>
              </w:rPr>
            </w:pPr>
            <w:r>
              <w:rPr>
                <w:rFonts w:ascii="宋体" w:hAnsi="宋体"/>
                <w:snapToGrid w:val="0"/>
                <w:kern w:val="0"/>
                <w:sz w:val="24"/>
                <w:szCs w:val="24"/>
                <w:highlight w:val="none"/>
              </w:rPr>
              <w:t>序号</w:t>
            </w:r>
          </w:p>
        </w:tc>
        <w:tc>
          <w:tcPr>
            <w:tcW w:w="1181" w:type="dxa"/>
            <w:tcBorders>
              <w:top w:val="single" w:color="auto" w:sz="4" w:space="0"/>
              <w:left w:val="nil"/>
              <w:bottom w:val="single" w:color="auto" w:sz="4" w:space="0"/>
              <w:right w:val="single" w:color="auto" w:sz="4" w:space="0"/>
            </w:tcBorders>
            <w:noWrap w:val="0"/>
            <w:vAlign w:val="center"/>
          </w:tcPr>
          <w:p w14:paraId="263E9624">
            <w:pPr>
              <w:widowControl/>
              <w:jc w:val="center"/>
              <w:rPr>
                <w:rFonts w:ascii="宋体" w:hAnsi="宋体"/>
                <w:snapToGrid w:val="0"/>
                <w:kern w:val="0"/>
                <w:sz w:val="24"/>
                <w:szCs w:val="24"/>
                <w:highlight w:val="none"/>
              </w:rPr>
            </w:pPr>
            <w:r>
              <w:rPr>
                <w:rFonts w:ascii="宋体" w:hAnsi="宋体"/>
                <w:snapToGrid w:val="0"/>
                <w:kern w:val="0"/>
                <w:sz w:val="24"/>
                <w:szCs w:val="24"/>
                <w:highlight w:val="none"/>
              </w:rPr>
              <w:t>分项名称</w:t>
            </w:r>
          </w:p>
        </w:tc>
        <w:tc>
          <w:tcPr>
            <w:tcW w:w="1260" w:type="dxa"/>
            <w:tcBorders>
              <w:top w:val="single" w:color="auto" w:sz="4" w:space="0"/>
              <w:left w:val="nil"/>
              <w:bottom w:val="single" w:color="auto" w:sz="4" w:space="0"/>
              <w:right w:val="single" w:color="auto" w:sz="4" w:space="0"/>
            </w:tcBorders>
            <w:noWrap w:val="0"/>
            <w:vAlign w:val="center"/>
          </w:tcPr>
          <w:p w14:paraId="21762825">
            <w:pPr>
              <w:widowControl/>
              <w:jc w:val="center"/>
              <w:rPr>
                <w:rFonts w:hint="eastAsia" w:ascii="宋体" w:hAnsi="宋体"/>
                <w:snapToGrid w:val="0"/>
                <w:kern w:val="0"/>
                <w:sz w:val="24"/>
                <w:szCs w:val="24"/>
                <w:highlight w:val="none"/>
              </w:rPr>
            </w:pPr>
            <w:r>
              <w:rPr>
                <w:rFonts w:hint="eastAsia" w:ascii="宋体" w:hAnsi="宋体"/>
                <w:snapToGrid w:val="0"/>
                <w:kern w:val="0"/>
                <w:sz w:val="24"/>
                <w:szCs w:val="24"/>
                <w:highlight w:val="none"/>
              </w:rPr>
              <w:t>规格型号</w:t>
            </w:r>
          </w:p>
        </w:tc>
        <w:tc>
          <w:tcPr>
            <w:tcW w:w="735" w:type="dxa"/>
            <w:tcBorders>
              <w:top w:val="single" w:color="auto" w:sz="4" w:space="0"/>
              <w:left w:val="nil"/>
              <w:bottom w:val="single" w:color="auto" w:sz="4" w:space="0"/>
              <w:right w:val="single" w:color="auto" w:sz="4" w:space="0"/>
            </w:tcBorders>
            <w:noWrap w:val="0"/>
            <w:vAlign w:val="center"/>
          </w:tcPr>
          <w:p w14:paraId="2CD16577">
            <w:pPr>
              <w:jc w:val="center"/>
              <w:rPr>
                <w:rFonts w:ascii="宋体" w:hAnsi="宋体"/>
                <w:snapToGrid w:val="0"/>
                <w:kern w:val="0"/>
                <w:sz w:val="24"/>
                <w:szCs w:val="24"/>
                <w:highlight w:val="none"/>
              </w:rPr>
            </w:pPr>
            <w:r>
              <w:rPr>
                <w:rFonts w:ascii="宋体" w:hAnsi="宋体"/>
                <w:snapToGrid w:val="0"/>
                <w:kern w:val="0"/>
                <w:sz w:val="24"/>
                <w:szCs w:val="24"/>
                <w:highlight w:val="none"/>
              </w:rPr>
              <w:t>单位</w:t>
            </w:r>
          </w:p>
        </w:tc>
        <w:tc>
          <w:tcPr>
            <w:tcW w:w="1077" w:type="dxa"/>
            <w:tcBorders>
              <w:top w:val="single" w:color="auto" w:sz="4" w:space="0"/>
              <w:left w:val="nil"/>
              <w:bottom w:val="single" w:color="auto" w:sz="4" w:space="0"/>
              <w:right w:val="single" w:color="auto" w:sz="4" w:space="0"/>
            </w:tcBorders>
            <w:noWrap w:val="0"/>
            <w:vAlign w:val="center"/>
          </w:tcPr>
          <w:p w14:paraId="5CE95BE6">
            <w:pPr>
              <w:jc w:val="center"/>
              <w:rPr>
                <w:rFonts w:ascii="宋体" w:hAnsi="宋体"/>
                <w:snapToGrid w:val="0"/>
                <w:kern w:val="0"/>
                <w:sz w:val="24"/>
                <w:szCs w:val="24"/>
                <w:highlight w:val="none"/>
              </w:rPr>
            </w:pPr>
            <w:r>
              <w:rPr>
                <w:rFonts w:ascii="宋体" w:hAnsi="宋体"/>
                <w:snapToGrid w:val="0"/>
                <w:kern w:val="0"/>
                <w:sz w:val="24"/>
                <w:szCs w:val="24"/>
                <w:highlight w:val="none"/>
              </w:rPr>
              <w:t>数量</w:t>
            </w:r>
          </w:p>
        </w:tc>
        <w:tc>
          <w:tcPr>
            <w:tcW w:w="992" w:type="dxa"/>
            <w:tcBorders>
              <w:top w:val="single" w:color="auto" w:sz="4" w:space="0"/>
              <w:left w:val="nil"/>
              <w:bottom w:val="single" w:color="auto" w:sz="4" w:space="0"/>
              <w:right w:val="single" w:color="auto" w:sz="4" w:space="0"/>
            </w:tcBorders>
            <w:noWrap w:val="0"/>
            <w:vAlign w:val="center"/>
          </w:tcPr>
          <w:p w14:paraId="650CAD1F">
            <w:pPr>
              <w:widowControl/>
              <w:jc w:val="center"/>
              <w:rPr>
                <w:rFonts w:hint="eastAsia" w:ascii="宋体" w:hAnsi="宋体"/>
                <w:snapToGrid w:val="0"/>
                <w:kern w:val="0"/>
                <w:sz w:val="24"/>
                <w:szCs w:val="24"/>
                <w:highlight w:val="none"/>
              </w:rPr>
            </w:pPr>
            <w:r>
              <w:rPr>
                <w:rFonts w:hint="eastAsia" w:ascii="宋体" w:hAnsi="宋体"/>
                <w:snapToGrid w:val="0"/>
                <w:kern w:val="0"/>
                <w:sz w:val="24"/>
                <w:szCs w:val="24"/>
                <w:highlight w:val="none"/>
              </w:rPr>
              <w:t>产地</w:t>
            </w:r>
          </w:p>
        </w:tc>
        <w:tc>
          <w:tcPr>
            <w:tcW w:w="1559" w:type="dxa"/>
            <w:tcBorders>
              <w:top w:val="single" w:color="auto" w:sz="4" w:space="0"/>
              <w:left w:val="nil"/>
              <w:bottom w:val="single" w:color="auto" w:sz="4" w:space="0"/>
              <w:right w:val="single" w:color="auto" w:sz="4" w:space="0"/>
            </w:tcBorders>
            <w:noWrap w:val="0"/>
            <w:vAlign w:val="center"/>
          </w:tcPr>
          <w:p w14:paraId="4E3CC148">
            <w:pPr>
              <w:jc w:val="center"/>
              <w:rPr>
                <w:rFonts w:hint="eastAsia" w:ascii="宋体" w:hAnsi="宋体"/>
                <w:snapToGrid w:val="0"/>
                <w:kern w:val="0"/>
                <w:sz w:val="24"/>
                <w:szCs w:val="24"/>
                <w:highlight w:val="none"/>
              </w:rPr>
            </w:pPr>
            <w:r>
              <w:rPr>
                <w:rFonts w:hint="eastAsia" w:ascii="宋体" w:hAnsi="宋体"/>
                <w:snapToGrid w:val="0"/>
                <w:kern w:val="0"/>
                <w:sz w:val="24"/>
                <w:szCs w:val="24"/>
                <w:highlight w:val="none"/>
              </w:rPr>
              <w:t>生产厂家</w:t>
            </w:r>
          </w:p>
        </w:tc>
        <w:tc>
          <w:tcPr>
            <w:tcW w:w="816" w:type="dxa"/>
            <w:tcBorders>
              <w:top w:val="single" w:color="auto" w:sz="4" w:space="0"/>
              <w:left w:val="nil"/>
              <w:bottom w:val="single" w:color="auto" w:sz="4" w:space="0"/>
              <w:right w:val="single" w:color="auto" w:sz="4" w:space="0"/>
            </w:tcBorders>
            <w:noWrap w:val="0"/>
            <w:vAlign w:val="center"/>
          </w:tcPr>
          <w:p w14:paraId="05695322">
            <w:pPr>
              <w:jc w:val="center"/>
              <w:rPr>
                <w:rFonts w:ascii="宋体" w:hAnsi="宋体"/>
                <w:snapToGrid w:val="0"/>
                <w:kern w:val="0"/>
                <w:sz w:val="24"/>
                <w:szCs w:val="24"/>
                <w:highlight w:val="none"/>
              </w:rPr>
            </w:pPr>
            <w:r>
              <w:rPr>
                <w:rFonts w:ascii="宋体" w:hAnsi="宋体"/>
                <w:snapToGrid w:val="0"/>
                <w:kern w:val="0"/>
                <w:sz w:val="24"/>
                <w:szCs w:val="24"/>
                <w:highlight w:val="none"/>
              </w:rPr>
              <w:t>单价</w:t>
            </w:r>
          </w:p>
        </w:tc>
        <w:tc>
          <w:tcPr>
            <w:tcW w:w="1365" w:type="dxa"/>
            <w:tcBorders>
              <w:top w:val="single" w:color="auto" w:sz="4" w:space="0"/>
              <w:left w:val="nil"/>
              <w:bottom w:val="single" w:color="auto" w:sz="4" w:space="0"/>
              <w:right w:val="single" w:color="auto" w:sz="4" w:space="0"/>
            </w:tcBorders>
            <w:noWrap w:val="0"/>
            <w:vAlign w:val="center"/>
          </w:tcPr>
          <w:p w14:paraId="7C627001">
            <w:pPr>
              <w:widowControl/>
              <w:jc w:val="center"/>
              <w:rPr>
                <w:rFonts w:ascii="宋体" w:hAnsi="宋体"/>
                <w:snapToGrid w:val="0"/>
                <w:kern w:val="0"/>
                <w:sz w:val="24"/>
                <w:szCs w:val="24"/>
                <w:highlight w:val="none"/>
              </w:rPr>
            </w:pPr>
            <w:r>
              <w:rPr>
                <w:rFonts w:hint="eastAsia" w:ascii="宋体" w:hAnsi="宋体"/>
                <w:snapToGrid w:val="0"/>
                <w:kern w:val="0"/>
                <w:sz w:val="24"/>
                <w:szCs w:val="24"/>
                <w:highlight w:val="none"/>
              </w:rPr>
              <w:t>合</w:t>
            </w:r>
            <w:r>
              <w:rPr>
                <w:rFonts w:ascii="宋体" w:hAnsi="宋体"/>
                <w:snapToGrid w:val="0"/>
                <w:kern w:val="0"/>
                <w:sz w:val="24"/>
                <w:szCs w:val="24"/>
                <w:highlight w:val="none"/>
              </w:rPr>
              <w:t>价</w:t>
            </w:r>
          </w:p>
        </w:tc>
      </w:tr>
      <w:tr w14:paraId="3B265860">
        <w:tblPrEx>
          <w:tblCellMar>
            <w:top w:w="0" w:type="dxa"/>
            <w:left w:w="108" w:type="dxa"/>
            <w:bottom w:w="0" w:type="dxa"/>
            <w:right w:w="108" w:type="dxa"/>
          </w:tblCellMar>
        </w:tblPrEx>
        <w:trPr>
          <w:trHeight w:val="567" w:hRule="atLeast"/>
          <w:jc w:val="center"/>
        </w:trPr>
        <w:tc>
          <w:tcPr>
            <w:tcW w:w="709" w:type="dxa"/>
            <w:tcBorders>
              <w:top w:val="nil"/>
              <w:left w:val="single" w:color="auto" w:sz="4" w:space="0"/>
              <w:bottom w:val="single" w:color="auto" w:sz="4" w:space="0"/>
              <w:right w:val="single" w:color="auto" w:sz="4" w:space="0"/>
            </w:tcBorders>
            <w:noWrap w:val="0"/>
            <w:vAlign w:val="center"/>
          </w:tcPr>
          <w:p w14:paraId="028D94C4">
            <w:pPr>
              <w:widowControl/>
              <w:jc w:val="center"/>
              <w:rPr>
                <w:rFonts w:ascii="宋体" w:hAnsi="宋体"/>
                <w:snapToGrid w:val="0"/>
                <w:kern w:val="0"/>
                <w:sz w:val="24"/>
                <w:szCs w:val="24"/>
                <w:highlight w:val="none"/>
              </w:rPr>
            </w:pPr>
            <w:r>
              <w:rPr>
                <w:rFonts w:ascii="宋体" w:hAnsi="宋体"/>
                <w:snapToGrid w:val="0"/>
                <w:kern w:val="0"/>
                <w:sz w:val="24"/>
                <w:szCs w:val="24"/>
                <w:highlight w:val="none"/>
              </w:rPr>
              <w:t>1</w:t>
            </w:r>
          </w:p>
        </w:tc>
        <w:tc>
          <w:tcPr>
            <w:tcW w:w="1181" w:type="dxa"/>
            <w:tcBorders>
              <w:top w:val="nil"/>
              <w:left w:val="nil"/>
              <w:bottom w:val="single" w:color="auto" w:sz="4" w:space="0"/>
              <w:right w:val="single" w:color="auto" w:sz="4" w:space="0"/>
            </w:tcBorders>
            <w:noWrap w:val="0"/>
            <w:vAlign w:val="center"/>
          </w:tcPr>
          <w:p w14:paraId="3C82670A">
            <w:pPr>
              <w:widowControl/>
              <w:jc w:val="center"/>
              <w:rPr>
                <w:rFonts w:ascii="宋体" w:hAnsi="宋体"/>
                <w:snapToGrid w:val="0"/>
                <w:kern w:val="0"/>
                <w:sz w:val="24"/>
                <w:szCs w:val="24"/>
                <w:highlight w:val="none"/>
              </w:rPr>
            </w:pPr>
          </w:p>
        </w:tc>
        <w:tc>
          <w:tcPr>
            <w:tcW w:w="1260" w:type="dxa"/>
            <w:tcBorders>
              <w:top w:val="nil"/>
              <w:left w:val="nil"/>
              <w:bottom w:val="single" w:color="auto" w:sz="4" w:space="0"/>
              <w:right w:val="single" w:color="auto" w:sz="4" w:space="0"/>
            </w:tcBorders>
            <w:noWrap w:val="0"/>
            <w:vAlign w:val="center"/>
          </w:tcPr>
          <w:p w14:paraId="24C2FF53">
            <w:pPr>
              <w:widowControl/>
              <w:jc w:val="left"/>
              <w:rPr>
                <w:rFonts w:ascii="宋体" w:hAnsi="宋体"/>
                <w:snapToGrid w:val="0"/>
                <w:kern w:val="0"/>
                <w:sz w:val="24"/>
                <w:szCs w:val="24"/>
                <w:highlight w:val="none"/>
              </w:rPr>
            </w:pPr>
            <w:r>
              <w:rPr>
                <w:rFonts w:ascii="宋体" w:hAnsi="宋体"/>
                <w:snapToGrid w:val="0"/>
                <w:kern w:val="0"/>
                <w:sz w:val="24"/>
                <w:szCs w:val="24"/>
                <w:highlight w:val="none"/>
              </w:rPr>
              <w:t>　　</w:t>
            </w:r>
          </w:p>
        </w:tc>
        <w:tc>
          <w:tcPr>
            <w:tcW w:w="735" w:type="dxa"/>
            <w:tcBorders>
              <w:top w:val="nil"/>
              <w:left w:val="nil"/>
              <w:bottom w:val="single" w:color="auto" w:sz="4" w:space="0"/>
              <w:right w:val="single" w:color="auto" w:sz="4" w:space="0"/>
            </w:tcBorders>
            <w:noWrap w:val="0"/>
            <w:vAlign w:val="center"/>
          </w:tcPr>
          <w:p w14:paraId="1516CC98">
            <w:pPr>
              <w:widowControl/>
              <w:jc w:val="left"/>
              <w:rPr>
                <w:rFonts w:ascii="宋体" w:hAnsi="宋体"/>
                <w:snapToGrid w:val="0"/>
                <w:kern w:val="0"/>
                <w:sz w:val="24"/>
                <w:szCs w:val="24"/>
                <w:highlight w:val="none"/>
              </w:rPr>
            </w:pPr>
          </w:p>
          <w:p w14:paraId="4A24D6F5">
            <w:pPr>
              <w:widowControl/>
              <w:jc w:val="left"/>
              <w:rPr>
                <w:rFonts w:ascii="宋体" w:hAnsi="宋体"/>
                <w:snapToGrid w:val="0"/>
                <w:kern w:val="0"/>
                <w:sz w:val="24"/>
                <w:szCs w:val="24"/>
                <w:highlight w:val="none"/>
              </w:rPr>
            </w:pPr>
          </w:p>
        </w:tc>
        <w:tc>
          <w:tcPr>
            <w:tcW w:w="1077" w:type="dxa"/>
            <w:tcBorders>
              <w:top w:val="nil"/>
              <w:left w:val="nil"/>
              <w:bottom w:val="single" w:color="auto" w:sz="4" w:space="0"/>
              <w:right w:val="single" w:color="auto" w:sz="4" w:space="0"/>
            </w:tcBorders>
            <w:noWrap w:val="0"/>
            <w:vAlign w:val="center"/>
          </w:tcPr>
          <w:p w14:paraId="18110B35">
            <w:pPr>
              <w:widowControl/>
              <w:jc w:val="left"/>
              <w:rPr>
                <w:rFonts w:ascii="宋体" w:hAnsi="宋体"/>
                <w:snapToGrid w:val="0"/>
                <w:kern w:val="0"/>
                <w:sz w:val="24"/>
                <w:szCs w:val="24"/>
                <w:highlight w:val="none"/>
              </w:rPr>
            </w:pPr>
          </w:p>
          <w:p w14:paraId="7EB8E6DD">
            <w:pPr>
              <w:widowControl/>
              <w:jc w:val="left"/>
              <w:rPr>
                <w:rFonts w:ascii="宋体" w:hAnsi="宋体"/>
                <w:snapToGrid w:val="0"/>
                <w:kern w:val="0"/>
                <w:sz w:val="24"/>
                <w:szCs w:val="24"/>
                <w:highlight w:val="none"/>
              </w:rPr>
            </w:pPr>
          </w:p>
        </w:tc>
        <w:tc>
          <w:tcPr>
            <w:tcW w:w="992" w:type="dxa"/>
            <w:tcBorders>
              <w:top w:val="nil"/>
              <w:left w:val="nil"/>
              <w:bottom w:val="single" w:color="auto" w:sz="4" w:space="0"/>
              <w:right w:val="single" w:color="auto" w:sz="4" w:space="0"/>
            </w:tcBorders>
            <w:noWrap w:val="0"/>
            <w:vAlign w:val="center"/>
          </w:tcPr>
          <w:p w14:paraId="5F38D3BE">
            <w:pPr>
              <w:widowControl/>
              <w:jc w:val="left"/>
              <w:rPr>
                <w:rFonts w:ascii="宋体" w:hAnsi="宋体"/>
                <w:snapToGrid w:val="0"/>
                <w:kern w:val="0"/>
                <w:sz w:val="24"/>
                <w:szCs w:val="24"/>
                <w:highlight w:val="none"/>
              </w:rPr>
            </w:pPr>
            <w:r>
              <w:rPr>
                <w:rFonts w:ascii="宋体" w:hAnsi="宋体"/>
                <w:snapToGrid w:val="0"/>
                <w:kern w:val="0"/>
                <w:sz w:val="24"/>
                <w:szCs w:val="24"/>
                <w:highlight w:val="none"/>
              </w:rPr>
              <w:t>　</w:t>
            </w:r>
          </w:p>
        </w:tc>
        <w:tc>
          <w:tcPr>
            <w:tcW w:w="1559" w:type="dxa"/>
            <w:tcBorders>
              <w:top w:val="nil"/>
              <w:left w:val="nil"/>
              <w:bottom w:val="single" w:color="auto" w:sz="4" w:space="0"/>
              <w:right w:val="single" w:color="auto" w:sz="4" w:space="0"/>
            </w:tcBorders>
            <w:noWrap w:val="0"/>
            <w:vAlign w:val="center"/>
          </w:tcPr>
          <w:p w14:paraId="13BD982D">
            <w:pPr>
              <w:widowControl/>
              <w:jc w:val="left"/>
              <w:rPr>
                <w:rFonts w:ascii="宋体" w:hAnsi="宋体"/>
                <w:snapToGrid w:val="0"/>
                <w:kern w:val="0"/>
                <w:sz w:val="24"/>
                <w:szCs w:val="24"/>
                <w:highlight w:val="none"/>
              </w:rPr>
            </w:pPr>
          </w:p>
        </w:tc>
        <w:tc>
          <w:tcPr>
            <w:tcW w:w="816" w:type="dxa"/>
            <w:tcBorders>
              <w:top w:val="nil"/>
              <w:left w:val="nil"/>
              <w:bottom w:val="single" w:color="auto" w:sz="4" w:space="0"/>
              <w:right w:val="single" w:color="auto" w:sz="4" w:space="0"/>
            </w:tcBorders>
            <w:noWrap w:val="0"/>
            <w:vAlign w:val="center"/>
          </w:tcPr>
          <w:p w14:paraId="4F6A9AD5">
            <w:pPr>
              <w:widowControl/>
              <w:jc w:val="left"/>
              <w:rPr>
                <w:rFonts w:ascii="宋体" w:hAnsi="宋体"/>
                <w:snapToGrid w:val="0"/>
                <w:kern w:val="0"/>
                <w:sz w:val="24"/>
                <w:szCs w:val="24"/>
                <w:highlight w:val="none"/>
              </w:rPr>
            </w:pPr>
          </w:p>
        </w:tc>
        <w:tc>
          <w:tcPr>
            <w:tcW w:w="1365" w:type="dxa"/>
            <w:tcBorders>
              <w:top w:val="nil"/>
              <w:left w:val="nil"/>
              <w:bottom w:val="single" w:color="auto" w:sz="4" w:space="0"/>
              <w:right w:val="single" w:color="auto" w:sz="4" w:space="0"/>
            </w:tcBorders>
            <w:noWrap w:val="0"/>
            <w:vAlign w:val="center"/>
          </w:tcPr>
          <w:p w14:paraId="79B08E73">
            <w:pPr>
              <w:widowControl/>
              <w:jc w:val="left"/>
              <w:rPr>
                <w:rFonts w:ascii="宋体" w:hAnsi="宋体"/>
                <w:snapToGrid w:val="0"/>
                <w:kern w:val="0"/>
                <w:sz w:val="24"/>
                <w:szCs w:val="24"/>
                <w:highlight w:val="none"/>
              </w:rPr>
            </w:pPr>
            <w:r>
              <w:rPr>
                <w:rFonts w:ascii="宋体" w:hAnsi="宋体"/>
                <w:snapToGrid w:val="0"/>
                <w:kern w:val="0"/>
                <w:sz w:val="24"/>
                <w:szCs w:val="24"/>
                <w:highlight w:val="none"/>
              </w:rPr>
              <w:t>　</w:t>
            </w:r>
          </w:p>
        </w:tc>
      </w:tr>
      <w:tr w14:paraId="47CA9F76">
        <w:tblPrEx>
          <w:tblCellMar>
            <w:top w:w="0" w:type="dxa"/>
            <w:left w:w="108" w:type="dxa"/>
            <w:bottom w:w="0" w:type="dxa"/>
            <w:right w:w="108" w:type="dxa"/>
          </w:tblCellMar>
        </w:tblPrEx>
        <w:trPr>
          <w:trHeight w:val="567" w:hRule="atLeast"/>
          <w:jc w:val="center"/>
        </w:trPr>
        <w:tc>
          <w:tcPr>
            <w:tcW w:w="709" w:type="dxa"/>
            <w:tcBorders>
              <w:top w:val="nil"/>
              <w:left w:val="single" w:color="auto" w:sz="4" w:space="0"/>
              <w:bottom w:val="single" w:color="auto" w:sz="4" w:space="0"/>
              <w:right w:val="single" w:color="auto" w:sz="4" w:space="0"/>
            </w:tcBorders>
            <w:noWrap w:val="0"/>
            <w:vAlign w:val="center"/>
          </w:tcPr>
          <w:p w14:paraId="7FF157FE">
            <w:pPr>
              <w:widowControl/>
              <w:jc w:val="center"/>
              <w:rPr>
                <w:rFonts w:ascii="宋体" w:hAnsi="宋体"/>
                <w:snapToGrid w:val="0"/>
                <w:kern w:val="0"/>
                <w:sz w:val="24"/>
                <w:szCs w:val="24"/>
                <w:highlight w:val="none"/>
              </w:rPr>
            </w:pPr>
            <w:r>
              <w:rPr>
                <w:rFonts w:ascii="宋体" w:hAnsi="宋体"/>
                <w:snapToGrid w:val="0"/>
                <w:kern w:val="0"/>
                <w:sz w:val="24"/>
                <w:szCs w:val="24"/>
                <w:highlight w:val="none"/>
              </w:rPr>
              <w:t>2</w:t>
            </w:r>
          </w:p>
        </w:tc>
        <w:tc>
          <w:tcPr>
            <w:tcW w:w="1181" w:type="dxa"/>
            <w:tcBorders>
              <w:top w:val="nil"/>
              <w:left w:val="nil"/>
              <w:bottom w:val="single" w:color="auto" w:sz="4" w:space="0"/>
              <w:right w:val="single" w:color="auto" w:sz="4" w:space="0"/>
            </w:tcBorders>
            <w:noWrap w:val="0"/>
            <w:vAlign w:val="center"/>
          </w:tcPr>
          <w:p w14:paraId="744CA843">
            <w:pPr>
              <w:widowControl/>
              <w:jc w:val="center"/>
              <w:rPr>
                <w:rFonts w:ascii="宋体" w:hAnsi="宋体"/>
                <w:snapToGrid w:val="0"/>
                <w:kern w:val="0"/>
                <w:sz w:val="24"/>
                <w:szCs w:val="24"/>
                <w:highlight w:val="none"/>
              </w:rPr>
            </w:pPr>
          </w:p>
        </w:tc>
        <w:tc>
          <w:tcPr>
            <w:tcW w:w="1260" w:type="dxa"/>
            <w:tcBorders>
              <w:top w:val="nil"/>
              <w:left w:val="nil"/>
              <w:bottom w:val="single" w:color="auto" w:sz="4" w:space="0"/>
              <w:right w:val="single" w:color="auto" w:sz="4" w:space="0"/>
            </w:tcBorders>
            <w:noWrap w:val="0"/>
            <w:vAlign w:val="center"/>
          </w:tcPr>
          <w:p w14:paraId="5B12D8EF">
            <w:pPr>
              <w:widowControl/>
              <w:jc w:val="left"/>
              <w:rPr>
                <w:rFonts w:ascii="宋体" w:hAnsi="宋体"/>
                <w:snapToGrid w:val="0"/>
                <w:kern w:val="0"/>
                <w:sz w:val="24"/>
                <w:szCs w:val="24"/>
                <w:highlight w:val="none"/>
              </w:rPr>
            </w:pPr>
            <w:r>
              <w:rPr>
                <w:rFonts w:ascii="宋体" w:hAnsi="宋体"/>
                <w:snapToGrid w:val="0"/>
                <w:kern w:val="0"/>
                <w:sz w:val="24"/>
                <w:szCs w:val="24"/>
                <w:highlight w:val="none"/>
              </w:rPr>
              <w:t>　</w:t>
            </w:r>
          </w:p>
          <w:p w14:paraId="408B8DA9">
            <w:pPr>
              <w:widowControl/>
              <w:jc w:val="left"/>
              <w:rPr>
                <w:rFonts w:ascii="宋体" w:hAnsi="宋体"/>
                <w:snapToGrid w:val="0"/>
                <w:kern w:val="0"/>
                <w:sz w:val="24"/>
                <w:szCs w:val="24"/>
                <w:highlight w:val="none"/>
              </w:rPr>
            </w:pPr>
            <w:r>
              <w:rPr>
                <w:rFonts w:ascii="宋体" w:hAnsi="宋体"/>
                <w:snapToGrid w:val="0"/>
                <w:kern w:val="0"/>
                <w:sz w:val="24"/>
                <w:szCs w:val="24"/>
                <w:highlight w:val="none"/>
              </w:rPr>
              <w:t>　</w:t>
            </w:r>
          </w:p>
        </w:tc>
        <w:tc>
          <w:tcPr>
            <w:tcW w:w="735" w:type="dxa"/>
            <w:tcBorders>
              <w:top w:val="nil"/>
              <w:left w:val="nil"/>
              <w:bottom w:val="single" w:color="auto" w:sz="4" w:space="0"/>
              <w:right w:val="single" w:color="auto" w:sz="4" w:space="0"/>
            </w:tcBorders>
            <w:noWrap w:val="0"/>
            <w:vAlign w:val="center"/>
          </w:tcPr>
          <w:p w14:paraId="74EBC001">
            <w:pPr>
              <w:widowControl/>
              <w:jc w:val="left"/>
              <w:rPr>
                <w:rFonts w:ascii="宋体" w:hAnsi="宋体"/>
                <w:snapToGrid w:val="0"/>
                <w:kern w:val="0"/>
                <w:sz w:val="24"/>
                <w:szCs w:val="24"/>
                <w:highlight w:val="none"/>
              </w:rPr>
            </w:pPr>
          </w:p>
          <w:p w14:paraId="230F5825">
            <w:pPr>
              <w:widowControl/>
              <w:jc w:val="left"/>
              <w:rPr>
                <w:rFonts w:ascii="宋体" w:hAnsi="宋体"/>
                <w:snapToGrid w:val="0"/>
                <w:kern w:val="0"/>
                <w:sz w:val="24"/>
                <w:szCs w:val="24"/>
                <w:highlight w:val="none"/>
              </w:rPr>
            </w:pPr>
          </w:p>
        </w:tc>
        <w:tc>
          <w:tcPr>
            <w:tcW w:w="1077" w:type="dxa"/>
            <w:tcBorders>
              <w:top w:val="nil"/>
              <w:left w:val="nil"/>
              <w:bottom w:val="single" w:color="auto" w:sz="4" w:space="0"/>
              <w:right w:val="single" w:color="auto" w:sz="4" w:space="0"/>
            </w:tcBorders>
            <w:noWrap w:val="0"/>
            <w:vAlign w:val="center"/>
          </w:tcPr>
          <w:p w14:paraId="44DB213D">
            <w:pPr>
              <w:widowControl/>
              <w:jc w:val="left"/>
              <w:rPr>
                <w:rFonts w:ascii="宋体" w:hAnsi="宋体"/>
                <w:snapToGrid w:val="0"/>
                <w:kern w:val="0"/>
                <w:sz w:val="24"/>
                <w:szCs w:val="24"/>
                <w:highlight w:val="none"/>
              </w:rPr>
            </w:pPr>
          </w:p>
          <w:p w14:paraId="3693964F">
            <w:pPr>
              <w:widowControl/>
              <w:jc w:val="left"/>
              <w:rPr>
                <w:rFonts w:ascii="宋体" w:hAnsi="宋体"/>
                <w:snapToGrid w:val="0"/>
                <w:kern w:val="0"/>
                <w:sz w:val="24"/>
                <w:szCs w:val="24"/>
                <w:highlight w:val="none"/>
              </w:rPr>
            </w:pPr>
          </w:p>
        </w:tc>
        <w:tc>
          <w:tcPr>
            <w:tcW w:w="992" w:type="dxa"/>
            <w:tcBorders>
              <w:top w:val="nil"/>
              <w:left w:val="nil"/>
              <w:bottom w:val="single" w:color="auto" w:sz="4" w:space="0"/>
              <w:right w:val="single" w:color="auto" w:sz="4" w:space="0"/>
            </w:tcBorders>
            <w:noWrap w:val="0"/>
            <w:vAlign w:val="center"/>
          </w:tcPr>
          <w:p w14:paraId="4F38FC93">
            <w:pPr>
              <w:widowControl/>
              <w:jc w:val="left"/>
              <w:rPr>
                <w:rFonts w:ascii="宋体" w:hAnsi="宋体"/>
                <w:snapToGrid w:val="0"/>
                <w:kern w:val="0"/>
                <w:sz w:val="24"/>
                <w:szCs w:val="24"/>
                <w:highlight w:val="none"/>
              </w:rPr>
            </w:pPr>
            <w:r>
              <w:rPr>
                <w:rFonts w:ascii="宋体" w:hAnsi="宋体"/>
                <w:snapToGrid w:val="0"/>
                <w:kern w:val="0"/>
                <w:sz w:val="24"/>
                <w:szCs w:val="24"/>
                <w:highlight w:val="none"/>
              </w:rPr>
              <w:t>　</w:t>
            </w:r>
          </w:p>
        </w:tc>
        <w:tc>
          <w:tcPr>
            <w:tcW w:w="1559" w:type="dxa"/>
            <w:tcBorders>
              <w:top w:val="nil"/>
              <w:left w:val="nil"/>
              <w:bottom w:val="single" w:color="auto" w:sz="4" w:space="0"/>
              <w:right w:val="single" w:color="auto" w:sz="4" w:space="0"/>
            </w:tcBorders>
            <w:noWrap w:val="0"/>
            <w:vAlign w:val="center"/>
          </w:tcPr>
          <w:p w14:paraId="3A0BA7A6">
            <w:pPr>
              <w:widowControl/>
              <w:jc w:val="left"/>
              <w:rPr>
                <w:rFonts w:ascii="宋体" w:hAnsi="宋体"/>
                <w:snapToGrid w:val="0"/>
                <w:kern w:val="0"/>
                <w:sz w:val="24"/>
                <w:szCs w:val="24"/>
                <w:highlight w:val="none"/>
              </w:rPr>
            </w:pPr>
          </w:p>
        </w:tc>
        <w:tc>
          <w:tcPr>
            <w:tcW w:w="816" w:type="dxa"/>
            <w:tcBorders>
              <w:top w:val="nil"/>
              <w:left w:val="nil"/>
              <w:bottom w:val="single" w:color="auto" w:sz="4" w:space="0"/>
              <w:right w:val="single" w:color="auto" w:sz="4" w:space="0"/>
            </w:tcBorders>
            <w:noWrap w:val="0"/>
            <w:vAlign w:val="center"/>
          </w:tcPr>
          <w:p w14:paraId="55344A23">
            <w:pPr>
              <w:widowControl/>
              <w:jc w:val="left"/>
              <w:rPr>
                <w:rFonts w:ascii="宋体" w:hAnsi="宋体"/>
                <w:snapToGrid w:val="0"/>
                <w:kern w:val="0"/>
                <w:sz w:val="24"/>
                <w:szCs w:val="24"/>
                <w:highlight w:val="none"/>
              </w:rPr>
            </w:pPr>
          </w:p>
        </w:tc>
        <w:tc>
          <w:tcPr>
            <w:tcW w:w="1365" w:type="dxa"/>
            <w:tcBorders>
              <w:top w:val="nil"/>
              <w:left w:val="nil"/>
              <w:bottom w:val="single" w:color="auto" w:sz="4" w:space="0"/>
              <w:right w:val="single" w:color="auto" w:sz="4" w:space="0"/>
            </w:tcBorders>
            <w:noWrap w:val="0"/>
            <w:vAlign w:val="center"/>
          </w:tcPr>
          <w:p w14:paraId="0E121766">
            <w:pPr>
              <w:widowControl/>
              <w:jc w:val="left"/>
              <w:rPr>
                <w:rFonts w:ascii="宋体" w:hAnsi="宋体"/>
                <w:snapToGrid w:val="0"/>
                <w:kern w:val="0"/>
                <w:sz w:val="24"/>
                <w:szCs w:val="24"/>
                <w:highlight w:val="none"/>
              </w:rPr>
            </w:pPr>
            <w:r>
              <w:rPr>
                <w:rFonts w:ascii="宋体" w:hAnsi="宋体"/>
                <w:snapToGrid w:val="0"/>
                <w:kern w:val="0"/>
                <w:sz w:val="24"/>
                <w:szCs w:val="24"/>
                <w:highlight w:val="none"/>
              </w:rPr>
              <w:t>　</w:t>
            </w:r>
          </w:p>
        </w:tc>
      </w:tr>
      <w:tr w14:paraId="2FABB8D4">
        <w:tblPrEx>
          <w:tblCellMar>
            <w:top w:w="0" w:type="dxa"/>
            <w:left w:w="108" w:type="dxa"/>
            <w:bottom w:w="0" w:type="dxa"/>
            <w:right w:w="108" w:type="dxa"/>
          </w:tblCellMar>
        </w:tblPrEx>
        <w:trPr>
          <w:trHeight w:val="567" w:hRule="atLeast"/>
          <w:jc w:val="center"/>
        </w:trPr>
        <w:tc>
          <w:tcPr>
            <w:tcW w:w="709" w:type="dxa"/>
            <w:tcBorders>
              <w:top w:val="nil"/>
              <w:left w:val="single" w:color="auto" w:sz="4" w:space="0"/>
              <w:bottom w:val="single" w:color="auto" w:sz="4" w:space="0"/>
              <w:right w:val="single" w:color="auto" w:sz="4" w:space="0"/>
            </w:tcBorders>
            <w:noWrap w:val="0"/>
            <w:vAlign w:val="center"/>
          </w:tcPr>
          <w:p w14:paraId="6E6ACCF0">
            <w:pPr>
              <w:widowControl/>
              <w:jc w:val="center"/>
              <w:rPr>
                <w:rFonts w:ascii="宋体" w:hAnsi="宋体"/>
                <w:snapToGrid w:val="0"/>
                <w:kern w:val="0"/>
                <w:sz w:val="24"/>
                <w:szCs w:val="24"/>
                <w:highlight w:val="none"/>
              </w:rPr>
            </w:pPr>
            <w:r>
              <w:rPr>
                <w:rFonts w:ascii="宋体" w:hAnsi="宋体"/>
                <w:snapToGrid w:val="0"/>
                <w:kern w:val="0"/>
                <w:sz w:val="24"/>
                <w:szCs w:val="24"/>
                <w:highlight w:val="none"/>
              </w:rPr>
              <w:t>3</w:t>
            </w:r>
          </w:p>
        </w:tc>
        <w:tc>
          <w:tcPr>
            <w:tcW w:w="1181" w:type="dxa"/>
            <w:tcBorders>
              <w:top w:val="nil"/>
              <w:left w:val="nil"/>
              <w:bottom w:val="single" w:color="auto" w:sz="4" w:space="0"/>
              <w:right w:val="single" w:color="auto" w:sz="4" w:space="0"/>
            </w:tcBorders>
            <w:noWrap w:val="0"/>
            <w:vAlign w:val="center"/>
          </w:tcPr>
          <w:p w14:paraId="63F892D2">
            <w:pPr>
              <w:widowControl/>
              <w:jc w:val="center"/>
              <w:rPr>
                <w:rFonts w:ascii="宋体" w:hAnsi="宋体"/>
                <w:snapToGrid w:val="0"/>
                <w:kern w:val="0"/>
                <w:sz w:val="24"/>
                <w:szCs w:val="24"/>
                <w:highlight w:val="none"/>
              </w:rPr>
            </w:pPr>
          </w:p>
        </w:tc>
        <w:tc>
          <w:tcPr>
            <w:tcW w:w="1260" w:type="dxa"/>
            <w:tcBorders>
              <w:top w:val="nil"/>
              <w:left w:val="nil"/>
              <w:bottom w:val="single" w:color="auto" w:sz="4" w:space="0"/>
              <w:right w:val="single" w:color="auto" w:sz="4" w:space="0"/>
            </w:tcBorders>
            <w:noWrap w:val="0"/>
            <w:vAlign w:val="center"/>
          </w:tcPr>
          <w:p w14:paraId="68756942">
            <w:pPr>
              <w:widowControl/>
              <w:jc w:val="left"/>
              <w:rPr>
                <w:rFonts w:ascii="宋体" w:hAnsi="宋体"/>
                <w:snapToGrid w:val="0"/>
                <w:kern w:val="0"/>
                <w:sz w:val="24"/>
                <w:szCs w:val="24"/>
                <w:highlight w:val="none"/>
              </w:rPr>
            </w:pPr>
            <w:r>
              <w:rPr>
                <w:rFonts w:ascii="宋体" w:hAnsi="宋体"/>
                <w:snapToGrid w:val="0"/>
                <w:kern w:val="0"/>
                <w:sz w:val="24"/>
                <w:szCs w:val="24"/>
                <w:highlight w:val="none"/>
              </w:rPr>
              <w:t>　</w:t>
            </w:r>
          </w:p>
          <w:p w14:paraId="6EBBCE18">
            <w:pPr>
              <w:widowControl/>
              <w:jc w:val="left"/>
              <w:rPr>
                <w:rFonts w:ascii="宋体" w:hAnsi="宋体"/>
                <w:snapToGrid w:val="0"/>
                <w:kern w:val="0"/>
                <w:sz w:val="24"/>
                <w:szCs w:val="24"/>
                <w:highlight w:val="none"/>
              </w:rPr>
            </w:pPr>
            <w:r>
              <w:rPr>
                <w:rFonts w:ascii="宋体" w:hAnsi="宋体"/>
                <w:snapToGrid w:val="0"/>
                <w:kern w:val="0"/>
                <w:sz w:val="24"/>
                <w:szCs w:val="24"/>
                <w:highlight w:val="none"/>
              </w:rPr>
              <w:t>　</w:t>
            </w:r>
          </w:p>
        </w:tc>
        <w:tc>
          <w:tcPr>
            <w:tcW w:w="735" w:type="dxa"/>
            <w:tcBorders>
              <w:top w:val="nil"/>
              <w:left w:val="nil"/>
              <w:bottom w:val="single" w:color="auto" w:sz="4" w:space="0"/>
              <w:right w:val="single" w:color="auto" w:sz="4" w:space="0"/>
            </w:tcBorders>
            <w:noWrap w:val="0"/>
            <w:vAlign w:val="center"/>
          </w:tcPr>
          <w:p w14:paraId="53AD17F6">
            <w:pPr>
              <w:widowControl/>
              <w:jc w:val="left"/>
              <w:rPr>
                <w:rFonts w:ascii="宋体" w:hAnsi="宋体"/>
                <w:snapToGrid w:val="0"/>
                <w:kern w:val="0"/>
                <w:sz w:val="24"/>
                <w:szCs w:val="24"/>
                <w:highlight w:val="none"/>
              </w:rPr>
            </w:pPr>
          </w:p>
          <w:p w14:paraId="0D1CD263">
            <w:pPr>
              <w:widowControl/>
              <w:jc w:val="left"/>
              <w:rPr>
                <w:rFonts w:ascii="宋体" w:hAnsi="宋体"/>
                <w:snapToGrid w:val="0"/>
                <w:kern w:val="0"/>
                <w:sz w:val="24"/>
                <w:szCs w:val="24"/>
                <w:highlight w:val="none"/>
              </w:rPr>
            </w:pPr>
          </w:p>
        </w:tc>
        <w:tc>
          <w:tcPr>
            <w:tcW w:w="1077" w:type="dxa"/>
            <w:tcBorders>
              <w:top w:val="nil"/>
              <w:left w:val="nil"/>
              <w:bottom w:val="single" w:color="auto" w:sz="4" w:space="0"/>
              <w:right w:val="single" w:color="auto" w:sz="4" w:space="0"/>
            </w:tcBorders>
            <w:noWrap w:val="0"/>
            <w:vAlign w:val="center"/>
          </w:tcPr>
          <w:p w14:paraId="6C9B981C">
            <w:pPr>
              <w:widowControl/>
              <w:jc w:val="left"/>
              <w:rPr>
                <w:rFonts w:ascii="宋体" w:hAnsi="宋体"/>
                <w:snapToGrid w:val="0"/>
                <w:kern w:val="0"/>
                <w:sz w:val="24"/>
                <w:szCs w:val="24"/>
                <w:highlight w:val="none"/>
              </w:rPr>
            </w:pPr>
          </w:p>
          <w:p w14:paraId="3F2D15F6">
            <w:pPr>
              <w:widowControl/>
              <w:jc w:val="left"/>
              <w:rPr>
                <w:rFonts w:ascii="宋体" w:hAnsi="宋体"/>
                <w:snapToGrid w:val="0"/>
                <w:kern w:val="0"/>
                <w:sz w:val="24"/>
                <w:szCs w:val="24"/>
                <w:highlight w:val="none"/>
              </w:rPr>
            </w:pPr>
          </w:p>
        </w:tc>
        <w:tc>
          <w:tcPr>
            <w:tcW w:w="992" w:type="dxa"/>
            <w:tcBorders>
              <w:top w:val="nil"/>
              <w:left w:val="nil"/>
              <w:bottom w:val="single" w:color="auto" w:sz="4" w:space="0"/>
              <w:right w:val="single" w:color="auto" w:sz="4" w:space="0"/>
            </w:tcBorders>
            <w:noWrap w:val="0"/>
            <w:vAlign w:val="center"/>
          </w:tcPr>
          <w:p w14:paraId="4CFE489F">
            <w:pPr>
              <w:widowControl/>
              <w:jc w:val="left"/>
              <w:rPr>
                <w:rFonts w:ascii="宋体" w:hAnsi="宋体"/>
                <w:snapToGrid w:val="0"/>
                <w:kern w:val="0"/>
                <w:sz w:val="24"/>
                <w:szCs w:val="24"/>
                <w:highlight w:val="none"/>
              </w:rPr>
            </w:pPr>
            <w:r>
              <w:rPr>
                <w:rFonts w:ascii="宋体" w:hAnsi="宋体"/>
                <w:snapToGrid w:val="0"/>
                <w:kern w:val="0"/>
                <w:sz w:val="24"/>
                <w:szCs w:val="24"/>
                <w:highlight w:val="none"/>
              </w:rPr>
              <w:t>　</w:t>
            </w:r>
          </w:p>
        </w:tc>
        <w:tc>
          <w:tcPr>
            <w:tcW w:w="1559" w:type="dxa"/>
            <w:tcBorders>
              <w:top w:val="nil"/>
              <w:left w:val="nil"/>
              <w:bottom w:val="single" w:color="auto" w:sz="4" w:space="0"/>
              <w:right w:val="single" w:color="auto" w:sz="4" w:space="0"/>
            </w:tcBorders>
            <w:noWrap w:val="0"/>
            <w:vAlign w:val="center"/>
          </w:tcPr>
          <w:p w14:paraId="06995018">
            <w:pPr>
              <w:widowControl/>
              <w:jc w:val="left"/>
              <w:rPr>
                <w:rFonts w:ascii="宋体" w:hAnsi="宋体"/>
                <w:snapToGrid w:val="0"/>
                <w:kern w:val="0"/>
                <w:sz w:val="24"/>
                <w:szCs w:val="24"/>
                <w:highlight w:val="none"/>
              </w:rPr>
            </w:pPr>
          </w:p>
        </w:tc>
        <w:tc>
          <w:tcPr>
            <w:tcW w:w="816" w:type="dxa"/>
            <w:tcBorders>
              <w:top w:val="nil"/>
              <w:left w:val="nil"/>
              <w:bottom w:val="single" w:color="auto" w:sz="4" w:space="0"/>
              <w:right w:val="single" w:color="auto" w:sz="4" w:space="0"/>
            </w:tcBorders>
            <w:noWrap w:val="0"/>
            <w:vAlign w:val="center"/>
          </w:tcPr>
          <w:p w14:paraId="0A1F01D5">
            <w:pPr>
              <w:widowControl/>
              <w:jc w:val="left"/>
              <w:rPr>
                <w:rFonts w:ascii="宋体" w:hAnsi="宋体"/>
                <w:snapToGrid w:val="0"/>
                <w:kern w:val="0"/>
                <w:sz w:val="24"/>
                <w:szCs w:val="24"/>
                <w:highlight w:val="none"/>
              </w:rPr>
            </w:pPr>
          </w:p>
        </w:tc>
        <w:tc>
          <w:tcPr>
            <w:tcW w:w="1365" w:type="dxa"/>
            <w:tcBorders>
              <w:top w:val="nil"/>
              <w:left w:val="nil"/>
              <w:bottom w:val="single" w:color="auto" w:sz="4" w:space="0"/>
              <w:right w:val="single" w:color="auto" w:sz="4" w:space="0"/>
            </w:tcBorders>
            <w:noWrap w:val="0"/>
            <w:vAlign w:val="center"/>
          </w:tcPr>
          <w:p w14:paraId="2A6A08D3">
            <w:pPr>
              <w:widowControl/>
              <w:jc w:val="left"/>
              <w:rPr>
                <w:rFonts w:ascii="宋体" w:hAnsi="宋体"/>
                <w:snapToGrid w:val="0"/>
                <w:kern w:val="0"/>
                <w:sz w:val="24"/>
                <w:szCs w:val="24"/>
                <w:highlight w:val="none"/>
              </w:rPr>
            </w:pPr>
            <w:r>
              <w:rPr>
                <w:rFonts w:ascii="宋体" w:hAnsi="宋体"/>
                <w:snapToGrid w:val="0"/>
                <w:kern w:val="0"/>
                <w:sz w:val="24"/>
                <w:szCs w:val="24"/>
                <w:highlight w:val="none"/>
              </w:rPr>
              <w:t>　</w:t>
            </w:r>
          </w:p>
        </w:tc>
      </w:tr>
      <w:tr w14:paraId="31394602">
        <w:tblPrEx>
          <w:tblCellMar>
            <w:top w:w="0" w:type="dxa"/>
            <w:left w:w="108" w:type="dxa"/>
            <w:bottom w:w="0" w:type="dxa"/>
            <w:right w:w="108" w:type="dxa"/>
          </w:tblCellMar>
        </w:tblPrEx>
        <w:trPr>
          <w:trHeight w:val="567" w:hRule="atLeast"/>
          <w:jc w:val="center"/>
        </w:trPr>
        <w:tc>
          <w:tcPr>
            <w:tcW w:w="709" w:type="dxa"/>
            <w:tcBorders>
              <w:top w:val="nil"/>
              <w:left w:val="single" w:color="auto" w:sz="4" w:space="0"/>
              <w:bottom w:val="single" w:color="auto" w:sz="4" w:space="0"/>
              <w:right w:val="single" w:color="auto" w:sz="4" w:space="0"/>
            </w:tcBorders>
            <w:noWrap w:val="0"/>
            <w:vAlign w:val="center"/>
          </w:tcPr>
          <w:p w14:paraId="07A76FC4">
            <w:pPr>
              <w:widowControl/>
              <w:jc w:val="center"/>
              <w:rPr>
                <w:rFonts w:ascii="宋体" w:hAnsi="宋体"/>
                <w:snapToGrid w:val="0"/>
                <w:kern w:val="0"/>
                <w:sz w:val="24"/>
                <w:szCs w:val="24"/>
                <w:highlight w:val="none"/>
              </w:rPr>
            </w:pPr>
            <w:r>
              <w:rPr>
                <w:rFonts w:ascii="宋体" w:hAnsi="宋体"/>
                <w:snapToGrid w:val="0"/>
                <w:kern w:val="0"/>
                <w:sz w:val="24"/>
                <w:szCs w:val="24"/>
                <w:highlight w:val="none"/>
              </w:rPr>
              <w:t>4</w:t>
            </w:r>
          </w:p>
        </w:tc>
        <w:tc>
          <w:tcPr>
            <w:tcW w:w="1181" w:type="dxa"/>
            <w:tcBorders>
              <w:top w:val="nil"/>
              <w:left w:val="nil"/>
              <w:bottom w:val="single" w:color="auto" w:sz="4" w:space="0"/>
              <w:right w:val="single" w:color="auto" w:sz="4" w:space="0"/>
            </w:tcBorders>
            <w:noWrap w:val="0"/>
            <w:vAlign w:val="center"/>
          </w:tcPr>
          <w:p w14:paraId="0FAEFA0A">
            <w:pPr>
              <w:widowControl/>
              <w:jc w:val="center"/>
              <w:rPr>
                <w:rFonts w:ascii="宋体" w:hAnsi="宋体"/>
                <w:snapToGrid w:val="0"/>
                <w:kern w:val="0"/>
                <w:sz w:val="24"/>
                <w:szCs w:val="24"/>
                <w:highlight w:val="none"/>
              </w:rPr>
            </w:pPr>
          </w:p>
        </w:tc>
        <w:tc>
          <w:tcPr>
            <w:tcW w:w="1260" w:type="dxa"/>
            <w:tcBorders>
              <w:top w:val="nil"/>
              <w:left w:val="nil"/>
              <w:bottom w:val="single" w:color="auto" w:sz="4" w:space="0"/>
              <w:right w:val="single" w:color="auto" w:sz="4" w:space="0"/>
            </w:tcBorders>
            <w:noWrap w:val="0"/>
            <w:vAlign w:val="center"/>
          </w:tcPr>
          <w:p w14:paraId="47A119C4">
            <w:pPr>
              <w:widowControl/>
              <w:jc w:val="left"/>
              <w:rPr>
                <w:rFonts w:ascii="宋体" w:hAnsi="宋体"/>
                <w:snapToGrid w:val="0"/>
                <w:kern w:val="0"/>
                <w:sz w:val="24"/>
                <w:szCs w:val="24"/>
                <w:highlight w:val="none"/>
              </w:rPr>
            </w:pPr>
            <w:r>
              <w:rPr>
                <w:rFonts w:ascii="宋体" w:hAnsi="宋体"/>
                <w:snapToGrid w:val="0"/>
                <w:kern w:val="0"/>
                <w:sz w:val="24"/>
                <w:szCs w:val="24"/>
                <w:highlight w:val="none"/>
              </w:rPr>
              <w:t>　</w:t>
            </w:r>
          </w:p>
          <w:p w14:paraId="7BB70EDB">
            <w:pPr>
              <w:widowControl/>
              <w:jc w:val="left"/>
              <w:rPr>
                <w:rFonts w:ascii="宋体" w:hAnsi="宋体"/>
                <w:snapToGrid w:val="0"/>
                <w:kern w:val="0"/>
                <w:sz w:val="24"/>
                <w:szCs w:val="24"/>
                <w:highlight w:val="none"/>
              </w:rPr>
            </w:pPr>
            <w:r>
              <w:rPr>
                <w:rFonts w:ascii="宋体" w:hAnsi="宋体"/>
                <w:snapToGrid w:val="0"/>
                <w:kern w:val="0"/>
                <w:sz w:val="24"/>
                <w:szCs w:val="24"/>
                <w:highlight w:val="none"/>
              </w:rPr>
              <w:t>　</w:t>
            </w:r>
          </w:p>
        </w:tc>
        <w:tc>
          <w:tcPr>
            <w:tcW w:w="735" w:type="dxa"/>
            <w:tcBorders>
              <w:top w:val="nil"/>
              <w:left w:val="nil"/>
              <w:bottom w:val="single" w:color="auto" w:sz="4" w:space="0"/>
              <w:right w:val="single" w:color="auto" w:sz="4" w:space="0"/>
            </w:tcBorders>
            <w:noWrap w:val="0"/>
            <w:vAlign w:val="center"/>
          </w:tcPr>
          <w:p w14:paraId="6CF4EFE0">
            <w:pPr>
              <w:widowControl/>
              <w:jc w:val="left"/>
              <w:rPr>
                <w:rFonts w:ascii="宋体" w:hAnsi="宋体"/>
                <w:snapToGrid w:val="0"/>
                <w:kern w:val="0"/>
                <w:sz w:val="24"/>
                <w:szCs w:val="24"/>
                <w:highlight w:val="none"/>
              </w:rPr>
            </w:pPr>
          </w:p>
          <w:p w14:paraId="0D0546CA">
            <w:pPr>
              <w:widowControl/>
              <w:jc w:val="left"/>
              <w:rPr>
                <w:rFonts w:ascii="宋体" w:hAnsi="宋体"/>
                <w:snapToGrid w:val="0"/>
                <w:kern w:val="0"/>
                <w:sz w:val="24"/>
                <w:szCs w:val="24"/>
                <w:highlight w:val="none"/>
              </w:rPr>
            </w:pPr>
          </w:p>
        </w:tc>
        <w:tc>
          <w:tcPr>
            <w:tcW w:w="1077" w:type="dxa"/>
            <w:tcBorders>
              <w:top w:val="nil"/>
              <w:left w:val="nil"/>
              <w:bottom w:val="single" w:color="auto" w:sz="4" w:space="0"/>
              <w:right w:val="single" w:color="auto" w:sz="4" w:space="0"/>
            </w:tcBorders>
            <w:noWrap w:val="0"/>
            <w:vAlign w:val="center"/>
          </w:tcPr>
          <w:p w14:paraId="568BA843">
            <w:pPr>
              <w:widowControl/>
              <w:jc w:val="left"/>
              <w:rPr>
                <w:rFonts w:ascii="宋体" w:hAnsi="宋体"/>
                <w:snapToGrid w:val="0"/>
                <w:kern w:val="0"/>
                <w:sz w:val="24"/>
                <w:szCs w:val="24"/>
                <w:highlight w:val="none"/>
              </w:rPr>
            </w:pPr>
          </w:p>
          <w:p w14:paraId="24E86ED7">
            <w:pPr>
              <w:widowControl/>
              <w:jc w:val="left"/>
              <w:rPr>
                <w:rFonts w:ascii="宋体" w:hAnsi="宋体"/>
                <w:snapToGrid w:val="0"/>
                <w:kern w:val="0"/>
                <w:sz w:val="24"/>
                <w:szCs w:val="24"/>
                <w:highlight w:val="none"/>
              </w:rPr>
            </w:pPr>
          </w:p>
        </w:tc>
        <w:tc>
          <w:tcPr>
            <w:tcW w:w="992" w:type="dxa"/>
            <w:tcBorders>
              <w:top w:val="nil"/>
              <w:left w:val="nil"/>
              <w:bottom w:val="single" w:color="auto" w:sz="4" w:space="0"/>
              <w:right w:val="single" w:color="auto" w:sz="4" w:space="0"/>
            </w:tcBorders>
            <w:noWrap w:val="0"/>
            <w:vAlign w:val="center"/>
          </w:tcPr>
          <w:p w14:paraId="61CFA6FA">
            <w:pPr>
              <w:widowControl/>
              <w:jc w:val="left"/>
              <w:rPr>
                <w:rFonts w:ascii="宋体" w:hAnsi="宋体"/>
                <w:snapToGrid w:val="0"/>
                <w:kern w:val="0"/>
                <w:sz w:val="24"/>
                <w:szCs w:val="24"/>
                <w:highlight w:val="none"/>
              </w:rPr>
            </w:pPr>
            <w:r>
              <w:rPr>
                <w:rFonts w:ascii="宋体" w:hAnsi="宋体"/>
                <w:snapToGrid w:val="0"/>
                <w:kern w:val="0"/>
                <w:sz w:val="24"/>
                <w:szCs w:val="24"/>
                <w:highlight w:val="none"/>
              </w:rPr>
              <w:t>　</w:t>
            </w:r>
          </w:p>
        </w:tc>
        <w:tc>
          <w:tcPr>
            <w:tcW w:w="1559" w:type="dxa"/>
            <w:tcBorders>
              <w:top w:val="nil"/>
              <w:left w:val="nil"/>
              <w:bottom w:val="single" w:color="auto" w:sz="4" w:space="0"/>
              <w:right w:val="single" w:color="auto" w:sz="4" w:space="0"/>
            </w:tcBorders>
            <w:noWrap w:val="0"/>
            <w:vAlign w:val="center"/>
          </w:tcPr>
          <w:p w14:paraId="3FBCF34B">
            <w:pPr>
              <w:widowControl/>
              <w:jc w:val="left"/>
              <w:rPr>
                <w:rFonts w:ascii="宋体" w:hAnsi="宋体"/>
                <w:snapToGrid w:val="0"/>
                <w:kern w:val="0"/>
                <w:sz w:val="24"/>
                <w:szCs w:val="24"/>
                <w:highlight w:val="none"/>
              </w:rPr>
            </w:pPr>
          </w:p>
        </w:tc>
        <w:tc>
          <w:tcPr>
            <w:tcW w:w="816" w:type="dxa"/>
            <w:tcBorders>
              <w:top w:val="nil"/>
              <w:left w:val="nil"/>
              <w:bottom w:val="single" w:color="auto" w:sz="4" w:space="0"/>
              <w:right w:val="single" w:color="auto" w:sz="4" w:space="0"/>
            </w:tcBorders>
            <w:noWrap w:val="0"/>
            <w:vAlign w:val="center"/>
          </w:tcPr>
          <w:p w14:paraId="2626350B">
            <w:pPr>
              <w:widowControl/>
              <w:jc w:val="left"/>
              <w:rPr>
                <w:rFonts w:ascii="宋体" w:hAnsi="宋体"/>
                <w:snapToGrid w:val="0"/>
                <w:kern w:val="0"/>
                <w:sz w:val="24"/>
                <w:szCs w:val="24"/>
                <w:highlight w:val="none"/>
              </w:rPr>
            </w:pPr>
          </w:p>
        </w:tc>
        <w:tc>
          <w:tcPr>
            <w:tcW w:w="1365" w:type="dxa"/>
            <w:tcBorders>
              <w:top w:val="nil"/>
              <w:left w:val="nil"/>
              <w:bottom w:val="single" w:color="auto" w:sz="4" w:space="0"/>
              <w:right w:val="single" w:color="auto" w:sz="4" w:space="0"/>
            </w:tcBorders>
            <w:noWrap w:val="0"/>
            <w:vAlign w:val="center"/>
          </w:tcPr>
          <w:p w14:paraId="5933CD24">
            <w:pPr>
              <w:widowControl/>
              <w:jc w:val="left"/>
              <w:rPr>
                <w:rFonts w:ascii="宋体" w:hAnsi="宋体"/>
                <w:snapToGrid w:val="0"/>
                <w:kern w:val="0"/>
                <w:sz w:val="24"/>
                <w:szCs w:val="24"/>
                <w:highlight w:val="none"/>
              </w:rPr>
            </w:pPr>
            <w:r>
              <w:rPr>
                <w:rFonts w:ascii="宋体" w:hAnsi="宋体"/>
                <w:snapToGrid w:val="0"/>
                <w:kern w:val="0"/>
                <w:sz w:val="24"/>
                <w:szCs w:val="24"/>
                <w:highlight w:val="none"/>
              </w:rPr>
              <w:t>　</w:t>
            </w:r>
          </w:p>
        </w:tc>
      </w:tr>
      <w:tr w14:paraId="37937A66">
        <w:tblPrEx>
          <w:tblCellMar>
            <w:top w:w="0" w:type="dxa"/>
            <w:left w:w="108" w:type="dxa"/>
            <w:bottom w:w="0" w:type="dxa"/>
            <w:right w:w="108" w:type="dxa"/>
          </w:tblCellMar>
        </w:tblPrEx>
        <w:trPr>
          <w:trHeight w:val="567" w:hRule="atLeast"/>
          <w:jc w:val="center"/>
        </w:trPr>
        <w:tc>
          <w:tcPr>
            <w:tcW w:w="709" w:type="dxa"/>
            <w:tcBorders>
              <w:top w:val="nil"/>
              <w:left w:val="single" w:color="auto" w:sz="4" w:space="0"/>
              <w:bottom w:val="single" w:color="auto" w:sz="4" w:space="0"/>
              <w:right w:val="single" w:color="auto" w:sz="4" w:space="0"/>
            </w:tcBorders>
            <w:noWrap w:val="0"/>
            <w:vAlign w:val="center"/>
          </w:tcPr>
          <w:p w14:paraId="0C806972">
            <w:pPr>
              <w:widowControl/>
              <w:jc w:val="center"/>
              <w:rPr>
                <w:rFonts w:ascii="宋体" w:hAnsi="宋体"/>
                <w:snapToGrid w:val="0"/>
                <w:kern w:val="0"/>
                <w:sz w:val="24"/>
                <w:szCs w:val="24"/>
                <w:highlight w:val="none"/>
              </w:rPr>
            </w:pPr>
            <w:r>
              <w:rPr>
                <w:rFonts w:ascii="宋体" w:hAnsi="宋体"/>
                <w:snapToGrid w:val="0"/>
                <w:kern w:val="0"/>
                <w:sz w:val="24"/>
                <w:szCs w:val="24"/>
                <w:highlight w:val="none"/>
              </w:rPr>
              <w:t>5</w:t>
            </w:r>
          </w:p>
        </w:tc>
        <w:tc>
          <w:tcPr>
            <w:tcW w:w="1181" w:type="dxa"/>
            <w:tcBorders>
              <w:top w:val="nil"/>
              <w:left w:val="nil"/>
              <w:bottom w:val="single" w:color="auto" w:sz="4" w:space="0"/>
              <w:right w:val="single" w:color="auto" w:sz="4" w:space="0"/>
            </w:tcBorders>
            <w:noWrap w:val="0"/>
            <w:vAlign w:val="center"/>
          </w:tcPr>
          <w:p w14:paraId="0DA3A4DB">
            <w:pPr>
              <w:widowControl/>
              <w:jc w:val="center"/>
              <w:rPr>
                <w:rFonts w:ascii="宋体" w:hAnsi="宋体"/>
                <w:snapToGrid w:val="0"/>
                <w:kern w:val="0"/>
                <w:sz w:val="24"/>
                <w:szCs w:val="24"/>
                <w:highlight w:val="none"/>
              </w:rPr>
            </w:pPr>
          </w:p>
        </w:tc>
        <w:tc>
          <w:tcPr>
            <w:tcW w:w="1260" w:type="dxa"/>
            <w:tcBorders>
              <w:top w:val="nil"/>
              <w:left w:val="nil"/>
              <w:bottom w:val="single" w:color="auto" w:sz="4" w:space="0"/>
              <w:right w:val="single" w:color="auto" w:sz="4" w:space="0"/>
            </w:tcBorders>
            <w:noWrap w:val="0"/>
            <w:vAlign w:val="center"/>
          </w:tcPr>
          <w:p w14:paraId="08C26406">
            <w:pPr>
              <w:widowControl/>
              <w:jc w:val="left"/>
              <w:rPr>
                <w:rFonts w:ascii="宋体" w:hAnsi="宋体"/>
                <w:snapToGrid w:val="0"/>
                <w:kern w:val="0"/>
                <w:sz w:val="24"/>
                <w:szCs w:val="24"/>
                <w:highlight w:val="none"/>
              </w:rPr>
            </w:pPr>
          </w:p>
        </w:tc>
        <w:tc>
          <w:tcPr>
            <w:tcW w:w="735" w:type="dxa"/>
            <w:tcBorders>
              <w:top w:val="nil"/>
              <w:left w:val="nil"/>
              <w:bottom w:val="single" w:color="auto" w:sz="4" w:space="0"/>
              <w:right w:val="single" w:color="auto" w:sz="4" w:space="0"/>
            </w:tcBorders>
            <w:noWrap w:val="0"/>
            <w:vAlign w:val="center"/>
          </w:tcPr>
          <w:p w14:paraId="627CE39B">
            <w:pPr>
              <w:widowControl/>
              <w:jc w:val="left"/>
              <w:rPr>
                <w:rFonts w:ascii="宋体" w:hAnsi="宋体"/>
                <w:snapToGrid w:val="0"/>
                <w:kern w:val="0"/>
                <w:sz w:val="24"/>
                <w:szCs w:val="24"/>
                <w:highlight w:val="none"/>
              </w:rPr>
            </w:pPr>
          </w:p>
        </w:tc>
        <w:tc>
          <w:tcPr>
            <w:tcW w:w="1077" w:type="dxa"/>
            <w:tcBorders>
              <w:top w:val="nil"/>
              <w:left w:val="nil"/>
              <w:bottom w:val="single" w:color="auto" w:sz="4" w:space="0"/>
              <w:right w:val="single" w:color="auto" w:sz="4" w:space="0"/>
            </w:tcBorders>
            <w:noWrap w:val="0"/>
            <w:vAlign w:val="center"/>
          </w:tcPr>
          <w:p w14:paraId="5F534C23">
            <w:pPr>
              <w:widowControl/>
              <w:jc w:val="left"/>
              <w:rPr>
                <w:rFonts w:ascii="宋体" w:hAnsi="宋体"/>
                <w:snapToGrid w:val="0"/>
                <w:kern w:val="0"/>
                <w:sz w:val="24"/>
                <w:szCs w:val="24"/>
                <w:highlight w:val="none"/>
              </w:rPr>
            </w:pPr>
          </w:p>
        </w:tc>
        <w:tc>
          <w:tcPr>
            <w:tcW w:w="992" w:type="dxa"/>
            <w:tcBorders>
              <w:top w:val="nil"/>
              <w:left w:val="nil"/>
              <w:bottom w:val="single" w:color="auto" w:sz="4" w:space="0"/>
              <w:right w:val="single" w:color="auto" w:sz="4" w:space="0"/>
            </w:tcBorders>
            <w:noWrap w:val="0"/>
            <w:vAlign w:val="center"/>
          </w:tcPr>
          <w:p w14:paraId="79CDE810">
            <w:pPr>
              <w:widowControl/>
              <w:jc w:val="left"/>
              <w:rPr>
                <w:rFonts w:ascii="宋体" w:hAnsi="宋体"/>
                <w:snapToGrid w:val="0"/>
                <w:kern w:val="0"/>
                <w:sz w:val="24"/>
                <w:szCs w:val="24"/>
                <w:highlight w:val="none"/>
              </w:rPr>
            </w:pPr>
          </w:p>
        </w:tc>
        <w:tc>
          <w:tcPr>
            <w:tcW w:w="1559" w:type="dxa"/>
            <w:tcBorders>
              <w:top w:val="nil"/>
              <w:left w:val="nil"/>
              <w:bottom w:val="single" w:color="auto" w:sz="4" w:space="0"/>
              <w:right w:val="single" w:color="auto" w:sz="4" w:space="0"/>
            </w:tcBorders>
            <w:noWrap w:val="0"/>
            <w:vAlign w:val="center"/>
          </w:tcPr>
          <w:p w14:paraId="5A11D167">
            <w:pPr>
              <w:widowControl/>
              <w:jc w:val="left"/>
              <w:rPr>
                <w:rFonts w:ascii="宋体" w:hAnsi="宋体"/>
                <w:snapToGrid w:val="0"/>
                <w:kern w:val="0"/>
                <w:sz w:val="24"/>
                <w:szCs w:val="24"/>
                <w:highlight w:val="none"/>
              </w:rPr>
            </w:pPr>
          </w:p>
        </w:tc>
        <w:tc>
          <w:tcPr>
            <w:tcW w:w="816" w:type="dxa"/>
            <w:tcBorders>
              <w:top w:val="nil"/>
              <w:left w:val="nil"/>
              <w:bottom w:val="single" w:color="auto" w:sz="4" w:space="0"/>
              <w:right w:val="single" w:color="auto" w:sz="4" w:space="0"/>
            </w:tcBorders>
            <w:noWrap w:val="0"/>
            <w:vAlign w:val="center"/>
          </w:tcPr>
          <w:p w14:paraId="7500DFC5">
            <w:pPr>
              <w:widowControl/>
              <w:jc w:val="left"/>
              <w:rPr>
                <w:rFonts w:ascii="宋体" w:hAnsi="宋体"/>
                <w:snapToGrid w:val="0"/>
                <w:kern w:val="0"/>
                <w:sz w:val="24"/>
                <w:szCs w:val="24"/>
                <w:highlight w:val="none"/>
              </w:rPr>
            </w:pPr>
          </w:p>
        </w:tc>
        <w:tc>
          <w:tcPr>
            <w:tcW w:w="1365" w:type="dxa"/>
            <w:tcBorders>
              <w:top w:val="nil"/>
              <w:left w:val="nil"/>
              <w:bottom w:val="single" w:color="auto" w:sz="4" w:space="0"/>
              <w:right w:val="single" w:color="auto" w:sz="4" w:space="0"/>
            </w:tcBorders>
            <w:noWrap w:val="0"/>
            <w:vAlign w:val="center"/>
          </w:tcPr>
          <w:p w14:paraId="157B6981">
            <w:pPr>
              <w:widowControl/>
              <w:jc w:val="left"/>
              <w:rPr>
                <w:rFonts w:ascii="宋体" w:hAnsi="宋体"/>
                <w:snapToGrid w:val="0"/>
                <w:kern w:val="0"/>
                <w:sz w:val="24"/>
                <w:szCs w:val="24"/>
                <w:highlight w:val="none"/>
              </w:rPr>
            </w:pPr>
          </w:p>
        </w:tc>
      </w:tr>
      <w:tr w14:paraId="36AF5812">
        <w:tblPrEx>
          <w:tblCellMar>
            <w:top w:w="0" w:type="dxa"/>
            <w:left w:w="108" w:type="dxa"/>
            <w:bottom w:w="0" w:type="dxa"/>
            <w:right w:w="108" w:type="dxa"/>
          </w:tblCellMar>
        </w:tblPrEx>
        <w:trPr>
          <w:trHeight w:val="567" w:hRule="atLeast"/>
          <w:jc w:val="center"/>
        </w:trPr>
        <w:tc>
          <w:tcPr>
            <w:tcW w:w="709" w:type="dxa"/>
            <w:tcBorders>
              <w:top w:val="nil"/>
              <w:left w:val="single" w:color="auto" w:sz="4" w:space="0"/>
              <w:bottom w:val="single" w:color="auto" w:sz="4" w:space="0"/>
              <w:right w:val="single" w:color="auto" w:sz="4" w:space="0"/>
            </w:tcBorders>
            <w:noWrap w:val="0"/>
            <w:vAlign w:val="center"/>
          </w:tcPr>
          <w:p w14:paraId="1E37E4F5">
            <w:pPr>
              <w:widowControl/>
              <w:jc w:val="center"/>
              <w:rPr>
                <w:rFonts w:ascii="宋体" w:hAnsi="宋体"/>
                <w:snapToGrid w:val="0"/>
                <w:kern w:val="0"/>
                <w:sz w:val="24"/>
                <w:szCs w:val="24"/>
                <w:highlight w:val="none"/>
              </w:rPr>
            </w:pPr>
            <w:r>
              <w:rPr>
                <w:rFonts w:ascii="宋体" w:hAnsi="宋体"/>
                <w:snapToGrid w:val="0"/>
                <w:kern w:val="0"/>
                <w:sz w:val="24"/>
                <w:szCs w:val="24"/>
                <w:highlight w:val="none"/>
              </w:rPr>
              <w:t>……</w:t>
            </w:r>
          </w:p>
        </w:tc>
        <w:tc>
          <w:tcPr>
            <w:tcW w:w="1181" w:type="dxa"/>
            <w:tcBorders>
              <w:top w:val="nil"/>
              <w:left w:val="nil"/>
              <w:bottom w:val="single" w:color="auto" w:sz="4" w:space="0"/>
              <w:right w:val="single" w:color="auto" w:sz="4" w:space="0"/>
            </w:tcBorders>
            <w:noWrap w:val="0"/>
            <w:vAlign w:val="center"/>
          </w:tcPr>
          <w:p w14:paraId="25CE4C3F">
            <w:pPr>
              <w:widowControl/>
              <w:jc w:val="center"/>
              <w:rPr>
                <w:rFonts w:ascii="宋体" w:hAnsi="宋体"/>
                <w:snapToGrid w:val="0"/>
                <w:kern w:val="0"/>
                <w:sz w:val="24"/>
                <w:szCs w:val="24"/>
                <w:highlight w:val="none"/>
              </w:rPr>
            </w:pPr>
            <w:r>
              <w:rPr>
                <w:rFonts w:ascii="宋体" w:hAnsi="宋体"/>
                <w:snapToGrid w:val="0"/>
                <w:kern w:val="0"/>
                <w:sz w:val="24"/>
                <w:szCs w:val="24"/>
                <w:highlight w:val="none"/>
              </w:rPr>
              <w:t>……</w:t>
            </w:r>
          </w:p>
        </w:tc>
        <w:tc>
          <w:tcPr>
            <w:tcW w:w="1260" w:type="dxa"/>
            <w:tcBorders>
              <w:top w:val="nil"/>
              <w:left w:val="nil"/>
              <w:bottom w:val="single" w:color="auto" w:sz="4" w:space="0"/>
              <w:right w:val="single" w:color="auto" w:sz="4" w:space="0"/>
            </w:tcBorders>
            <w:noWrap w:val="0"/>
            <w:vAlign w:val="center"/>
          </w:tcPr>
          <w:p w14:paraId="5320003D">
            <w:pPr>
              <w:widowControl/>
              <w:jc w:val="left"/>
              <w:rPr>
                <w:rFonts w:ascii="宋体" w:hAnsi="宋体"/>
                <w:snapToGrid w:val="0"/>
                <w:kern w:val="0"/>
                <w:sz w:val="24"/>
                <w:szCs w:val="24"/>
                <w:highlight w:val="none"/>
              </w:rPr>
            </w:pPr>
          </w:p>
        </w:tc>
        <w:tc>
          <w:tcPr>
            <w:tcW w:w="735" w:type="dxa"/>
            <w:tcBorders>
              <w:top w:val="nil"/>
              <w:left w:val="nil"/>
              <w:bottom w:val="single" w:color="auto" w:sz="4" w:space="0"/>
              <w:right w:val="single" w:color="auto" w:sz="4" w:space="0"/>
            </w:tcBorders>
            <w:noWrap w:val="0"/>
            <w:vAlign w:val="center"/>
          </w:tcPr>
          <w:p w14:paraId="4A19BDFE">
            <w:pPr>
              <w:widowControl/>
              <w:jc w:val="left"/>
              <w:rPr>
                <w:rFonts w:ascii="宋体" w:hAnsi="宋体"/>
                <w:snapToGrid w:val="0"/>
                <w:kern w:val="0"/>
                <w:sz w:val="24"/>
                <w:szCs w:val="24"/>
                <w:highlight w:val="none"/>
              </w:rPr>
            </w:pPr>
          </w:p>
        </w:tc>
        <w:tc>
          <w:tcPr>
            <w:tcW w:w="1077" w:type="dxa"/>
            <w:tcBorders>
              <w:top w:val="nil"/>
              <w:left w:val="nil"/>
              <w:bottom w:val="single" w:color="auto" w:sz="4" w:space="0"/>
              <w:right w:val="single" w:color="auto" w:sz="4" w:space="0"/>
            </w:tcBorders>
            <w:noWrap w:val="0"/>
            <w:vAlign w:val="center"/>
          </w:tcPr>
          <w:p w14:paraId="613452F5">
            <w:pPr>
              <w:widowControl/>
              <w:jc w:val="left"/>
              <w:rPr>
                <w:rFonts w:ascii="宋体" w:hAnsi="宋体"/>
                <w:snapToGrid w:val="0"/>
                <w:kern w:val="0"/>
                <w:sz w:val="24"/>
                <w:szCs w:val="24"/>
                <w:highlight w:val="none"/>
              </w:rPr>
            </w:pPr>
          </w:p>
        </w:tc>
        <w:tc>
          <w:tcPr>
            <w:tcW w:w="992" w:type="dxa"/>
            <w:tcBorders>
              <w:top w:val="nil"/>
              <w:left w:val="nil"/>
              <w:bottom w:val="single" w:color="auto" w:sz="4" w:space="0"/>
              <w:right w:val="single" w:color="auto" w:sz="4" w:space="0"/>
            </w:tcBorders>
            <w:noWrap w:val="0"/>
            <w:vAlign w:val="center"/>
          </w:tcPr>
          <w:p w14:paraId="028BEABC">
            <w:pPr>
              <w:widowControl/>
              <w:jc w:val="left"/>
              <w:rPr>
                <w:rFonts w:ascii="宋体" w:hAnsi="宋体"/>
                <w:snapToGrid w:val="0"/>
                <w:kern w:val="0"/>
                <w:sz w:val="24"/>
                <w:szCs w:val="24"/>
                <w:highlight w:val="none"/>
              </w:rPr>
            </w:pPr>
          </w:p>
        </w:tc>
        <w:tc>
          <w:tcPr>
            <w:tcW w:w="1559" w:type="dxa"/>
            <w:tcBorders>
              <w:top w:val="nil"/>
              <w:left w:val="nil"/>
              <w:bottom w:val="single" w:color="auto" w:sz="4" w:space="0"/>
              <w:right w:val="single" w:color="auto" w:sz="4" w:space="0"/>
            </w:tcBorders>
            <w:noWrap w:val="0"/>
            <w:vAlign w:val="center"/>
          </w:tcPr>
          <w:p w14:paraId="2FE191CF">
            <w:pPr>
              <w:widowControl/>
              <w:jc w:val="left"/>
              <w:rPr>
                <w:rFonts w:ascii="宋体" w:hAnsi="宋体"/>
                <w:snapToGrid w:val="0"/>
                <w:kern w:val="0"/>
                <w:sz w:val="24"/>
                <w:szCs w:val="24"/>
                <w:highlight w:val="none"/>
              </w:rPr>
            </w:pPr>
          </w:p>
        </w:tc>
        <w:tc>
          <w:tcPr>
            <w:tcW w:w="816" w:type="dxa"/>
            <w:tcBorders>
              <w:top w:val="nil"/>
              <w:left w:val="nil"/>
              <w:bottom w:val="single" w:color="auto" w:sz="4" w:space="0"/>
              <w:right w:val="single" w:color="auto" w:sz="4" w:space="0"/>
            </w:tcBorders>
            <w:noWrap w:val="0"/>
            <w:vAlign w:val="center"/>
          </w:tcPr>
          <w:p w14:paraId="30196E2F">
            <w:pPr>
              <w:widowControl/>
              <w:jc w:val="left"/>
              <w:rPr>
                <w:rFonts w:ascii="宋体" w:hAnsi="宋体"/>
                <w:snapToGrid w:val="0"/>
                <w:kern w:val="0"/>
                <w:sz w:val="24"/>
                <w:szCs w:val="24"/>
                <w:highlight w:val="none"/>
              </w:rPr>
            </w:pPr>
          </w:p>
        </w:tc>
        <w:tc>
          <w:tcPr>
            <w:tcW w:w="1365" w:type="dxa"/>
            <w:tcBorders>
              <w:top w:val="nil"/>
              <w:left w:val="nil"/>
              <w:bottom w:val="single" w:color="auto" w:sz="4" w:space="0"/>
              <w:right w:val="single" w:color="auto" w:sz="4" w:space="0"/>
            </w:tcBorders>
            <w:noWrap w:val="0"/>
            <w:vAlign w:val="center"/>
          </w:tcPr>
          <w:p w14:paraId="3FB43AC5">
            <w:pPr>
              <w:widowControl/>
              <w:jc w:val="left"/>
              <w:rPr>
                <w:rFonts w:ascii="宋体" w:hAnsi="宋体"/>
                <w:snapToGrid w:val="0"/>
                <w:kern w:val="0"/>
                <w:sz w:val="24"/>
                <w:szCs w:val="24"/>
                <w:highlight w:val="none"/>
              </w:rPr>
            </w:pPr>
          </w:p>
        </w:tc>
      </w:tr>
      <w:tr w14:paraId="2CE0566F">
        <w:tblPrEx>
          <w:tblCellMar>
            <w:top w:w="0" w:type="dxa"/>
            <w:left w:w="108" w:type="dxa"/>
            <w:bottom w:w="0" w:type="dxa"/>
            <w:right w:w="108" w:type="dxa"/>
          </w:tblCellMar>
        </w:tblPrEx>
        <w:trPr>
          <w:trHeight w:val="405" w:hRule="atLeast"/>
          <w:jc w:val="center"/>
        </w:trPr>
        <w:tc>
          <w:tcPr>
            <w:tcW w:w="8329" w:type="dxa"/>
            <w:gridSpan w:val="8"/>
            <w:tcBorders>
              <w:top w:val="single" w:color="auto" w:sz="4" w:space="0"/>
              <w:left w:val="single" w:color="auto" w:sz="4" w:space="0"/>
              <w:bottom w:val="single" w:color="auto" w:sz="4" w:space="0"/>
              <w:right w:val="single" w:color="auto" w:sz="4" w:space="0"/>
            </w:tcBorders>
            <w:noWrap w:val="0"/>
            <w:vAlign w:val="center"/>
          </w:tcPr>
          <w:p w14:paraId="754A6923">
            <w:pPr>
              <w:widowControl/>
              <w:jc w:val="right"/>
              <w:rPr>
                <w:rFonts w:ascii="宋体" w:hAnsi="宋体"/>
                <w:snapToGrid w:val="0"/>
                <w:kern w:val="0"/>
                <w:sz w:val="24"/>
                <w:szCs w:val="24"/>
                <w:highlight w:val="none"/>
              </w:rPr>
            </w:pPr>
            <w:r>
              <w:rPr>
                <w:rFonts w:ascii="宋体" w:hAnsi="宋体"/>
                <w:snapToGrid w:val="0"/>
                <w:kern w:val="0"/>
                <w:sz w:val="24"/>
                <w:szCs w:val="24"/>
                <w:highlight w:val="none"/>
              </w:rPr>
              <w:t>总计</w:t>
            </w:r>
          </w:p>
        </w:tc>
        <w:tc>
          <w:tcPr>
            <w:tcW w:w="1365" w:type="dxa"/>
            <w:tcBorders>
              <w:top w:val="nil"/>
              <w:left w:val="nil"/>
              <w:bottom w:val="single" w:color="auto" w:sz="4" w:space="0"/>
              <w:right w:val="single" w:color="auto" w:sz="4" w:space="0"/>
            </w:tcBorders>
            <w:noWrap w:val="0"/>
            <w:vAlign w:val="center"/>
          </w:tcPr>
          <w:p w14:paraId="2DC7893B">
            <w:pPr>
              <w:widowControl/>
              <w:jc w:val="left"/>
              <w:rPr>
                <w:rFonts w:ascii="宋体" w:hAnsi="宋体"/>
                <w:snapToGrid w:val="0"/>
                <w:kern w:val="0"/>
                <w:sz w:val="24"/>
                <w:szCs w:val="24"/>
                <w:highlight w:val="none"/>
              </w:rPr>
            </w:pPr>
            <w:r>
              <w:rPr>
                <w:rFonts w:ascii="宋体" w:hAnsi="宋体"/>
                <w:snapToGrid w:val="0"/>
                <w:kern w:val="0"/>
                <w:sz w:val="24"/>
                <w:szCs w:val="24"/>
                <w:highlight w:val="none"/>
              </w:rPr>
              <w:t>　</w:t>
            </w:r>
          </w:p>
        </w:tc>
      </w:tr>
    </w:tbl>
    <w:p w14:paraId="3163A853">
      <w:pPr>
        <w:pStyle w:val="2"/>
        <w:spacing w:line="360" w:lineRule="auto"/>
        <w:ind w:left="0" w:leftChars="0" w:firstLine="0" w:firstLineChars="0"/>
        <w:rPr>
          <w:rFonts w:hint="eastAsia" w:ascii="Times New Roman" w:hAnsi="Times New Roman"/>
          <w:b/>
          <w:bCs/>
          <w:color w:val="auto"/>
          <w:sz w:val="24"/>
          <w:szCs w:val="24"/>
          <w:highlight w:val="none"/>
        </w:rPr>
      </w:pPr>
    </w:p>
    <w:p w14:paraId="1CA12C2D">
      <w:pPr>
        <w:spacing w:line="400" w:lineRule="exact"/>
        <w:ind w:firstLine="482" w:firstLineChars="200"/>
        <w:rPr>
          <w:rFonts w:hint="eastAsia" w:ascii="Times New Roman" w:hAnsi="Times New Roman" w:eastAsia="宋体" w:cs="Times New Roman"/>
          <w:b/>
          <w:bCs/>
          <w:color w:val="auto"/>
          <w:kern w:val="2"/>
          <w:sz w:val="24"/>
          <w:szCs w:val="24"/>
          <w:highlight w:val="none"/>
          <w:u w:val="none" w:color="auto"/>
          <w:lang w:val="en-US" w:eastAsia="zh-CN" w:bidi="ar-SA"/>
        </w:rPr>
      </w:pPr>
      <w:r>
        <w:rPr>
          <w:rFonts w:hint="eastAsia" w:ascii="Times New Roman" w:hAnsi="Times New Roman" w:eastAsia="宋体" w:cs="Times New Roman"/>
          <w:b/>
          <w:bCs/>
          <w:color w:val="auto"/>
          <w:kern w:val="2"/>
          <w:sz w:val="24"/>
          <w:szCs w:val="24"/>
          <w:highlight w:val="none"/>
          <w:u w:val="none" w:color="auto"/>
          <w:lang w:val="en-US" w:eastAsia="zh-CN" w:bidi="ar-SA"/>
        </w:rPr>
        <w:t>注：投标报价为各分项报价金额之和，投标报价与分项报价的合价不一致的，以投标报价为准；如分项报价中存在缺漏项，则视为缺漏项价格已包含在其他分项报价之中。</w:t>
      </w:r>
    </w:p>
    <w:p w14:paraId="2417E113">
      <w:pPr>
        <w:pStyle w:val="2"/>
        <w:spacing w:line="360" w:lineRule="auto"/>
        <w:ind w:left="0" w:leftChars="0" w:firstLine="482" w:firstLineChars="200"/>
        <w:rPr>
          <w:rFonts w:hint="eastAsia" w:ascii="宋体" w:hAnsi="宋体" w:eastAsia="宋体" w:cs="宋体"/>
          <w:b/>
          <w:bCs/>
          <w:sz w:val="24"/>
          <w:szCs w:val="24"/>
          <w:highlight w:val="none"/>
          <w:lang w:val="en-US" w:eastAsia="zh-CN"/>
        </w:rPr>
      </w:pPr>
      <w:r>
        <w:rPr>
          <w:rFonts w:hint="eastAsia" w:ascii="Times New Roman" w:hAnsi="Times New Roman"/>
          <w:b/>
          <w:bCs/>
          <w:color w:val="auto"/>
          <w:sz w:val="24"/>
          <w:szCs w:val="24"/>
          <w:highlight w:val="none"/>
        </w:rPr>
        <w:t>分项报价表说明：</w:t>
      </w:r>
      <w:r>
        <w:rPr>
          <w:rFonts w:hint="eastAsia" w:ascii="Times New Roman" w:hAnsi="Times New Roman"/>
          <w:b/>
          <w:bCs/>
          <w:color w:val="auto"/>
          <w:sz w:val="24"/>
          <w:szCs w:val="24"/>
          <w:highlight w:val="none"/>
          <w:lang w:val="en-US" w:eastAsia="zh-CN"/>
        </w:rPr>
        <w:t>以</w:t>
      </w:r>
      <w:r>
        <w:rPr>
          <w:rFonts w:hint="eastAsia" w:ascii="宋体" w:hAnsi="宋体" w:eastAsia="宋体" w:cs="宋体"/>
          <w:b/>
          <w:bCs/>
          <w:sz w:val="24"/>
          <w:szCs w:val="24"/>
          <w:highlight w:val="none"/>
        </w:rPr>
        <w:t>“元”为单位，保留小数点两位。</w:t>
      </w:r>
      <w:r>
        <w:rPr>
          <w:rFonts w:hint="eastAsia" w:ascii="Times New Roman" w:hAnsi="Times New Roman"/>
          <w:b/>
          <w:bCs/>
          <w:color w:val="auto"/>
          <w:sz w:val="24"/>
          <w:szCs w:val="24"/>
          <w:highlight w:val="none"/>
        </w:rPr>
        <w:t>采购需求中每一</w:t>
      </w:r>
      <w:r>
        <w:rPr>
          <w:rFonts w:hint="eastAsia" w:ascii="Times New Roman" w:hAnsi="Times New Roman"/>
          <w:b/>
          <w:bCs/>
          <w:color w:val="auto"/>
          <w:sz w:val="24"/>
          <w:szCs w:val="24"/>
          <w:highlight w:val="none"/>
          <w:lang w:val="en-US" w:eastAsia="zh-CN"/>
        </w:rPr>
        <w:t>产品</w:t>
      </w:r>
      <w:r>
        <w:rPr>
          <w:rFonts w:hint="eastAsia" w:ascii="Times New Roman" w:hAnsi="Times New Roman"/>
          <w:b/>
          <w:bCs/>
          <w:color w:val="auto"/>
          <w:sz w:val="24"/>
          <w:szCs w:val="24"/>
          <w:highlight w:val="none"/>
        </w:rPr>
        <w:t>都填</w:t>
      </w:r>
      <w:r>
        <w:rPr>
          <w:rFonts w:hint="eastAsia" w:ascii="Times New Roman" w:hAnsi="Times New Roman"/>
          <w:b/>
          <w:bCs/>
          <w:color w:val="auto"/>
          <w:sz w:val="24"/>
          <w:szCs w:val="24"/>
          <w:highlight w:val="none"/>
          <w:lang w:val="en-US" w:eastAsia="zh-CN"/>
        </w:rPr>
        <w:t>入上</w:t>
      </w:r>
      <w:r>
        <w:rPr>
          <w:rFonts w:hint="eastAsia" w:ascii="Times New Roman" w:hAnsi="Times New Roman"/>
          <w:b/>
          <w:bCs/>
          <w:color w:val="auto"/>
          <w:sz w:val="24"/>
          <w:szCs w:val="24"/>
          <w:highlight w:val="none"/>
        </w:rPr>
        <w:t>表，缺项漏项者为无效文件。</w:t>
      </w:r>
    </w:p>
    <w:p w14:paraId="168F9C42">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lang w:eastAsia="zh-CN"/>
        </w:rPr>
      </w:pPr>
    </w:p>
    <w:p w14:paraId="4187F0BE">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lang w:eastAsia="zh-CN"/>
        </w:rPr>
      </w:pPr>
    </w:p>
    <w:p w14:paraId="2EC9BFB2">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lang w:eastAsia="zh-CN"/>
        </w:rPr>
      </w:pPr>
    </w:p>
    <w:p w14:paraId="23FE8146">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投标人名称（公章）：</w:t>
      </w:r>
    </w:p>
    <w:p w14:paraId="3C7F584B">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 xml:space="preserve">                        </w:t>
      </w:r>
      <w:r>
        <w:rPr>
          <w:rFonts w:hint="eastAsia" w:ascii="宋体" w:hAnsi="宋体" w:eastAsia="宋体" w:cs="宋体"/>
          <w:bCs/>
          <w:sz w:val="24"/>
          <w:szCs w:val="24"/>
          <w:highlight w:val="none"/>
          <w:lang w:eastAsia="zh-CN"/>
        </w:rPr>
        <w:t>法定代表人或授权委托人（签字或盖章）：</w:t>
      </w:r>
    </w:p>
    <w:p w14:paraId="7EF8A697">
      <w:pPr>
        <w:keepNext w:val="0"/>
        <w:keepLines w:val="0"/>
        <w:pageBreakBefore w:val="0"/>
        <w:kinsoku/>
        <w:wordWrap/>
        <w:overflowPunct/>
        <w:topLinePunct w:val="0"/>
        <w:bidi w:val="0"/>
        <w:spacing w:line="360" w:lineRule="auto"/>
        <w:ind w:left="0" w:leftChars="0" w:right="0" w:firstLine="480" w:firstLineChars="20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 xml:space="preserve">年   月  </w:t>
      </w:r>
      <w:r>
        <w:rPr>
          <w:rFonts w:hint="eastAsia" w:ascii="宋体" w:hAnsi="宋体" w:eastAsia="宋体" w:cs="宋体"/>
          <w:sz w:val="24"/>
          <w:szCs w:val="24"/>
          <w:highlight w:val="none"/>
          <w:lang w:val="en-US" w:eastAsia="zh-CN"/>
        </w:rPr>
        <w:t xml:space="preserve">  日</w:t>
      </w:r>
    </w:p>
    <w:p w14:paraId="52534227">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color w:val="000000"/>
          <w:kern w:val="0"/>
          <w:sz w:val="32"/>
          <w:szCs w:val="32"/>
          <w:highlight w:val="none"/>
          <w:lang w:val="en-US" w:eastAsia="zh-CN"/>
        </w:rPr>
      </w:pPr>
    </w:p>
    <w:p w14:paraId="38E5DDD0">
      <w:pPr>
        <w:pStyle w:val="11"/>
        <w:rPr>
          <w:rStyle w:val="31"/>
          <w:rFonts w:hint="eastAsia" w:ascii="宋体" w:hAnsi="宋体" w:eastAsia="宋体" w:cs="宋体"/>
          <w:b/>
          <w:color w:val="000000"/>
          <w:kern w:val="0"/>
          <w:sz w:val="32"/>
          <w:szCs w:val="32"/>
          <w:highlight w:val="none"/>
          <w:lang w:val="en-US" w:eastAsia="zh-CN"/>
        </w:rPr>
      </w:pPr>
    </w:p>
    <w:p w14:paraId="63222262">
      <w:pPr>
        <w:pStyle w:val="11"/>
        <w:rPr>
          <w:rStyle w:val="31"/>
          <w:rFonts w:hint="eastAsia" w:ascii="宋体" w:hAnsi="宋体" w:eastAsia="宋体" w:cs="宋体"/>
          <w:b/>
          <w:color w:val="000000"/>
          <w:kern w:val="0"/>
          <w:sz w:val="32"/>
          <w:szCs w:val="32"/>
          <w:highlight w:val="none"/>
          <w:lang w:val="en-US" w:eastAsia="zh-CN"/>
        </w:rPr>
      </w:pPr>
    </w:p>
    <w:p w14:paraId="68F19DAB">
      <w:pPr>
        <w:pStyle w:val="11"/>
        <w:rPr>
          <w:rStyle w:val="31"/>
          <w:rFonts w:hint="eastAsia" w:ascii="宋体" w:hAnsi="宋体" w:eastAsia="宋体" w:cs="宋体"/>
          <w:b/>
          <w:color w:val="000000"/>
          <w:kern w:val="0"/>
          <w:sz w:val="32"/>
          <w:szCs w:val="32"/>
          <w:highlight w:val="none"/>
          <w:lang w:val="en-US" w:eastAsia="zh-CN"/>
        </w:rPr>
      </w:pPr>
    </w:p>
    <w:p w14:paraId="5F64E879">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color w:val="000000"/>
          <w:kern w:val="0"/>
          <w:sz w:val="32"/>
          <w:szCs w:val="32"/>
          <w:highlight w:val="none"/>
        </w:rPr>
      </w:pPr>
      <w:r>
        <w:rPr>
          <w:rStyle w:val="31"/>
          <w:rFonts w:hint="eastAsia" w:ascii="宋体" w:hAnsi="宋体" w:eastAsia="宋体" w:cs="宋体"/>
          <w:b/>
          <w:color w:val="000000"/>
          <w:kern w:val="0"/>
          <w:sz w:val="32"/>
          <w:szCs w:val="32"/>
          <w:highlight w:val="none"/>
          <w:lang w:val="en-US" w:eastAsia="zh-CN"/>
        </w:rPr>
        <w:t xml:space="preserve">第三部分  </w:t>
      </w:r>
      <w:r>
        <w:rPr>
          <w:rStyle w:val="31"/>
          <w:rFonts w:hint="eastAsia" w:ascii="宋体" w:hAnsi="宋体" w:eastAsia="宋体" w:cs="宋体"/>
          <w:b/>
          <w:color w:val="000000"/>
          <w:kern w:val="0"/>
          <w:sz w:val="32"/>
          <w:szCs w:val="32"/>
          <w:highlight w:val="none"/>
          <w:lang w:eastAsia="zh-CN"/>
        </w:rPr>
        <w:t>商务和技术偏差</w:t>
      </w:r>
      <w:r>
        <w:rPr>
          <w:rStyle w:val="31"/>
          <w:rFonts w:hint="eastAsia" w:ascii="宋体" w:hAnsi="宋体" w:eastAsia="宋体" w:cs="宋体"/>
          <w:b/>
          <w:color w:val="000000"/>
          <w:kern w:val="0"/>
          <w:sz w:val="32"/>
          <w:szCs w:val="32"/>
          <w:highlight w:val="none"/>
        </w:rPr>
        <w:t>表</w:t>
      </w:r>
    </w:p>
    <w:p w14:paraId="079A4882">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rPr>
        <w:t>项目名称：</w:t>
      </w:r>
      <w:r>
        <w:rPr>
          <w:rFonts w:hint="eastAsia" w:ascii="宋体" w:hAnsi="宋体" w:eastAsia="宋体" w:cs="宋体"/>
          <w:bCs/>
          <w:sz w:val="24"/>
          <w:szCs w:val="24"/>
          <w:highlight w:val="none"/>
          <w:lang w:val="en-US" w:eastAsia="zh-CN"/>
        </w:rPr>
        <w:t>陕西中医药大学第二附属医院2024-2025年度零星家具供货商遴选项目</w:t>
      </w:r>
    </w:p>
    <w:p w14:paraId="28411C6C">
      <w:pPr>
        <w:keepNext w:val="0"/>
        <w:keepLines w:val="0"/>
        <w:pageBreakBefore w:val="0"/>
        <w:kinsoku/>
        <w:wordWrap/>
        <w:overflowPunct/>
        <w:topLinePunct w:val="0"/>
        <w:bidi w:val="0"/>
        <w:spacing w:line="360" w:lineRule="auto"/>
        <w:ind w:left="0" w:leftChars="0" w:right="0" w:firstLine="480" w:firstLineChars="200"/>
        <w:textAlignment w:val="auto"/>
        <w:rPr>
          <w:rFonts w:hint="default" w:ascii="宋体" w:hAnsi="宋体" w:eastAsia="宋体" w:cs="宋体"/>
          <w:bCs/>
          <w:sz w:val="24"/>
          <w:szCs w:val="24"/>
          <w:highlight w:val="none"/>
          <w:lang w:val="en-US" w:eastAsia="zh-CN"/>
        </w:rPr>
      </w:pPr>
      <w:r>
        <w:rPr>
          <w:rFonts w:hint="eastAsia" w:ascii="宋体" w:hAnsi="宋体" w:eastAsia="宋体" w:cs="宋体"/>
          <w:bCs/>
          <w:sz w:val="24"/>
          <w:szCs w:val="24"/>
          <w:highlight w:val="none"/>
        </w:rPr>
        <w:t>项目编号：</w:t>
      </w:r>
      <w:r>
        <w:rPr>
          <w:rFonts w:hint="eastAsia" w:ascii="宋体" w:hAnsi="宋体" w:eastAsia="宋体" w:cs="宋体"/>
          <w:bCs/>
          <w:sz w:val="24"/>
          <w:szCs w:val="24"/>
          <w:highlight w:val="none"/>
          <w:lang w:eastAsia="zh-CN"/>
        </w:rPr>
        <w:t>SZRFYZB20240</w:t>
      </w:r>
      <w:r>
        <w:rPr>
          <w:rFonts w:hint="eastAsia" w:ascii="宋体" w:hAnsi="宋体" w:cs="宋体"/>
          <w:bCs/>
          <w:sz w:val="24"/>
          <w:szCs w:val="24"/>
          <w:highlight w:val="none"/>
          <w:lang w:val="en-US" w:eastAsia="zh-CN"/>
        </w:rPr>
        <w:t>9</w:t>
      </w:r>
      <w:r>
        <w:rPr>
          <w:rFonts w:hint="eastAsia" w:ascii="宋体" w:hAnsi="宋体" w:eastAsia="宋体" w:cs="宋体"/>
          <w:bCs/>
          <w:sz w:val="24"/>
          <w:szCs w:val="24"/>
          <w:highlight w:val="none"/>
          <w:lang w:eastAsia="zh-CN"/>
        </w:rPr>
        <w:t>-</w:t>
      </w:r>
      <w:r>
        <w:rPr>
          <w:rFonts w:hint="eastAsia" w:ascii="宋体" w:hAnsi="宋体" w:cs="宋体"/>
          <w:bCs/>
          <w:sz w:val="24"/>
          <w:szCs w:val="24"/>
          <w:highlight w:val="none"/>
          <w:lang w:val="en-US" w:eastAsia="zh-CN"/>
        </w:rPr>
        <w:t>169</w:t>
      </w:r>
    </w:p>
    <w:tbl>
      <w:tblPr>
        <w:tblStyle w:val="20"/>
        <w:tblpPr w:leftFromText="180" w:rightFromText="180" w:vertAnchor="text" w:horzAnchor="margin" w:tblpXSpec="center" w:tblpY="224"/>
        <w:tblOverlap w:val="never"/>
        <w:tblW w:w="97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9"/>
        <w:gridCol w:w="990"/>
        <w:gridCol w:w="2369"/>
        <w:gridCol w:w="1900"/>
        <w:gridCol w:w="1667"/>
        <w:gridCol w:w="2291"/>
      </w:tblGrid>
      <w:tr w14:paraId="5FAD2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jc w:val="center"/>
        </w:trPr>
        <w:tc>
          <w:tcPr>
            <w:tcW w:w="579" w:type="dxa"/>
            <w:noWrap w:val="0"/>
            <w:tcMar>
              <w:top w:w="57" w:type="dxa"/>
              <w:left w:w="28" w:type="dxa"/>
              <w:bottom w:w="57" w:type="dxa"/>
              <w:right w:w="28" w:type="dxa"/>
            </w:tcMar>
            <w:vAlign w:val="center"/>
          </w:tcPr>
          <w:p w14:paraId="50D7BCC8">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序号</w:t>
            </w:r>
          </w:p>
        </w:tc>
        <w:tc>
          <w:tcPr>
            <w:tcW w:w="990" w:type="dxa"/>
            <w:noWrap w:val="0"/>
            <w:tcMar>
              <w:top w:w="57" w:type="dxa"/>
              <w:left w:w="28" w:type="dxa"/>
              <w:bottom w:w="57" w:type="dxa"/>
              <w:right w:w="28" w:type="dxa"/>
            </w:tcMar>
            <w:vAlign w:val="center"/>
          </w:tcPr>
          <w:p w14:paraId="4D87A16D">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名称</w:t>
            </w:r>
          </w:p>
        </w:tc>
        <w:tc>
          <w:tcPr>
            <w:tcW w:w="2369" w:type="dxa"/>
            <w:noWrap w:val="0"/>
            <w:tcMar>
              <w:top w:w="57" w:type="dxa"/>
              <w:left w:w="28" w:type="dxa"/>
              <w:bottom w:w="57" w:type="dxa"/>
              <w:right w:w="28" w:type="dxa"/>
            </w:tcMar>
            <w:vAlign w:val="center"/>
          </w:tcPr>
          <w:p w14:paraId="14CCF51B">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招标</w:t>
            </w:r>
          </w:p>
          <w:p w14:paraId="230D783D">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文件需求</w:t>
            </w:r>
          </w:p>
        </w:tc>
        <w:tc>
          <w:tcPr>
            <w:tcW w:w="1900" w:type="dxa"/>
            <w:noWrap w:val="0"/>
            <w:tcMar>
              <w:top w:w="57" w:type="dxa"/>
              <w:left w:w="28" w:type="dxa"/>
              <w:bottom w:w="57" w:type="dxa"/>
              <w:right w:w="28" w:type="dxa"/>
            </w:tcMar>
            <w:vAlign w:val="center"/>
          </w:tcPr>
          <w:p w14:paraId="4FC23C4C">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eastAsia="zh-CN"/>
              </w:rPr>
              <w:t>投标文件</w:t>
            </w:r>
          </w:p>
          <w:p w14:paraId="01EDEEED">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实际情况</w:t>
            </w:r>
          </w:p>
        </w:tc>
        <w:tc>
          <w:tcPr>
            <w:tcW w:w="1667" w:type="dxa"/>
            <w:noWrap w:val="0"/>
            <w:tcMar>
              <w:top w:w="57" w:type="dxa"/>
              <w:left w:w="28" w:type="dxa"/>
              <w:bottom w:w="57" w:type="dxa"/>
              <w:right w:w="28" w:type="dxa"/>
            </w:tcMar>
            <w:vAlign w:val="center"/>
          </w:tcPr>
          <w:p w14:paraId="60C10917">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偏离情况</w:t>
            </w:r>
          </w:p>
        </w:tc>
        <w:tc>
          <w:tcPr>
            <w:tcW w:w="2291" w:type="dxa"/>
            <w:noWrap w:val="0"/>
            <w:tcMar>
              <w:top w:w="57" w:type="dxa"/>
              <w:left w:w="28" w:type="dxa"/>
              <w:bottom w:w="57" w:type="dxa"/>
              <w:right w:w="28" w:type="dxa"/>
            </w:tcMar>
            <w:vAlign w:val="center"/>
          </w:tcPr>
          <w:p w14:paraId="64CF2E72">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说 明</w:t>
            </w:r>
          </w:p>
        </w:tc>
      </w:tr>
      <w:tr w14:paraId="56848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579" w:type="dxa"/>
            <w:noWrap w:val="0"/>
            <w:tcMar>
              <w:top w:w="57" w:type="dxa"/>
              <w:left w:w="28" w:type="dxa"/>
              <w:bottom w:w="57" w:type="dxa"/>
              <w:right w:w="28" w:type="dxa"/>
            </w:tcMar>
            <w:vAlign w:val="center"/>
          </w:tcPr>
          <w:p w14:paraId="613A54CD">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1</w:t>
            </w:r>
          </w:p>
        </w:tc>
        <w:tc>
          <w:tcPr>
            <w:tcW w:w="990" w:type="dxa"/>
            <w:noWrap w:val="0"/>
            <w:tcMar>
              <w:top w:w="57" w:type="dxa"/>
              <w:left w:w="28" w:type="dxa"/>
              <w:bottom w:w="57" w:type="dxa"/>
              <w:right w:w="28" w:type="dxa"/>
            </w:tcMar>
            <w:vAlign w:val="center"/>
          </w:tcPr>
          <w:p w14:paraId="11AC2537">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369" w:type="dxa"/>
            <w:noWrap w:val="0"/>
            <w:tcMar>
              <w:top w:w="57" w:type="dxa"/>
              <w:left w:w="28" w:type="dxa"/>
              <w:bottom w:w="57" w:type="dxa"/>
              <w:right w:w="28" w:type="dxa"/>
            </w:tcMar>
            <w:vAlign w:val="center"/>
          </w:tcPr>
          <w:p w14:paraId="3032BCA7">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43004EFA">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5AD67DEC">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613BA4DE">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30E8C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579" w:type="dxa"/>
            <w:noWrap w:val="0"/>
            <w:tcMar>
              <w:top w:w="57" w:type="dxa"/>
              <w:left w:w="28" w:type="dxa"/>
              <w:bottom w:w="57" w:type="dxa"/>
              <w:right w:w="28" w:type="dxa"/>
            </w:tcMar>
            <w:vAlign w:val="center"/>
          </w:tcPr>
          <w:p w14:paraId="64374E78">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2</w:t>
            </w:r>
          </w:p>
        </w:tc>
        <w:tc>
          <w:tcPr>
            <w:tcW w:w="990" w:type="dxa"/>
            <w:noWrap w:val="0"/>
            <w:tcMar>
              <w:top w:w="57" w:type="dxa"/>
              <w:left w:w="28" w:type="dxa"/>
              <w:bottom w:w="57" w:type="dxa"/>
              <w:right w:w="28" w:type="dxa"/>
            </w:tcMar>
            <w:vAlign w:val="center"/>
          </w:tcPr>
          <w:p w14:paraId="287B55C1">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369" w:type="dxa"/>
            <w:noWrap w:val="0"/>
            <w:tcMar>
              <w:top w:w="57" w:type="dxa"/>
              <w:left w:w="28" w:type="dxa"/>
              <w:bottom w:w="57" w:type="dxa"/>
              <w:right w:w="28" w:type="dxa"/>
            </w:tcMar>
            <w:vAlign w:val="center"/>
          </w:tcPr>
          <w:p w14:paraId="301371D4">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04564A6F">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1FEF57E4">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5546AF9A">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0C7A5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579" w:type="dxa"/>
            <w:noWrap w:val="0"/>
            <w:tcMar>
              <w:top w:w="57" w:type="dxa"/>
              <w:left w:w="28" w:type="dxa"/>
              <w:bottom w:w="57" w:type="dxa"/>
              <w:right w:w="28" w:type="dxa"/>
            </w:tcMar>
            <w:vAlign w:val="center"/>
          </w:tcPr>
          <w:p w14:paraId="547B43D0">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3</w:t>
            </w:r>
          </w:p>
        </w:tc>
        <w:tc>
          <w:tcPr>
            <w:tcW w:w="990" w:type="dxa"/>
            <w:noWrap w:val="0"/>
            <w:tcMar>
              <w:top w:w="57" w:type="dxa"/>
              <w:left w:w="28" w:type="dxa"/>
              <w:bottom w:w="57" w:type="dxa"/>
              <w:right w:w="28" w:type="dxa"/>
            </w:tcMar>
            <w:vAlign w:val="center"/>
          </w:tcPr>
          <w:p w14:paraId="5D9BA407">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369" w:type="dxa"/>
            <w:noWrap w:val="0"/>
            <w:tcMar>
              <w:top w:w="57" w:type="dxa"/>
              <w:left w:w="28" w:type="dxa"/>
              <w:bottom w:w="57" w:type="dxa"/>
              <w:right w:w="28" w:type="dxa"/>
            </w:tcMar>
            <w:vAlign w:val="center"/>
          </w:tcPr>
          <w:p w14:paraId="7C95C415">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628EFD4C">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3346F97C">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310B9311">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05BF5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579" w:type="dxa"/>
            <w:noWrap w:val="0"/>
            <w:tcMar>
              <w:top w:w="57" w:type="dxa"/>
              <w:left w:w="28" w:type="dxa"/>
              <w:bottom w:w="57" w:type="dxa"/>
              <w:right w:w="28" w:type="dxa"/>
            </w:tcMar>
            <w:vAlign w:val="center"/>
          </w:tcPr>
          <w:p w14:paraId="356FD1F9">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4</w:t>
            </w:r>
          </w:p>
        </w:tc>
        <w:tc>
          <w:tcPr>
            <w:tcW w:w="990" w:type="dxa"/>
            <w:noWrap w:val="0"/>
            <w:tcMar>
              <w:top w:w="57" w:type="dxa"/>
              <w:left w:w="28" w:type="dxa"/>
              <w:bottom w:w="57" w:type="dxa"/>
              <w:right w:w="28" w:type="dxa"/>
            </w:tcMar>
            <w:vAlign w:val="center"/>
          </w:tcPr>
          <w:p w14:paraId="5C208D7F">
            <w:pPr>
              <w:keepNext w:val="0"/>
              <w:keepLines w:val="0"/>
              <w:pageBreakBefore w:val="0"/>
              <w:widowControl/>
              <w:tabs>
                <w:tab w:val="left" w:pos="950"/>
              </w:tabs>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369" w:type="dxa"/>
            <w:noWrap w:val="0"/>
            <w:tcMar>
              <w:top w:w="57" w:type="dxa"/>
              <w:left w:w="28" w:type="dxa"/>
              <w:bottom w:w="57" w:type="dxa"/>
              <w:right w:w="28" w:type="dxa"/>
            </w:tcMar>
            <w:vAlign w:val="center"/>
          </w:tcPr>
          <w:p w14:paraId="3AA71486">
            <w:pPr>
              <w:keepNext w:val="0"/>
              <w:keepLines w:val="0"/>
              <w:pageBreakBefore w:val="0"/>
              <w:widowControl/>
              <w:tabs>
                <w:tab w:val="left" w:pos="950"/>
              </w:tabs>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3C2DA0B3">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057335B8">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7C78599C">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3832E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579" w:type="dxa"/>
            <w:noWrap w:val="0"/>
            <w:tcMar>
              <w:top w:w="57" w:type="dxa"/>
              <w:left w:w="28" w:type="dxa"/>
              <w:bottom w:w="57" w:type="dxa"/>
              <w:right w:w="28" w:type="dxa"/>
            </w:tcMar>
            <w:vAlign w:val="center"/>
          </w:tcPr>
          <w:p w14:paraId="13CD6FF7">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5</w:t>
            </w:r>
          </w:p>
        </w:tc>
        <w:tc>
          <w:tcPr>
            <w:tcW w:w="990" w:type="dxa"/>
            <w:noWrap w:val="0"/>
            <w:tcMar>
              <w:top w:w="57" w:type="dxa"/>
              <w:left w:w="28" w:type="dxa"/>
              <w:bottom w:w="57" w:type="dxa"/>
              <w:right w:w="28" w:type="dxa"/>
            </w:tcMar>
            <w:vAlign w:val="center"/>
          </w:tcPr>
          <w:p w14:paraId="60528667">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369" w:type="dxa"/>
            <w:noWrap w:val="0"/>
            <w:tcMar>
              <w:top w:w="57" w:type="dxa"/>
              <w:left w:w="28" w:type="dxa"/>
              <w:bottom w:w="57" w:type="dxa"/>
              <w:right w:w="28" w:type="dxa"/>
            </w:tcMar>
            <w:vAlign w:val="center"/>
          </w:tcPr>
          <w:p w14:paraId="7A6AB5AD">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159E050E">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5CAEEE06">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3FE73E00">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457AF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579" w:type="dxa"/>
            <w:noWrap w:val="0"/>
            <w:tcMar>
              <w:top w:w="57" w:type="dxa"/>
              <w:left w:w="28" w:type="dxa"/>
              <w:bottom w:w="57" w:type="dxa"/>
              <w:right w:w="28" w:type="dxa"/>
            </w:tcMar>
            <w:vAlign w:val="center"/>
          </w:tcPr>
          <w:p w14:paraId="665128C2">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6</w:t>
            </w:r>
          </w:p>
        </w:tc>
        <w:tc>
          <w:tcPr>
            <w:tcW w:w="990" w:type="dxa"/>
            <w:noWrap w:val="0"/>
            <w:tcMar>
              <w:top w:w="57" w:type="dxa"/>
              <w:left w:w="28" w:type="dxa"/>
              <w:bottom w:w="57" w:type="dxa"/>
              <w:right w:w="28" w:type="dxa"/>
            </w:tcMar>
            <w:vAlign w:val="center"/>
          </w:tcPr>
          <w:p w14:paraId="42842385">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369" w:type="dxa"/>
            <w:noWrap w:val="0"/>
            <w:tcMar>
              <w:top w:w="57" w:type="dxa"/>
              <w:left w:w="28" w:type="dxa"/>
              <w:bottom w:w="57" w:type="dxa"/>
              <w:right w:w="28" w:type="dxa"/>
            </w:tcMar>
            <w:vAlign w:val="center"/>
          </w:tcPr>
          <w:p w14:paraId="5036C7A3">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391F03B6">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4B053EB0">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26DF61CD">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2B787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579" w:type="dxa"/>
            <w:noWrap w:val="0"/>
            <w:tcMar>
              <w:top w:w="57" w:type="dxa"/>
              <w:left w:w="28" w:type="dxa"/>
              <w:bottom w:w="57" w:type="dxa"/>
              <w:right w:w="28" w:type="dxa"/>
            </w:tcMar>
            <w:vAlign w:val="center"/>
          </w:tcPr>
          <w:p w14:paraId="18A085D5">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7</w:t>
            </w:r>
          </w:p>
        </w:tc>
        <w:tc>
          <w:tcPr>
            <w:tcW w:w="990" w:type="dxa"/>
            <w:noWrap w:val="0"/>
            <w:tcMar>
              <w:top w:w="57" w:type="dxa"/>
              <w:left w:w="28" w:type="dxa"/>
              <w:bottom w:w="57" w:type="dxa"/>
              <w:right w:w="28" w:type="dxa"/>
            </w:tcMar>
            <w:vAlign w:val="center"/>
          </w:tcPr>
          <w:p w14:paraId="607D0D58">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369" w:type="dxa"/>
            <w:noWrap w:val="0"/>
            <w:tcMar>
              <w:top w:w="57" w:type="dxa"/>
              <w:left w:w="28" w:type="dxa"/>
              <w:bottom w:w="57" w:type="dxa"/>
              <w:right w:w="28" w:type="dxa"/>
            </w:tcMar>
            <w:vAlign w:val="center"/>
          </w:tcPr>
          <w:p w14:paraId="0454791A">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7C173B74">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4B49DE6D">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6628C39D">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2F241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579" w:type="dxa"/>
            <w:noWrap w:val="0"/>
            <w:tcMar>
              <w:top w:w="57" w:type="dxa"/>
              <w:left w:w="28" w:type="dxa"/>
              <w:bottom w:w="57" w:type="dxa"/>
              <w:right w:w="28" w:type="dxa"/>
            </w:tcMar>
            <w:vAlign w:val="center"/>
          </w:tcPr>
          <w:p w14:paraId="7670E9B3">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8</w:t>
            </w:r>
          </w:p>
        </w:tc>
        <w:tc>
          <w:tcPr>
            <w:tcW w:w="990" w:type="dxa"/>
            <w:noWrap w:val="0"/>
            <w:tcMar>
              <w:top w:w="57" w:type="dxa"/>
              <w:left w:w="28" w:type="dxa"/>
              <w:bottom w:w="57" w:type="dxa"/>
              <w:right w:w="28" w:type="dxa"/>
            </w:tcMar>
            <w:vAlign w:val="center"/>
          </w:tcPr>
          <w:p w14:paraId="629520FE">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369" w:type="dxa"/>
            <w:noWrap w:val="0"/>
            <w:tcMar>
              <w:top w:w="57" w:type="dxa"/>
              <w:left w:w="28" w:type="dxa"/>
              <w:bottom w:w="57" w:type="dxa"/>
              <w:right w:w="28" w:type="dxa"/>
            </w:tcMar>
            <w:vAlign w:val="center"/>
          </w:tcPr>
          <w:p w14:paraId="07A2F382">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105C9E77">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15F529E8">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5A4541D3">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5F77E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79" w:type="dxa"/>
            <w:noWrap w:val="0"/>
            <w:tcMar>
              <w:top w:w="57" w:type="dxa"/>
              <w:left w:w="28" w:type="dxa"/>
              <w:bottom w:w="57" w:type="dxa"/>
              <w:right w:w="28" w:type="dxa"/>
            </w:tcMar>
            <w:vAlign w:val="center"/>
          </w:tcPr>
          <w:p w14:paraId="2EEA1CE8">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w:t>
            </w:r>
          </w:p>
        </w:tc>
        <w:tc>
          <w:tcPr>
            <w:tcW w:w="990" w:type="dxa"/>
            <w:noWrap w:val="0"/>
            <w:tcMar>
              <w:top w:w="57" w:type="dxa"/>
              <w:left w:w="28" w:type="dxa"/>
              <w:bottom w:w="57" w:type="dxa"/>
              <w:right w:w="28" w:type="dxa"/>
            </w:tcMar>
            <w:vAlign w:val="center"/>
          </w:tcPr>
          <w:p w14:paraId="770B0DCA">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369" w:type="dxa"/>
            <w:noWrap w:val="0"/>
            <w:tcMar>
              <w:top w:w="57" w:type="dxa"/>
              <w:left w:w="28" w:type="dxa"/>
              <w:bottom w:w="57" w:type="dxa"/>
              <w:right w:w="28" w:type="dxa"/>
            </w:tcMar>
            <w:vAlign w:val="center"/>
          </w:tcPr>
          <w:p w14:paraId="7195F3EE">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78D5451F">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36CDE2B1">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30DC6147">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bl>
    <w:p w14:paraId="07700765">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b w:val="0"/>
          <w:bCs w:val="0"/>
          <w:sz w:val="24"/>
          <w:szCs w:val="24"/>
          <w:highlight w:val="none"/>
        </w:rPr>
      </w:pPr>
    </w:p>
    <w:p w14:paraId="5CFA238C">
      <w:pPr>
        <w:keepNext w:val="0"/>
        <w:keepLines w:val="0"/>
        <w:pageBreakBefore w:val="0"/>
        <w:kinsoku/>
        <w:wordWrap/>
        <w:overflowPunct/>
        <w:topLinePunct w:val="0"/>
        <w:bidi w:val="0"/>
        <w:spacing w:line="360" w:lineRule="auto"/>
        <w:ind w:left="0" w:leftChars="0" w:right="0"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注：如有漏报、瞒报</w:t>
      </w:r>
      <w:r>
        <w:rPr>
          <w:rFonts w:hint="eastAsia" w:ascii="宋体" w:hAnsi="宋体" w:eastAsia="宋体" w:cs="宋体"/>
          <w:b/>
          <w:bCs/>
          <w:sz w:val="24"/>
          <w:szCs w:val="24"/>
          <w:highlight w:val="none"/>
          <w:lang w:eastAsia="zh-CN"/>
        </w:rPr>
        <w:t>招标文件</w:t>
      </w:r>
      <w:r>
        <w:rPr>
          <w:rFonts w:hint="eastAsia" w:ascii="宋体" w:hAnsi="宋体" w:eastAsia="宋体" w:cs="宋体"/>
          <w:b/>
          <w:bCs/>
          <w:sz w:val="24"/>
          <w:szCs w:val="24"/>
          <w:highlight w:val="none"/>
        </w:rPr>
        <w:t>所要求的技术指标等将视为没有实质性响应</w:t>
      </w:r>
      <w:r>
        <w:rPr>
          <w:rFonts w:hint="eastAsia" w:ascii="宋体" w:hAnsi="宋体" w:eastAsia="宋体" w:cs="宋体"/>
          <w:b/>
          <w:bCs/>
          <w:sz w:val="24"/>
          <w:szCs w:val="24"/>
          <w:highlight w:val="none"/>
          <w:lang w:eastAsia="zh-CN"/>
        </w:rPr>
        <w:t>招标文件</w:t>
      </w:r>
      <w:r>
        <w:rPr>
          <w:rFonts w:hint="eastAsia" w:ascii="宋体" w:hAnsi="宋体" w:eastAsia="宋体" w:cs="宋体"/>
          <w:b/>
          <w:bCs/>
          <w:sz w:val="24"/>
          <w:szCs w:val="24"/>
          <w:highlight w:val="none"/>
        </w:rPr>
        <w:t>。关于响应情况的证明材料可在本章节所指的进行说明。</w:t>
      </w:r>
    </w:p>
    <w:p w14:paraId="5C043F42">
      <w:pPr>
        <w:pStyle w:val="11"/>
        <w:keepNext w:val="0"/>
        <w:keepLines w:val="0"/>
        <w:pageBreakBefore w:val="0"/>
        <w:kinsoku/>
        <w:wordWrap/>
        <w:overflowPunct/>
        <w:topLinePunct w:val="0"/>
        <w:bidi w:val="0"/>
        <w:spacing w:line="360" w:lineRule="auto"/>
        <w:ind w:left="0" w:leftChars="0" w:right="0" w:firstLine="482" w:firstLineChars="200"/>
        <w:textAlignment w:val="auto"/>
        <w:rPr>
          <w:rFonts w:hint="eastAsia" w:ascii="宋体" w:hAnsi="宋体" w:eastAsia="宋体" w:cs="宋体"/>
          <w:sz w:val="24"/>
          <w:szCs w:val="24"/>
          <w:highlight w:val="none"/>
        </w:rPr>
      </w:pPr>
    </w:p>
    <w:p w14:paraId="421E8AEA">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bookmarkStart w:id="23" w:name="_Toc194663924"/>
      <w:bookmarkStart w:id="24" w:name="_Toc188808838"/>
      <w:bookmarkStart w:id="25" w:name="_Toc193126887"/>
      <w:bookmarkStart w:id="26" w:name="_Toc193187103"/>
      <w:r>
        <w:rPr>
          <w:rFonts w:hint="eastAsia" w:ascii="宋体" w:hAnsi="宋体" w:eastAsia="宋体" w:cs="宋体"/>
          <w:bCs/>
          <w:sz w:val="24"/>
          <w:szCs w:val="24"/>
          <w:highlight w:val="none"/>
          <w:lang w:eastAsia="zh-CN"/>
        </w:rPr>
        <w:t>投标人名称（盖章）：</w:t>
      </w:r>
    </w:p>
    <w:p w14:paraId="6709AAC0">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p>
    <w:p w14:paraId="42B4CA89">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年   月   日</w:t>
      </w:r>
      <w:bookmarkEnd w:id="23"/>
      <w:bookmarkEnd w:id="24"/>
      <w:bookmarkEnd w:id="25"/>
      <w:bookmarkEnd w:id="26"/>
      <w:bookmarkStart w:id="27" w:name="_Toc49019236"/>
      <w:bookmarkStart w:id="28" w:name="_Toc47262069"/>
      <w:bookmarkStart w:id="29" w:name="_Toc49019497"/>
      <w:bookmarkStart w:id="30" w:name="_Toc194663925"/>
      <w:bookmarkStart w:id="31" w:name="_Toc48995851"/>
      <w:bookmarkStart w:id="32" w:name="_Toc193187104"/>
      <w:bookmarkStart w:id="33" w:name="_Toc47418938"/>
      <w:bookmarkStart w:id="34" w:name="_Toc47418731"/>
      <w:bookmarkStart w:id="35" w:name="_Toc193126888"/>
      <w:bookmarkStart w:id="36" w:name="_Toc48791235"/>
      <w:bookmarkStart w:id="37" w:name="_Toc47261885"/>
      <w:bookmarkStart w:id="38" w:name="_Toc47261690"/>
      <w:bookmarkStart w:id="39" w:name="_Toc47418255"/>
      <w:bookmarkStart w:id="40" w:name="_Toc188808839"/>
    </w:p>
    <w:p w14:paraId="29D5A5E0">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sz w:val="24"/>
          <w:szCs w:val="24"/>
          <w:highlight w:val="none"/>
        </w:rPr>
      </w:pPr>
    </w:p>
    <w:p w14:paraId="3B0B4F39">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color w:val="000000"/>
          <w:kern w:val="0"/>
          <w:sz w:val="32"/>
          <w:szCs w:val="32"/>
          <w:highlight w:val="none"/>
        </w:rPr>
      </w:pPr>
      <w:r>
        <w:rPr>
          <w:rStyle w:val="31"/>
          <w:rFonts w:hint="eastAsia" w:ascii="宋体" w:hAnsi="宋体" w:eastAsia="宋体" w:cs="宋体"/>
          <w:b/>
          <w:color w:val="000000"/>
          <w:kern w:val="0"/>
          <w:sz w:val="32"/>
          <w:szCs w:val="32"/>
          <w:highlight w:val="none"/>
        </w:rPr>
        <w:t>第</w:t>
      </w:r>
      <w:r>
        <w:rPr>
          <w:rStyle w:val="31"/>
          <w:rFonts w:hint="eastAsia" w:ascii="宋体" w:hAnsi="宋体" w:eastAsia="宋体" w:cs="宋体"/>
          <w:b/>
          <w:color w:val="000000"/>
          <w:kern w:val="0"/>
          <w:sz w:val="32"/>
          <w:szCs w:val="32"/>
          <w:highlight w:val="none"/>
          <w:lang w:val="en-US" w:eastAsia="zh-CN"/>
        </w:rPr>
        <w:t>四</w:t>
      </w:r>
      <w:r>
        <w:rPr>
          <w:rStyle w:val="31"/>
          <w:rFonts w:hint="eastAsia" w:ascii="宋体" w:hAnsi="宋体" w:eastAsia="宋体" w:cs="宋体"/>
          <w:b/>
          <w:color w:val="000000"/>
          <w:kern w:val="0"/>
          <w:sz w:val="32"/>
          <w:szCs w:val="32"/>
          <w:highlight w:val="none"/>
        </w:rPr>
        <w:t>部分</w:t>
      </w:r>
      <w:r>
        <w:rPr>
          <w:rStyle w:val="31"/>
          <w:rFonts w:hint="eastAsia" w:ascii="宋体" w:hAnsi="宋体" w:eastAsia="宋体" w:cs="宋体"/>
          <w:b/>
          <w:color w:val="000000"/>
          <w:kern w:val="0"/>
          <w:sz w:val="32"/>
          <w:szCs w:val="32"/>
          <w:highlight w:val="none"/>
          <w:lang w:val="en-US" w:eastAsia="zh-CN"/>
        </w:rPr>
        <w:t xml:space="preserve">  </w:t>
      </w:r>
      <w:r>
        <w:rPr>
          <w:rStyle w:val="31"/>
          <w:rFonts w:hint="eastAsia" w:ascii="宋体" w:hAnsi="宋体" w:eastAsia="宋体" w:cs="宋体"/>
          <w:b/>
          <w:color w:val="000000"/>
          <w:kern w:val="0"/>
          <w:sz w:val="32"/>
          <w:szCs w:val="32"/>
          <w:highlight w:val="none"/>
        </w:rPr>
        <w:t>法定代表人（单位负责人）身份证明</w:t>
      </w:r>
    </w:p>
    <w:p w14:paraId="3C6B0F93">
      <w:pPr>
        <w:pageBreakBefore w:val="0"/>
        <w:kinsoku/>
        <w:wordWrap/>
        <w:overflowPunct/>
        <w:topLinePunct w:val="0"/>
        <w:bidi w:val="0"/>
        <w:spacing w:line="360" w:lineRule="auto"/>
        <w:ind w:left="0" w:leftChars="0"/>
        <w:textAlignment w:val="auto"/>
        <w:rPr>
          <w:rFonts w:hint="eastAsia" w:ascii="宋体" w:hAnsi="宋体" w:eastAsia="宋体" w:cs="宋体"/>
          <w:sz w:val="24"/>
          <w:szCs w:val="24"/>
          <w:highlight w:val="none"/>
        </w:rPr>
      </w:pPr>
    </w:p>
    <w:p w14:paraId="67DE77B3">
      <w:pPr>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sz w:val="24"/>
          <w:szCs w:val="24"/>
          <w:highlight w:val="none"/>
        </w:rPr>
      </w:pPr>
    </w:p>
    <w:p w14:paraId="6DDD6079">
      <w:pPr>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姓名：</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性别：</w:t>
      </w:r>
      <w:bookmarkStart w:id="41" w:name="_Toc352691662"/>
      <w:bookmarkStart w:id="42" w:name="_Toc27897"/>
      <w:bookmarkStart w:id="43" w:name="_Toc369531698"/>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bookmarkEnd w:id="41"/>
      <w:bookmarkEnd w:id="42"/>
      <w:bookmarkEnd w:id="43"/>
      <w:r>
        <w:rPr>
          <w:rFonts w:hint="eastAsia" w:ascii="宋体" w:hAnsi="宋体" w:eastAsia="宋体" w:cs="宋体"/>
          <w:sz w:val="24"/>
          <w:szCs w:val="24"/>
          <w:highlight w:val="none"/>
        </w:rPr>
        <w:t>龄</w:t>
      </w:r>
      <w:bookmarkStart w:id="44" w:name="_Toc247527829"/>
      <w:bookmarkStart w:id="45" w:name="_Toc384308377"/>
      <w:bookmarkStart w:id="46" w:name="_Toc152042578"/>
      <w:bookmarkStart w:id="47" w:name="_Toc144974858"/>
      <w:bookmarkStart w:id="48" w:name="_Toc152045789"/>
      <w:bookmarkStart w:id="49" w:name="_Toc247514248"/>
      <w:bookmarkStart w:id="50" w:name="_Toc369531699"/>
      <w:bookmarkStart w:id="51" w:name="_Toc15573"/>
      <w:bookmarkStart w:id="52" w:name="_Toc352691663"/>
      <w:bookmarkStart w:id="53" w:name="_Toc300835211"/>
      <w:bookmarkStart w:id="54" w:name="_Toc361508754"/>
      <w:r>
        <w:rPr>
          <w:rFonts w:hint="eastAsia" w:ascii="宋体" w:hAnsi="宋体" w:eastAsia="宋体" w:cs="宋体"/>
          <w:sz w:val="24"/>
          <w:szCs w:val="24"/>
          <w:highlight w:val="none"/>
        </w:rPr>
        <w:t>：</w:t>
      </w:r>
      <w:bookmarkEnd w:id="44"/>
      <w:bookmarkEnd w:id="45"/>
      <w:bookmarkEnd w:id="46"/>
      <w:bookmarkEnd w:id="47"/>
      <w:bookmarkEnd w:id="48"/>
      <w:bookmarkEnd w:id="49"/>
      <w:bookmarkEnd w:id="50"/>
      <w:bookmarkEnd w:id="51"/>
      <w:bookmarkEnd w:id="52"/>
      <w:bookmarkEnd w:id="53"/>
      <w:bookmarkEnd w:id="54"/>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职务：</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系</w:t>
      </w:r>
      <w:r>
        <w:rPr>
          <w:rFonts w:hint="eastAsia" w:ascii="宋体" w:hAnsi="宋体" w:eastAsia="宋体" w:cs="宋体"/>
          <w:sz w:val="24"/>
          <w:szCs w:val="24"/>
          <w:highlight w:val="none"/>
          <w:u w:val="single"/>
        </w:rPr>
        <w:t>（</w:t>
      </w:r>
      <w:r>
        <w:rPr>
          <w:rFonts w:hint="eastAsia" w:ascii="宋体" w:hAnsi="宋体" w:eastAsia="宋体" w:cs="宋体"/>
          <w:sz w:val="24"/>
          <w:szCs w:val="24"/>
          <w:highlight w:val="none"/>
          <w:u w:val="single"/>
          <w:lang w:eastAsia="zh-CN"/>
        </w:rPr>
        <w:t>投标人</w:t>
      </w:r>
      <w:r>
        <w:rPr>
          <w:rFonts w:hint="eastAsia" w:ascii="宋体" w:hAnsi="宋体" w:eastAsia="宋体" w:cs="宋体"/>
          <w:sz w:val="24"/>
          <w:szCs w:val="24"/>
          <w:highlight w:val="none"/>
          <w:u w:val="single"/>
        </w:rPr>
        <w:t>名称）</w:t>
      </w:r>
      <w:r>
        <w:rPr>
          <w:rFonts w:hint="eastAsia" w:ascii="宋体" w:hAnsi="宋体" w:eastAsia="宋体" w:cs="宋体"/>
          <w:sz w:val="24"/>
          <w:szCs w:val="24"/>
          <w:highlight w:val="none"/>
        </w:rPr>
        <w:t>的法定代表人（单位负责人）。</w:t>
      </w:r>
    </w:p>
    <w:p w14:paraId="4AA3228D">
      <w:pPr>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特此证明。</w:t>
      </w:r>
    </w:p>
    <w:p w14:paraId="4A29FF8F">
      <w:pPr>
        <w:pageBreakBefore w:val="0"/>
        <w:kinsoku/>
        <w:wordWrap/>
        <w:overflowPunct/>
        <w:topLinePunct w:val="0"/>
        <w:bidi w:val="0"/>
        <w:spacing w:line="360" w:lineRule="auto"/>
        <w:ind w:left="0" w:leftChars="0"/>
        <w:textAlignment w:val="auto"/>
        <w:rPr>
          <w:rFonts w:hint="eastAsia" w:ascii="宋体" w:hAnsi="宋体" w:eastAsia="宋体" w:cs="宋体"/>
          <w:sz w:val="24"/>
          <w:szCs w:val="24"/>
          <w:highlight w:val="none"/>
        </w:rPr>
      </w:pPr>
    </w:p>
    <w:p w14:paraId="7FB790F7">
      <w:pPr>
        <w:pStyle w:val="16"/>
        <w:pageBreakBefore w:val="0"/>
        <w:kinsoku/>
        <w:wordWrap/>
        <w:overflowPunct/>
        <w:topLinePunct w:val="0"/>
        <w:bidi w:val="0"/>
        <w:spacing w:line="360" w:lineRule="auto"/>
        <w:ind w:left="0" w:leftChars="0"/>
        <w:textAlignment w:val="auto"/>
        <w:rPr>
          <w:rFonts w:hint="eastAsia" w:ascii="宋体" w:hAnsi="宋体" w:eastAsia="宋体" w:cs="宋体"/>
          <w:sz w:val="24"/>
          <w:szCs w:val="24"/>
          <w:highlight w:val="none"/>
        </w:rPr>
      </w:pPr>
    </w:p>
    <w:p w14:paraId="2A76C4B0">
      <w:pPr>
        <w:pageBreakBefore w:val="0"/>
        <w:kinsoku/>
        <w:wordWrap/>
        <w:overflowPunct/>
        <w:topLinePunct w:val="0"/>
        <w:bidi w:val="0"/>
        <w:spacing w:line="360" w:lineRule="auto"/>
        <w:ind w:left="0" w:left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附：法定代表人（单位负责人）身份证复印件。</w:t>
      </w:r>
    </w:p>
    <w:p w14:paraId="5E5A6741">
      <w:pPr>
        <w:pageBreakBefore w:val="0"/>
        <w:kinsoku/>
        <w:wordWrap/>
        <w:overflowPunct/>
        <w:topLinePunct w:val="0"/>
        <w:bidi w:val="0"/>
        <w:spacing w:line="360" w:lineRule="auto"/>
        <w:ind w:left="0" w:leftChars="0"/>
        <w:textAlignment w:val="auto"/>
        <w:rPr>
          <w:rFonts w:hint="eastAsia" w:ascii="宋体" w:hAnsi="宋体" w:eastAsia="宋体" w:cs="宋体"/>
          <w:sz w:val="24"/>
          <w:szCs w:val="24"/>
          <w:highlight w:val="none"/>
        </w:rPr>
      </w:pPr>
    </w:p>
    <w:p w14:paraId="3BAB7773">
      <w:pPr>
        <w:pageBreakBefore w:val="0"/>
        <w:kinsoku/>
        <w:wordWrap/>
        <w:overflowPunct/>
        <w:topLinePunct w:val="0"/>
        <w:bidi w:val="0"/>
        <w:spacing w:line="360" w:lineRule="auto"/>
        <w:ind w:left="0" w:leftChars="0"/>
        <w:textAlignment w:val="auto"/>
        <w:rPr>
          <w:rFonts w:hint="eastAsia" w:ascii="宋体" w:hAnsi="宋体" w:eastAsia="宋体" w:cs="宋体"/>
          <w:sz w:val="24"/>
          <w:szCs w:val="24"/>
          <w:highlight w:val="none"/>
        </w:rPr>
      </w:pPr>
    </w:p>
    <w:p w14:paraId="6F1E3846">
      <w:pPr>
        <w:pageBreakBefore w:val="0"/>
        <w:kinsoku/>
        <w:wordWrap/>
        <w:overflowPunct/>
        <w:topLinePunct w:val="0"/>
        <w:bidi w:val="0"/>
        <w:spacing w:line="360" w:lineRule="auto"/>
        <w:ind w:left="0" w:leftChars="0"/>
        <w:textAlignment w:val="auto"/>
        <w:rPr>
          <w:rFonts w:hint="eastAsia" w:ascii="宋体" w:hAnsi="宋体" w:eastAsia="宋体" w:cs="宋体"/>
          <w:sz w:val="24"/>
          <w:szCs w:val="24"/>
          <w:highlight w:val="none"/>
        </w:rPr>
      </w:pPr>
    </w:p>
    <w:p w14:paraId="54E9E55A">
      <w:pPr>
        <w:pageBreakBefore w:val="0"/>
        <w:kinsoku/>
        <w:wordWrap/>
        <w:overflowPunct/>
        <w:topLinePunct w:val="0"/>
        <w:bidi w:val="0"/>
        <w:spacing w:line="360" w:lineRule="auto"/>
        <w:ind w:left="0" w:leftChars="0"/>
        <w:textAlignment w:val="auto"/>
        <w:rPr>
          <w:rFonts w:hint="eastAsia" w:ascii="宋体" w:hAnsi="宋体" w:eastAsia="宋体" w:cs="宋体"/>
          <w:sz w:val="24"/>
          <w:szCs w:val="24"/>
          <w:highlight w:val="none"/>
        </w:rPr>
      </w:pPr>
    </w:p>
    <w:p w14:paraId="1C37ED4A">
      <w:pPr>
        <w:pageBreakBefore w:val="0"/>
        <w:kinsoku/>
        <w:wordWrap/>
        <w:overflowPunct/>
        <w:topLinePunct w:val="0"/>
        <w:bidi w:val="0"/>
        <w:spacing w:line="360" w:lineRule="auto"/>
        <w:ind w:left="0" w:leftChars="0"/>
        <w:textAlignment w:val="auto"/>
        <w:rPr>
          <w:rFonts w:hint="eastAsia" w:ascii="宋体" w:hAnsi="宋体" w:eastAsia="宋体" w:cs="宋体"/>
          <w:sz w:val="24"/>
          <w:szCs w:val="24"/>
          <w:highlight w:val="none"/>
        </w:rPr>
      </w:pPr>
    </w:p>
    <w:p w14:paraId="3222C812">
      <w:pPr>
        <w:pageBreakBefore w:val="0"/>
        <w:kinsoku/>
        <w:wordWrap/>
        <w:overflowPunct/>
        <w:topLinePunct w:val="0"/>
        <w:bidi w:val="0"/>
        <w:spacing w:line="360" w:lineRule="auto"/>
        <w:ind w:left="0" w:leftChars="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投标人名称（公章）：</w:t>
      </w:r>
    </w:p>
    <w:p w14:paraId="2EA3FBDC">
      <w:pPr>
        <w:pageBreakBefore w:val="0"/>
        <w:kinsoku/>
        <w:wordWrap/>
        <w:overflowPunct/>
        <w:topLinePunct w:val="0"/>
        <w:bidi w:val="0"/>
        <w:spacing w:line="360" w:lineRule="auto"/>
        <w:ind w:left="0" w:leftChars="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 xml:space="preserve">                        </w:t>
      </w:r>
      <w:r>
        <w:rPr>
          <w:rFonts w:hint="eastAsia" w:ascii="宋体" w:hAnsi="宋体" w:eastAsia="宋体" w:cs="宋体"/>
          <w:bCs/>
          <w:sz w:val="24"/>
          <w:szCs w:val="24"/>
          <w:highlight w:val="none"/>
          <w:lang w:eastAsia="zh-CN"/>
        </w:rPr>
        <w:t>法定代表人或授权委托人（签字或盖章）：</w:t>
      </w:r>
    </w:p>
    <w:p w14:paraId="774B80DD">
      <w:pPr>
        <w:pageBreakBefore w:val="0"/>
        <w:kinsoku/>
        <w:wordWrap/>
        <w:overflowPunct/>
        <w:topLinePunct w:val="0"/>
        <w:bidi w:val="0"/>
        <w:spacing w:line="360" w:lineRule="auto"/>
        <w:ind w:left="0" w:leftChars="0" w:firstLine="480" w:firstLineChars="200"/>
        <w:jc w:val="righ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年   月   日</w:t>
      </w:r>
    </w:p>
    <w:p w14:paraId="430C3AA7">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bCs/>
          <w:sz w:val="24"/>
          <w:szCs w:val="24"/>
          <w:highlight w:val="none"/>
        </w:rPr>
      </w:pPr>
    </w:p>
    <w:p w14:paraId="1EFED24A">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bCs/>
          <w:sz w:val="24"/>
          <w:szCs w:val="24"/>
          <w:highlight w:val="none"/>
        </w:rPr>
      </w:pPr>
    </w:p>
    <w:p w14:paraId="47CA38B8">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bCs/>
          <w:sz w:val="24"/>
          <w:szCs w:val="24"/>
          <w:highlight w:val="none"/>
        </w:rPr>
      </w:pPr>
    </w:p>
    <w:p w14:paraId="21418A74">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bCs/>
          <w:sz w:val="24"/>
          <w:szCs w:val="24"/>
          <w:highlight w:val="none"/>
        </w:rPr>
      </w:pPr>
    </w:p>
    <w:p w14:paraId="298A8F37">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bCs/>
          <w:sz w:val="24"/>
          <w:szCs w:val="24"/>
          <w:highlight w:val="none"/>
        </w:rPr>
      </w:pPr>
    </w:p>
    <w:p w14:paraId="35EAD30D">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bCs/>
          <w:sz w:val="24"/>
          <w:szCs w:val="24"/>
          <w:highlight w:val="none"/>
        </w:rPr>
      </w:pPr>
    </w:p>
    <w:p w14:paraId="33323355">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bCs/>
          <w:sz w:val="24"/>
          <w:szCs w:val="24"/>
          <w:highlight w:val="none"/>
        </w:rPr>
      </w:pPr>
    </w:p>
    <w:p w14:paraId="431A61E4">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bCs/>
          <w:sz w:val="24"/>
          <w:szCs w:val="24"/>
          <w:highlight w:val="none"/>
        </w:rPr>
      </w:pPr>
    </w:p>
    <w:p w14:paraId="1A9FF4F1">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bCs/>
          <w:sz w:val="24"/>
          <w:szCs w:val="24"/>
          <w:highlight w:val="none"/>
        </w:rPr>
      </w:pPr>
    </w:p>
    <w:p w14:paraId="46399A36">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bCs/>
          <w:sz w:val="24"/>
          <w:szCs w:val="24"/>
          <w:highlight w:val="none"/>
        </w:rPr>
      </w:pPr>
    </w:p>
    <w:p w14:paraId="3EEAF771">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bCs/>
          <w:sz w:val="24"/>
          <w:szCs w:val="24"/>
          <w:highlight w:val="none"/>
        </w:rPr>
      </w:pPr>
    </w:p>
    <w:p w14:paraId="7AE43DE4">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bCs/>
          <w:sz w:val="24"/>
          <w:szCs w:val="24"/>
          <w:highlight w:val="none"/>
        </w:rPr>
      </w:pPr>
    </w:p>
    <w:p w14:paraId="3545293D">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color w:val="000000"/>
          <w:kern w:val="0"/>
          <w:sz w:val="32"/>
          <w:szCs w:val="32"/>
          <w:highlight w:val="none"/>
        </w:rPr>
      </w:pPr>
      <w:r>
        <w:rPr>
          <w:rStyle w:val="31"/>
          <w:rFonts w:hint="eastAsia" w:ascii="宋体" w:hAnsi="宋体" w:eastAsia="宋体" w:cs="宋体"/>
          <w:b/>
          <w:color w:val="000000"/>
          <w:kern w:val="0"/>
          <w:sz w:val="32"/>
          <w:szCs w:val="32"/>
          <w:highlight w:val="none"/>
        </w:rPr>
        <w:t>第</w:t>
      </w:r>
      <w:r>
        <w:rPr>
          <w:rStyle w:val="31"/>
          <w:rFonts w:hint="eastAsia" w:ascii="宋体" w:hAnsi="宋体" w:eastAsia="宋体" w:cs="宋体"/>
          <w:b/>
          <w:color w:val="000000"/>
          <w:kern w:val="0"/>
          <w:sz w:val="32"/>
          <w:szCs w:val="32"/>
          <w:highlight w:val="none"/>
          <w:lang w:val="en-US" w:eastAsia="zh-CN"/>
        </w:rPr>
        <w:t>五</w:t>
      </w:r>
      <w:r>
        <w:rPr>
          <w:rStyle w:val="31"/>
          <w:rFonts w:hint="eastAsia" w:ascii="宋体" w:hAnsi="宋体" w:eastAsia="宋体" w:cs="宋体"/>
          <w:b/>
          <w:color w:val="000000"/>
          <w:kern w:val="0"/>
          <w:sz w:val="32"/>
          <w:szCs w:val="32"/>
          <w:highlight w:val="none"/>
        </w:rPr>
        <w:t>部分</w:t>
      </w:r>
      <w:r>
        <w:rPr>
          <w:rStyle w:val="31"/>
          <w:rFonts w:hint="eastAsia" w:ascii="宋体" w:hAnsi="宋体" w:eastAsia="宋体" w:cs="宋体"/>
          <w:b/>
          <w:color w:val="000000"/>
          <w:kern w:val="0"/>
          <w:sz w:val="32"/>
          <w:szCs w:val="32"/>
          <w:highlight w:val="none"/>
          <w:lang w:val="en-US" w:eastAsia="zh-CN"/>
        </w:rPr>
        <w:t xml:space="preserve">  </w:t>
      </w:r>
      <w:r>
        <w:rPr>
          <w:rStyle w:val="31"/>
          <w:rFonts w:hint="eastAsia" w:ascii="宋体" w:hAnsi="宋体" w:eastAsia="宋体" w:cs="宋体"/>
          <w:b/>
          <w:color w:val="000000"/>
          <w:kern w:val="0"/>
          <w:sz w:val="32"/>
          <w:szCs w:val="32"/>
          <w:highlight w:val="none"/>
        </w:rPr>
        <w:t>法定代表人授权</w:t>
      </w:r>
      <w:r>
        <w:rPr>
          <w:rStyle w:val="31"/>
          <w:rFonts w:hint="eastAsia" w:ascii="宋体" w:hAnsi="宋体" w:cs="宋体"/>
          <w:b/>
          <w:color w:val="000000"/>
          <w:kern w:val="0"/>
          <w:sz w:val="32"/>
          <w:szCs w:val="32"/>
          <w:highlight w:val="none"/>
          <w:lang w:val="en-US" w:eastAsia="zh-CN"/>
        </w:rPr>
        <w:t>委托</w:t>
      </w:r>
      <w:r>
        <w:rPr>
          <w:rStyle w:val="31"/>
          <w:rFonts w:hint="eastAsia" w:ascii="宋体" w:hAnsi="宋体" w:eastAsia="宋体" w:cs="宋体"/>
          <w:b/>
          <w:color w:val="000000"/>
          <w:kern w:val="0"/>
          <w:sz w:val="32"/>
          <w:szCs w:val="32"/>
          <w:highlight w:val="none"/>
        </w:rPr>
        <w:t>书</w:t>
      </w:r>
      <w:bookmarkEnd w:id="27"/>
      <w:bookmarkEnd w:id="28"/>
      <w:bookmarkEnd w:id="29"/>
      <w:bookmarkEnd w:id="30"/>
      <w:bookmarkEnd w:id="31"/>
      <w:bookmarkEnd w:id="32"/>
      <w:bookmarkEnd w:id="33"/>
      <w:bookmarkEnd w:id="34"/>
      <w:bookmarkEnd w:id="35"/>
      <w:bookmarkEnd w:id="36"/>
      <w:bookmarkEnd w:id="37"/>
      <w:bookmarkEnd w:id="38"/>
      <w:bookmarkEnd w:id="39"/>
      <w:bookmarkEnd w:id="40"/>
    </w:p>
    <w:p w14:paraId="6D553A90">
      <w:pPr>
        <w:pageBreakBefore w:val="0"/>
        <w:shd w:val="clear" w:color="auto" w:fill="FFFFFF"/>
        <w:kinsoku/>
        <w:wordWrap/>
        <w:overflowPunct/>
        <w:topLinePunct w:val="0"/>
        <w:bidi w:val="0"/>
        <w:spacing w:line="360" w:lineRule="auto"/>
        <w:ind w:left="0" w:leftChars="0"/>
        <w:textAlignment w:val="auto"/>
        <w:rPr>
          <w:rStyle w:val="31"/>
          <w:rFonts w:hint="eastAsia" w:ascii="宋体" w:hAnsi="宋体" w:eastAsia="宋体" w:cs="宋体"/>
          <w:color w:val="000000"/>
          <w:kern w:val="0"/>
          <w:sz w:val="24"/>
          <w:szCs w:val="24"/>
          <w:highlight w:val="none"/>
        </w:rPr>
      </w:pPr>
      <w:bookmarkStart w:id="55" w:name="_Toc49019237"/>
      <w:bookmarkStart w:id="56" w:name="_Toc47261691"/>
      <w:bookmarkStart w:id="57" w:name="_Toc47261886"/>
      <w:bookmarkStart w:id="58" w:name="_Toc47418939"/>
      <w:bookmarkStart w:id="59" w:name="_Toc49019498"/>
      <w:bookmarkStart w:id="60" w:name="_Toc47418732"/>
      <w:bookmarkStart w:id="61" w:name="_Toc48995852"/>
      <w:bookmarkStart w:id="62" w:name="_Toc47262070"/>
      <w:bookmarkStart w:id="63" w:name="_Toc48791236"/>
      <w:bookmarkStart w:id="64" w:name="_Toc47418256"/>
      <w:r>
        <w:rPr>
          <w:rStyle w:val="31"/>
          <w:rFonts w:hint="eastAsia" w:ascii="宋体" w:hAnsi="宋体" w:eastAsia="宋体" w:cs="宋体"/>
          <w:color w:val="000000"/>
          <w:kern w:val="0"/>
          <w:sz w:val="24"/>
          <w:szCs w:val="24"/>
          <w:highlight w:val="none"/>
        </w:rPr>
        <w:t>陕西中医药大学第二附属医院：</w:t>
      </w:r>
    </w:p>
    <w:p w14:paraId="3191D6C7">
      <w:pPr>
        <w:pageBreakBefore w:val="0"/>
        <w:shd w:val="clear" w:color="auto" w:fill="FFFFFF"/>
        <w:kinsoku/>
        <w:wordWrap/>
        <w:overflowPunct/>
        <w:topLinePunct w:val="0"/>
        <w:bidi w:val="0"/>
        <w:spacing w:line="360" w:lineRule="auto"/>
        <w:ind w:left="0" w:leftChars="0" w:firstLine="640"/>
        <w:textAlignment w:val="auto"/>
        <w:rPr>
          <w:rStyle w:val="31"/>
          <w:rFonts w:hint="eastAsia" w:ascii="宋体" w:hAnsi="宋体" w:eastAsia="宋体" w:cs="宋体"/>
          <w:color w:val="000000"/>
          <w:kern w:val="0"/>
          <w:sz w:val="24"/>
          <w:szCs w:val="24"/>
          <w:highlight w:val="none"/>
        </w:rPr>
      </w:pPr>
      <w:r>
        <w:rPr>
          <w:rStyle w:val="31"/>
          <w:rFonts w:hint="eastAsia" w:ascii="宋体" w:hAnsi="宋体" w:eastAsia="宋体" w:cs="宋体"/>
          <w:color w:val="000000"/>
          <w:kern w:val="0"/>
          <w:sz w:val="24"/>
          <w:szCs w:val="24"/>
          <w:highlight w:val="none"/>
        </w:rPr>
        <w:t>注册于</w:t>
      </w:r>
      <w:r>
        <w:rPr>
          <w:rStyle w:val="31"/>
          <w:rFonts w:hint="eastAsia" w:ascii="宋体" w:hAnsi="宋体" w:eastAsia="宋体" w:cs="宋体"/>
          <w:color w:val="000000"/>
          <w:kern w:val="0"/>
          <w:sz w:val="24"/>
          <w:szCs w:val="24"/>
          <w:highlight w:val="none"/>
          <w:u w:val="single"/>
        </w:rPr>
        <w:t>（工商行政管理局名称）</w:t>
      </w:r>
      <w:r>
        <w:rPr>
          <w:rStyle w:val="31"/>
          <w:rFonts w:hint="eastAsia" w:ascii="宋体" w:hAnsi="宋体" w:eastAsia="宋体" w:cs="宋体"/>
          <w:color w:val="000000"/>
          <w:kern w:val="0"/>
          <w:sz w:val="24"/>
          <w:szCs w:val="24"/>
          <w:highlight w:val="none"/>
        </w:rPr>
        <w:t>之</w:t>
      </w:r>
      <w:r>
        <w:rPr>
          <w:rStyle w:val="31"/>
          <w:rFonts w:hint="eastAsia" w:ascii="宋体" w:hAnsi="宋体" w:eastAsia="宋体" w:cs="宋体"/>
          <w:color w:val="000000"/>
          <w:kern w:val="0"/>
          <w:sz w:val="24"/>
          <w:szCs w:val="24"/>
          <w:highlight w:val="none"/>
          <w:u w:val="single"/>
        </w:rPr>
        <w:t>（</w:t>
      </w:r>
      <w:r>
        <w:rPr>
          <w:rStyle w:val="31"/>
          <w:rFonts w:hint="eastAsia" w:ascii="宋体" w:hAnsi="宋体" w:eastAsia="宋体" w:cs="宋体"/>
          <w:color w:val="000000"/>
          <w:kern w:val="0"/>
          <w:sz w:val="24"/>
          <w:szCs w:val="24"/>
          <w:highlight w:val="none"/>
          <w:u w:val="single"/>
          <w:lang w:eastAsia="zh-CN"/>
        </w:rPr>
        <w:t>投标投标人</w:t>
      </w:r>
      <w:r>
        <w:rPr>
          <w:rStyle w:val="31"/>
          <w:rFonts w:hint="eastAsia" w:ascii="宋体" w:hAnsi="宋体" w:eastAsia="宋体" w:cs="宋体"/>
          <w:color w:val="000000"/>
          <w:kern w:val="0"/>
          <w:sz w:val="24"/>
          <w:szCs w:val="24"/>
          <w:highlight w:val="none"/>
          <w:u w:val="single"/>
        </w:rPr>
        <w:t>全称）</w:t>
      </w:r>
      <w:r>
        <w:rPr>
          <w:rStyle w:val="31"/>
          <w:rFonts w:hint="eastAsia" w:ascii="宋体" w:hAnsi="宋体" w:eastAsia="宋体" w:cs="宋体"/>
          <w:color w:val="000000"/>
          <w:kern w:val="0"/>
          <w:sz w:val="24"/>
          <w:szCs w:val="24"/>
          <w:highlight w:val="none"/>
        </w:rPr>
        <w:t>法人代表</w:t>
      </w:r>
      <w:r>
        <w:rPr>
          <w:rStyle w:val="31"/>
          <w:rFonts w:hint="eastAsia" w:ascii="宋体" w:hAnsi="宋体" w:eastAsia="宋体" w:cs="宋体"/>
          <w:color w:val="000000"/>
          <w:kern w:val="0"/>
          <w:sz w:val="24"/>
          <w:szCs w:val="24"/>
          <w:highlight w:val="none"/>
          <w:u w:val="single"/>
        </w:rPr>
        <w:t>（姓名、职务）</w:t>
      </w:r>
      <w:r>
        <w:rPr>
          <w:rStyle w:val="31"/>
          <w:rFonts w:hint="eastAsia" w:ascii="宋体" w:hAnsi="宋体" w:eastAsia="宋体" w:cs="宋体"/>
          <w:color w:val="000000"/>
          <w:kern w:val="0"/>
          <w:sz w:val="24"/>
          <w:szCs w:val="24"/>
          <w:highlight w:val="none"/>
        </w:rPr>
        <w:t>授权</w:t>
      </w:r>
      <w:r>
        <w:rPr>
          <w:rStyle w:val="31"/>
          <w:rFonts w:hint="eastAsia" w:ascii="宋体" w:hAnsi="宋体" w:eastAsia="宋体" w:cs="宋体"/>
          <w:color w:val="000000"/>
          <w:kern w:val="0"/>
          <w:sz w:val="24"/>
          <w:szCs w:val="24"/>
          <w:highlight w:val="none"/>
          <w:u w:val="single"/>
        </w:rPr>
        <w:t>（被授权人姓名、职务）</w:t>
      </w:r>
      <w:r>
        <w:rPr>
          <w:rStyle w:val="31"/>
          <w:rFonts w:hint="eastAsia" w:ascii="宋体" w:hAnsi="宋体" w:eastAsia="宋体" w:cs="宋体"/>
          <w:color w:val="000000"/>
          <w:kern w:val="0"/>
          <w:sz w:val="24"/>
          <w:szCs w:val="24"/>
          <w:highlight w:val="none"/>
        </w:rPr>
        <w:t>为本</w:t>
      </w:r>
      <w:r>
        <w:rPr>
          <w:rStyle w:val="31"/>
          <w:rFonts w:hint="eastAsia" w:ascii="宋体" w:hAnsi="宋体" w:eastAsia="宋体" w:cs="宋体"/>
          <w:color w:val="000000"/>
          <w:kern w:val="0"/>
          <w:sz w:val="24"/>
          <w:szCs w:val="24"/>
          <w:highlight w:val="none"/>
          <w:lang w:val="en-US" w:eastAsia="zh-CN"/>
        </w:rPr>
        <w:t>单位</w:t>
      </w:r>
      <w:r>
        <w:rPr>
          <w:rStyle w:val="31"/>
          <w:rFonts w:hint="eastAsia" w:ascii="宋体" w:hAnsi="宋体" w:eastAsia="宋体" w:cs="宋体"/>
          <w:color w:val="000000"/>
          <w:kern w:val="0"/>
          <w:sz w:val="24"/>
          <w:szCs w:val="24"/>
          <w:highlight w:val="none"/>
        </w:rPr>
        <w:t>的合法代理人，就本项目的招标及合同的执行和完成，以本公司的名义处理一切与之有关的事宜。</w:t>
      </w:r>
    </w:p>
    <w:p w14:paraId="0B90005E">
      <w:pPr>
        <w:pageBreakBefore w:val="0"/>
        <w:shd w:val="clear" w:color="auto" w:fill="FFFFFF"/>
        <w:kinsoku/>
        <w:wordWrap/>
        <w:overflowPunct/>
        <w:topLinePunct w:val="0"/>
        <w:bidi w:val="0"/>
        <w:spacing w:line="360" w:lineRule="auto"/>
        <w:ind w:left="0" w:leftChars="0"/>
        <w:textAlignment w:val="auto"/>
        <w:rPr>
          <w:rStyle w:val="31"/>
          <w:rFonts w:hint="eastAsia" w:ascii="宋体" w:hAnsi="宋体" w:eastAsia="宋体" w:cs="宋体"/>
          <w:color w:val="000000"/>
          <w:kern w:val="0"/>
          <w:sz w:val="24"/>
          <w:szCs w:val="24"/>
          <w:highlight w:val="none"/>
        </w:rPr>
      </w:pPr>
      <w:r>
        <w:rPr>
          <w:rStyle w:val="31"/>
          <w:rFonts w:hint="eastAsia" w:ascii="宋体" w:hAnsi="宋体" w:eastAsia="宋体" w:cs="宋体"/>
          <w:color w:val="000000"/>
          <w:kern w:val="0"/>
          <w:sz w:val="24"/>
          <w:szCs w:val="24"/>
          <w:highlight w:val="none"/>
        </w:rPr>
        <w:t>附：</w:t>
      </w:r>
    </w:p>
    <w:p w14:paraId="355CC618">
      <w:pPr>
        <w:pageBreakBefore w:val="0"/>
        <w:shd w:val="clear" w:color="auto" w:fill="FFFFFF"/>
        <w:kinsoku/>
        <w:wordWrap/>
        <w:overflowPunct/>
        <w:topLinePunct w:val="0"/>
        <w:bidi w:val="0"/>
        <w:spacing w:line="360" w:lineRule="auto"/>
        <w:ind w:left="0" w:leftChars="0" w:firstLine="480" w:firstLineChars="200"/>
        <w:textAlignment w:val="auto"/>
        <w:rPr>
          <w:rStyle w:val="31"/>
          <w:rFonts w:hint="eastAsia" w:ascii="宋体" w:hAnsi="宋体" w:eastAsia="宋体" w:cs="宋体"/>
          <w:color w:val="000000"/>
          <w:kern w:val="0"/>
          <w:sz w:val="24"/>
          <w:szCs w:val="24"/>
          <w:highlight w:val="none"/>
        </w:rPr>
      </w:pPr>
      <w:r>
        <w:rPr>
          <w:rStyle w:val="31"/>
          <w:rFonts w:hint="eastAsia" w:ascii="宋体" w:hAnsi="宋体" w:eastAsia="宋体" w:cs="宋体"/>
          <w:sz w:val="24"/>
          <w:szCs w:val="24"/>
          <w:highlight w:val="none"/>
          <w:shd w:val="pct10" w:color="auto" w:fill="FFFFFF"/>
          <w:lang w:val="en-US" w:eastAsia="zh-CN"/>
        </w:rPr>
        <w:t>授权委托人</w:t>
      </w:r>
      <w:r>
        <w:rPr>
          <w:rStyle w:val="31"/>
          <w:rFonts w:hint="eastAsia" w:ascii="宋体" w:hAnsi="宋体" w:eastAsia="宋体" w:cs="宋体"/>
          <w:color w:val="000000"/>
          <w:kern w:val="0"/>
          <w:sz w:val="24"/>
          <w:szCs w:val="24"/>
          <w:highlight w:val="none"/>
        </w:rPr>
        <w:t>姓名：        </w:t>
      </w:r>
    </w:p>
    <w:p w14:paraId="38C12A7F">
      <w:pPr>
        <w:pageBreakBefore w:val="0"/>
        <w:shd w:val="clear" w:color="auto" w:fill="FFFFFF"/>
        <w:kinsoku/>
        <w:wordWrap/>
        <w:overflowPunct/>
        <w:topLinePunct w:val="0"/>
        <w:bidi w:val="0"/>
        <w:spacing w:line="360" w:lineRule="auto"/>
        <w:ind w:left="0" w:leftChars="0" w:firstLine="480" w:firstLineChars="200"/>
        <w:textAlignment w:val="auto"/>
        <w:rPr>
          <w:rStyle w:val="31"/>
          <w:rFonts w:hint="eastAsia" w:ascii="宋体" w:hAnsi="宋体" w:eastAsia="宋体" w:cs="宋体"/>
          <w:color w:val="000000"/>
          <w:kern w:val="0"/>
          <w:sz w:val="24"/>
          <w:szCs w:val="24"/>
          <w:highlight w:val="none"/>
        </w:rPr>
      </w:pPr>
      <w:r>
        <w:rPr>
          <w:rStyle w:val="31"/>
          <w:rFonts w:hint="eastAsia" w:ascii="宋体" w:hAnsi="宋体" w:eastAsia="宋体" w:cs="宋体"/>
          <w:color w:val="000000"/>
          <w:kern w:val="0"/>
          <w:sz w:val="24"/>
          <w:szCs w:val="24"/>
          <w:highlight w:val="none"/>
        </w:rPr>
        <w:t xml:space="preserve">职务：      </w:t>
      </w:r>
    </w:p>
    <w:p w14:paraId="4632A0AB">
      <w:pPr>
        <w:pageBreakBefore w:val="0"/>
        <w:shd w:val="clear" w:color="auto" w:fill="FFFFFF"/>
        <w:kinsoku/>
        <w:wordWrap/>
        <w:overflowPunct/>
        <w:topLinePunct w:val="0"/>
        <w:bidi w:val="0"/>
        <w:spacing w:line="360" w:lineRule="auto"/>
        <w:ind w:left="0" w:leftChars="0" w:firstLine="480" w:firstLineChars="200"/>
        <w:textAlignment w:val="auto"/>
        <w:rPr>
          <w:rStyle w:val="31"/>
          <w:rFonts w:hint="eastAsia" w:ascii="宋体" w:hAnsi="宋体" w:eastAsia="宋体" w:cs="宋体"/>
          <w:color w:val="000000"/>
          <w:kern w:val="0"/>
          <w:sz w:val="24"/>
          <w:szCs w:val="24"/>
          <w:highlight w:val="none"/>
        </w:rPr>
      </w:pPr>
      <w:r>
        <w:rPr>
          <w:rStyle w:val="31"/>
          <w:rFonts w:hint="eastAsia" w:ascii="宋体" w:hAnsi="宋体" w:eastAsia="宋体" w:cs="宋体"/>
          <w:color w:val="000000"/>
          <w:kern w:val="0"/>
          <w:sz w:val="24"/>
          <w:szCs w:val="24"/>
          <w:highlight w:val="none"/>
        </w:rPr>
        <w:t>通讯地址： </w:t>
      </w:r>
    </w:p>
    <w:p w14:paraId="49402746">
      <w:pPr>
        <w:pageBreakBefore w:val="0"/>
        <w:shd w:val="clear" w:color="auto" w:fill="FFFFFF"/>
        <w:kinsoku/>
        <w:wordWrap/>
        <w:overflowPunct/>
        <w:topLinePunct w:val="0"/>
        <w:bidi w:val="0"/>
        <w:spacing w:line="360" w:lineRule="auto"/>
        <w:ind w:left="0" w:leftChars="0" w:firstLine="480" w:firstLineChars="200"/>
        <w:textAlignment w:val="auto"/>
        <w:rPr>
          <w:rStyle w:val="31"/>
          <w:rFonts w:hint="eastAsia" w:ascii="宋体" w:hAnsi="宋体" w:eastAsia="宋体" w:cs="宋体"/>
          <w:color w:val="000000"/>
          <w:kern w:val="0"/>
          <w:sz w:val="24"/>
          <w:szCs w:val="24"/>
          <w:highlight w:val="none"/>
        </w:rPr>
      </w:pPr>
      <w:r>
        <w:rPr>
          <w:rStyle w:val="31"/>
          <w:rFonts w:hint="eastAsia" w:ascii="宋体" w:hAnsi="宋体" w:eastAsia="宋体" w:cs="宋体"/>
          <w:color w:val="000000"/>
          <w:kern w:val="0"/>
          <w:sz w:val="24"/>
          <w:szCs w:val="24"/>
          <w:highlight w:val="none"/>
        </w:rPr>
        <w:t>电  话： </w:t>
      </w:r>
    </w:p>
    <w:p w14:paraId="54BA24C8">
      <w:pPr>
        <w:pageBreakBefore w:val="0"/>
        <w:shd w:val="clear" w:color="auto" w:fill="FFFFFF"/>
        <w:kinsoku/>
        <w:wordWrap/>
        <w:overflowPunct/>
        <w:topLinePunct w:val="0"/>
        <w:bidi w:val="0"/>
        <w:spacing w:line="360" w:lineRule="auto"/>
        <w:ind w:left="0" w:leftChars="0" w:firstLine="480" w:firstLineChars="200"/>
        <w:textAlignment w:val="auto"/>
        <w:rPr>
          <w:rStyle w:val="31"/>
          <w:rFonts w:hint="eastAsia" w:ascii="宋体" w:hAnsi="宋体" w:eastAsia="宋体" w:cs="宋体"/>
          <w:color w:val="000000"/>
          <w:kern w:val="0"/>
          <w:sz w:val="24"/>
          <w:szCs w:val="24"/>
          <w:highlight w:val="none"/>
        </w:rPr>
      </w:pPr>
      <w:r>
        <w:rPr>
          <w:rStyle w:val="31"/>
          <w:rFonts w:hint="eastAsia" w:ascii="宋体" w:hAnsi="宋体" w:eastAsia="宋体" w:cs="宋体"/>
          <w:color w:val="000000"/>
          <w:kern w:val="0"/>
          <w:sz w:val="24"/>
          <w:szCs w:val="24"/>
          <w:highlight w:val="none"/>
        </w:rPr>
        <w:t>    </w:t>
      </w:r>
    </w:p>
    <w:p w14:paraId="477BF691">
      <w:pPr>
        <w:pageBreakBefore w:val="0"/>
        <w:shd w:val="clear" w:color="auto" w:fill="FFFFFF"/>
        <w:kinsoku/>
        <w:wordWrap/>
        <w:overflowPunct/>
        <w:topLinePunct w:val="0"/>
        <w:bidi w:val="0"/>
        <w:spacing w:line="360" w:lineRule="auto"/>
        <w:ind w:left="0" w:leftChars="0" w:firstLine="480" w:firstLineChars="200"/>
        <w:textAlignment w:val="auto"/>
        <w:rPr>
          <w:rStyle w:val="31"/>
          <w:rFonts w:hint="eastAsia" w:ascii="宋体" w:hAnsi="宋体" w:eastAsia="宋体" w:cs="宋体"/>
          <w:color w:val="000000"/>
          <w:kern w:val="0"/>
          <w:sz w:val="24"/>
          <w:szCs w:val="24"/>
          <w:highlight w:val="none"/>
        </w:rPr>
      </w:pPr>
      <w:r>
        <w:rPr>
          <w:rStyle w:val="31"/>
          <w:rFonts w:hint="eastAsia" w:ascii="宋体" w:hAnsi="宋体" w:eastAsia="宋体" w:cs="宋体"/>
          <w:color w:val="000000"/>
          <w:kern w:val="0"/>
          <w:sz w:val="24"/>
          <w:szCs w:val="24"/>
          <w:highlight w:val="none"/>
        </w:rPr>
        <w:t>法定代表人/</w:t>
      </w:r>
      <w:r>
        <w:rPr>
          <w:rStyle w:val="31"/>
          <w:rFonts w:hint="eastAsia" w:ascii="宋体" w:hAnsi="宋体" w:eastAsia="宋体" w:cs="宋体"/>
          <w:sz w:val="24"/>
          <w:szCs w:val="24"/>
          <w:highlight w:val="none"/>
          <w:shd w:val="pct10" w:color="auto" w:fill="FFFFFF"/>
          <w:lang w:val="en-US" w:eastAsia="zh-CN"/>
        </w:rPr>
        <w:t>授权委托人</w:t>
      </w:r>
      <w:r>
        <w:rPr>
          <w:rStyle w:val="31"/>
          <w:rFonts w:hint="eastAsia" w:ascii="宋体" w:hAnsi="宋体" w:eastAsia="宋体" w:cs="宋体"/>
          <w:color w:val="000000"/>
          <w:kern w:val="0"/>
          <w:sz w:val="24"/>
          <w:szCs w:val="24"/>
          <w:highlight w:val="none"/>
        </w:rPr>
        <w:t>身份证复印件</w:t>
      </w:r>
    </w:p>
    <w:tbl>
      <w:tblPr>
        <w:tblStyle w:val="2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193"/>
        <w:gridCol w:w="4193"/>
      </w:tblGrid>
      <w:tr w14:paraId="09C8C0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354" w:hRule="atLeast"/>
          <w:jc w:val="center"/>
        </w:trPr>
        <w:tc>
          <w:tcPr>
            <w:tcW w:w="4193" w:type="dxa"/>
            <w:shd w:val="clear" w:color="auto" w:fill="E0E0E0"/>
            <w:noWrap w:val="0"/>
            <w:vAlign w:val="center"/>
          </w:tcPr>
          <w:p w14:paraId="11CA49D5">
            <w:pPr>
              <w:pStyle w:val="34"/>
              <w:pageBreakBefore w:val="0"/>
              <w:kinsoku/>
              <w:wordWrap/>
              <w:overflowPunct/>
              <w:topLinePunct w:val="0"/>
              <w:bidi w:val="0"/>
              <w:spacing w:line="360" w:lineRule="auto"/>
              <w:ind w:left="0" w:leftChars="0" w:firstLine="480"/>
              <w:textAlignment w:val="auto"/>
              <w:rPr>
                <w:rStyle w:val="31"/>
                <w:rFonts w:hint="eastAsia" w:ascii="宋体" w:hAnsi="宋体" w:eastAsia="宋体" w:cs="宋体"/>
                <w:sz w:val="24"/>
                <w:szCs w:val="24"/>
                <w:highlight w:val="none"/>
                <w:shd w:val="pct10" w:color="auto" w:fill="FFFFFF"/>
              </w:rPr>
            </w:pPr>
            <w:r>
              <w:rPr>
                <w:rStyle w:val="31"/>
                <w:rFonts w:hint="eastAsia" w:ascii="宋体" w:hAnsi="宋体" w:eastAsia="宋体" w:cs="宋体"/>
                <w:sz w:val="24"/>
                <w:szCs w:val="24"/>
                <w:highlight w:val="none"/>
                <w:shd w:val="pct10" w:color="auto" w:fill="FFFFFF"/>
              </w:rPr>
              <w:t>法定代表人身份证复印件（正面）</w:t>
            </w:r>
          </w:p>
        </w:tc>
        <w:tc>
          <w:tcPr>
            <w:tcW w:w="4193" w:type="dxa"/>
            <w:shd w:val="clear" w:color="auto" w:fill="E0E0E0"/>
            <w:noWrap w:val="0"/>
            <w:vAlign w:val="center"/>
          </w:tcPr>
          <w:p w14:paraId="75C293B9">
            <w:pPr>
              <w:pStyle w:val="34"/>
              <w:pageBreakBefore w:val="0"/>
              <w:kinsoku/>
              <w:wordWrap/>
              <w:overflowPunct/>
              <w:topLinePunct w:val="0"/>
              <w:bidi w:val="0"/>
              <w:spacing w:line="360" w:lineRule="auto"/>
              <w:ind w:left="0" w:leftChars="0" w:firstLine="480"/>
              <w:textAlignment w:val="auto"/>
              <w:rPr>
                <w:rStyle w:val="31"/>
                <w:rFonts w:hint="eastAsia" w:ascii="宋体" w:hAnsi="宋体" w:eastAsia="宋体" w:cs="宋体"/>
                <w:sz w:val="24"/>
                <w:szCs w:val="24"/>
                <w:highlight w:val="none"/>
                <w:shd w:val="pct10" w:color="auto" w:fill="FFFFFF"/>
              </w:rPr>
            </w:pPr>
            <w:r>
              <w:rPr>
                <w:rStyle w:val="31"/>
                <w:rFonts w:hint="eastAsia" w:ascii="宋体" w:hAnsi="宋体" w:eastAsia="宋体" w:cs="宋体"/>
                <w:sz w:val="24"/>
                <w:szCs w:val="24"/>
                <w:highlight w:val="none"/>
                <w:shd w:val="pct10" w:color="auto" w:fill="FFFFFF"/>
                <w:lang w:val="en-US" w:eastAsia="zh-CN"/>
              </w:rPr>
              <w:t>授权委托人</w:t>
            </w:r>
            <w:r>
              <w:rPr>
                <w:rStyle w:val="31"/>
                <w:rFonts w:hint="eastAsia" w:ascii="宋体" w:hAnsi="宋体" w:eastAsia="宋体" w:cs="宋体"/>
                <w:sz w:val="24"/>
                <w:szCs w:val="24"/>
                <w:highlight w:val="none"/>
                <w:shd w:val="pct10" w:color="auto" w:fill="FFFFFF"/>
              </w:rPr>
              <w:t>身份证复印件（正面）</w:t>
            </w:r>
          </w:p>
        </w:tc>
      </w:tr>
      <w:tr w14:paraId="154B8B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260" w:hRule="atLeast"/>
          <w:jc w:val="center"/>
        </w:trPr>
        <w:tc>
          <w:tcPr>
            <w:tcW w:w="4193" w:type="dxa"/>
            <w:shd w:val="clear" w:color="auto" w:fill="E0E0E0"/>
            <w:noWrap w:val="0"/>
            <w:vAlign w:val="center"/>
          </w:tcPr>
          <w:p w14:paraId="037F48D9">
            <w:pPr>
              <w:pStyle w:val="34"/>
              <w:pageBreakBefore w:val="0"/>
              <w:kinsoku/>
              <w:wordWrap/>
              <w:overflowPunct/>
              <w:topLinePunct w:val="0"/>
              <w:bidi w:val="0"/>
              <w:spacing w:line="360" w:lineRule="auto"/>
              <w:ind w:left="0" w:leftChars="0" w:firstLine="480"/>
              <w:textAlignment w:val="auto"/>
              <w:rPr>
                <w:rStyle w:val="31"/>
                <w:rFonts w:hint="eastAsia" w:ascii="宋体" w:hAnsi="宋体" w:eastAsia="宋体" w:cs="宋体"/>
                <w:sz w:val="24"/>
                <w:szCs w:val="24"/>
                <w:highlight w:val="none"/>
                <w:shd w:val="pct10" w:color="auto" w:fill="FFFFFF"/>
              </w:rPr>
            </w:pPr>
            <w:r>
              <w:rPr>
                <w:rStyle w:val="31"/>
                <w:rFonts w:hint="eastAsia" w:ascii="宋体" w:hAnsi="宋体" w:eastAsia="宋体" w:cs="宋体"/>
                <w:sz w:val="24"/>
                <w:szCs w:val="24"/>
                <w:highlight w:val="none"/>
                <w:shd w:val="pct10" w:color="auto" w:fill="FFFFFF"/>
              </w:rPr>
              <w:t>法定代表人身份证复印件（背面）</w:t>
            </w:r>
          </w:p>
        </w:tc>
        <w:tc>
          <w:tcPr>
            <w:tcW w:w="4193" w:type="dxa"/>
            <w:shd w:val="clear" w:color="auto" w:fill="E0E0E0"/>
            <w:noWrap w:val="0"/>
            <w:vAlign w:val="center"/>
          </w:tcPr>
          <w:p w14:paraId="58F39CBE">
            <w:pPr>
              <w:pStyle w:val="34"/>
              <w:pageBreakBefore w:val="0"/>
              <w:kinsoku/>
              <w:wordWrap/>
              <w:overflowPunct/>
              <w:topLinePunct w:val="0"/>
              <w:bidi w:val="0"/>
              <w:spacing w:line="360" w:lineRule="auto"/>
              <w:ind w:left="0" w:leftChars="0" w:firstLine="480"/>
              <w:textAlignment w:val="auto"/>
              <w:rPr>
                <w:rStyle w:val="31"/>
                <w:rFonts w:hint="eastAsia" w:ascii="宋体" w:hAnsi="宋体" w:eastAsia="宋体" w:cs="宋体"/>
                <w:sz w:val="24"/>
                <w:szCs w:val="24"/>
                <w:highlight w:val="none"/>
                <w:shd w:val="pct10" w:color="auto" w:fill="FFFFFF"/>
              </w:rPr>
            </w:pPr>
            <w:r>
              <w:rPr>
                <w:rStyle w:val="31"/>
                <w:rFonts w:hint="eastAsia" w:ascii="宋体" w:hAnsi="宋体" w:eastAsia="宋体" w:cs="宋体"/>
                <w:sz w:val="24"/>
                <w:szCs w:val="24"/>
                <w:highlight w:val="none"/>
                <w:shd w:val="pct10" w:color="auto" w:fill="FFFFFF"/>
                <w:lang w:val="en-US" w:eastAsia="zh-CN"/>
              </w:rPr>
              <w:t>授权委托人</w:t>
            </w:r>
            <w:r>
              <w:rPr>
                <w:rStyle w:val="31"/>
                <w:rFonts w:hint="eastAsia" w:ascii="宋体" w:hAnsi="宋体" w:eastAsia="宋体" w:cs="宋体"/>
                <w:sz w:val="24"/>
                <w:szCs w:val="24"/>
                <w:highlight w:val="none"/>
                <w:shd w:val="pct10" w:color="auto" w:fill="FFFFFF"/>
              </w:rPr>
              <w:t>身份证复印件（背面）</w:t>
            </w:r>
          </w:p>
        </w:tc>
      </w:tr>
    </w:tbl>
    <w:p w14:paraId="4949EC8E">
      <w:pPr>
        <w:pageBreakBefore w:val="0"/>
        <w:shd w:val="clear" w:color="auto" w:fill="FFFFFF"/>
        <w:kinsoku/>
        <w:wordWrap/>
        <w:overflowPunct/>
        <w:topLinePunct w:val="0"/>
        <w:bidi w:val="0"/>
        <w:spacing w:line="360" w:lineRule="auto"/>
        <w:ind w:left="0" w:leftChars="0" w:firstLine="480" w:firstLineChars="200"/>
        <w:textAlignment w:val="auto"/>
        <w:rPr>
          <w:rStyle w:val="31"/>
          <w:rFonts w:hint="eastAsia" w:ascii="宋体" w:hAnsi="宋体" w:eastAsia="宋体" w:cs="宋体"/>
          <w:color w:val="000000"/>
          <w:kern w:val="0"/>
          <w:sz w:val="24"/>
          <w:szCs w:val="24"/>
          <w:highlight w:val="none"/>
        </w:rPr>
      </w:pPr>
      <w:r>
        <w:rPr>
          <w:rStyle w:val="31"/>
          <w:rFonts w:hint="eastAsia" w:ascii="宋体" w:hAnsi="宋体" w:eastAsia="宋体" w:cs="宋体"/>
          <w:color w:val="000000"/>
          <w:kern w:val="0"/>
          <w:sz w:val="24"/>
          <w:szCs w:val="24"/>
          <w:highlight w:val="none"/>
        </w:rPr>
        <w:t>单位名称（公章）：     法人代表（签字或盖章）：</w:t>
      </w:r>
    </w:p>
    <w:p w14:paraId="648E2326">
      <w:pPr>
        <w:pageBreakBefore w:val="0"/>
        <w:shd w:val="clear" w:color="auto" w:fill="FFFFFF"/>
        <w:kinsoku/>
        <w:wordWrap/>
        <w:overflowPunct/>
        <w:topLinePunct w:val="0"/>
        <w:bidi w:val="0"/>
        <w:spacing w:line="360" w:lineRule="auto"/>
        <w:ind w:left="0" w:leftChars="0" w:firstLine="630"/>
        <w:textAlignment w:val="auto"/>
        <w:rPr>
          <w:rStyle w:val="31"/>
          <w:rFonts w:hint="eastAsia" w:ascii="宋体" w:hAnsi="宋体" w:eastAsia="宋体" w:cs="宋体"/>
          <w:color w:val="000000"/>
          <w:kern w:val="0"/>
          <w:sz w:val="24"/>
          <w:szCs w:val="24"/>
          <w:highlight w:val="none"/>
        </w:rPr>
      </w:pPr>
      <w:r>
        <w:rPr>
          <w:rStyle w:val="31"/>
          <w:rFonts w:hint="eastAsia" w:ascii="宋体" w:hAnsi="宋体" w:eastAsia="宋体" w:cs="宋体"/>
          <w:color w:val="000000"/>
          <w:kern w:val="0"/>
          <w:sz w:val="24"/>
          <w:szCs w:val="24"/>
          <w:highlight w:val="none"/>
        </w:rPr>
        <w:t>授权有效期为自本授权签字之日起，至开标后90日历日。</w:t>
      </w:r>
    </w:p>
    <w:p w14:paraId="19A1101B">
      <w:pPr>
        <w:pageBreakBefore w:val="0"/>
        <w:shd w:val="clear" w:color="auto" w:fill="FFFFFF"/>
        <w:kinsoku/>
        <w:wordWrap/>
        <w:overflowPunct/>
        <w:topLinePunct w:val="0"/>
        <w:bidi w:val="0"/>
        <w:spacing w:line="360" w:lineRule="auto"/>
        <w:ind w:left="0" w:leftChars="0"/>
        <w:jc w:val="right"/>
        <w:textAlignment w:val="auto"/>
        <w:rPr>
          <w:rStyle w:val="31"/>
          <w:rFonts w:hint="eastAsia" w:ascii="宋体" w:hAnsi="宋体" w:eastAsia="宋体" w:cs="宋体"/>
          <w:sz w:val="24"/>
          <w:szCs w:val="24"/>
          <w:highlight w:val="none"/>
        </w:rPr>
      </w:pPr>
      <w:r>
        <w:rPr>
          <w:rStyle w:val="31"/>
          <w:rFonts w:hint="eastAsia" w:ascii="宋体" w:hAnsi="宋体" w:eastAsia="宋体" w:cs="宋体"/>
          <w:sz w:val="24"/>
          <w:szCs w:val="24"/>
          <w:highlight w:val="none"/>
        </w:rPr>
        <w:t>年  月  日</w:t>
      </w:r>
    </w:p>
    <w:bookmarkEnd w:id="19"/>
    <w:bookmarkEnd w:id="20"/>
    <w:bookmarkEnd w:id="21"/>
    <w:bookmarkEnd w:id="22"/>
    <w:bookmarkEnd w:id="55"/>
    <w:bookmarkEnd w:id="56"/>
    <w:bookmarkEnd w:id="57"/>
    <w:bookmarkEnd w:id="58"/>
    <w:bookmarkEnd w:id="59"/>
    <w:bookmarkEnd w:id="60"/>
    <w:bookmarkEnd w:id="61"/>
    <w:bookmarkEnd w:id="62"/>
    <w:bookmarkEnd w:id="63"/>
    <w:bookmarkEnd w:id="64"/>
    <w:p w14:paraId="664A29F2">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bCs/>
          <w:sz w:val="24"/>
          <w:szCs w:val="24"/>
          <w:highlight w:val="none"/>
        </w:rPr>
      </w:pPr>
    </w:p>
    <w:p w14:paraId="2A470AF5">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bCs/>
          <w:sz w:val="24"/>
          <w:szCs w:val="24"/>
          <w:highlight w:val="none"/>
        </w:rPr>
      </w:pPr>
    </w:p>
    <w:p w14:paraId="4871289B">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bCs/>
          <w:sz w:val="24"/>
          <w:szCs w:val="24"/>
          <w:highlight w:val="none"/>
        </w:rPr>
      </w:pPr>
    </w:p>
    <w:p w14:paraId="5E6AAE81">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bCs/>
          <w:sz w:val="24"/>
          <w:szCs w:val="24"/>
          <w:highlight w:val="none"/>
        </w:rPr>
      </w:pPr>
    </w:p>
    <w:p w14:paraId="316B7034">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color w:val="000000"/>
          <w:kern w:val="0"/>
          <w:sz w:val="32"/>
          <w:szCs w:val="32"/>
          <w:highlight w:val="none"/>
        </w:rPr>
      </w:pPr>
      <w:r>
        <w:rPr>
          <w:rStyle w:val="31"/>
          <w:rFonts w:hint="eastAsia" w:ascii="宋体" w:hAnsi="宋体" w:eastAsia="宋体" w:cs="宋体"/>
          <w:b/>
          <w:color w:val="000000"/>
          <w:kern w:val="0"/>
          <w:sz w:val="32"/>
          <w:szCs w:val="32"/>
          <w:highlight w:val="none"/>
        </w:rPr>
        <w:t>第</w:t>
      </w:r>
      <w:r>
        <w:rPr>
          <w:rStyle w:val="31"/>
          <w:rFonts w:hint="eastAsia" w:ascii="宋体" w:hAnsi="宋体" w:eastAsia="宋体" w:cs="宋体"/>
          <w:b/>
          <w:color w:val="000000"/>
          <w:kern w:val="0"/>
          <w:sz w:val="32"/>
          <w:szCs w:val="32"/>
          <w:highlight w:val="none"/>
          <w:lang w:val="en-US" w:eastAsia="zh-CN"/>
        </w:rPr>
        <w:t>六</w:t>
      </w:r>
      <w:r>
        <w:rPr>
          <w:rStyle w:val="31"/>
          <w:rFonts w:hint="eastAsia" w:ascii="宋体" w:hAnsi="宋体" w:eastAsia="宋体" w:cs="宋体"/>
          <w:b/>
          <w:color w:val="000000"/>
          <w:kern w:val="0"/>
          <w:sz w:val="32"/>
          <w:szCs w:val="32"/>
          <w:highlight w:val="none"/>
        </w:rPr>
        <w:t>部分</w:t>
      </w:r>
      <w:r>
        <w:rPr>
          <w:rStyle w:val="31"/>
          <w:rFonts w:hint="eastAsia" w:ascii="宋体" w:hAnsi="宋体" w:eastAsia="宋体" w:cs="宋体"/>
          <w:b/>
          <w:color w:val="000000"/>
          <w:kern w:val="0"/>
          <w:sz w:val="32"/>
          <w:szCs w:val="32"/>
          <w:highlight w:val="none"/>
          <w:lang w:val="en-US" w:eastAsia="zh-CN"/>
        </w:rPr>
        <w:t xml:space="preserve">  </w:t>
      </w:r>
      <w:r>
        <w:rPr>
          <w:rStyle w:val="31"/>
          <w:rFonts w:hint="eastAsia" w:ascii="宋体" w:hAnsi="宋体" w:eastAsia="宋体" w:cs="宋体"/>
          <w:b/>
          <w:color w:val="000000"/>
          <w:kern w:val="0"/>
          <w:sz w:val="32"/>
          <w:szCs w:val="32"/>
          <w:highlight w:val="none"/>
        </w:rPr>
        <w:t>资格证明文件</w:t>
      </w:r>
    </w:p>
    <w:p w14:paraId="294B1029">
      <w:pPr>
        <w:keepNext w:val="0"/>
        <w:keepLines w:val="0"/>
        <w:pageBreakBefore w:val="0"/>
        <w:kinsoku/>
        <w:wordWrap/>
        <w:overflowPunct/>
        <w:topLinePunct w:val="0"/>
        <w:bidi w:val="0"/>
        <w:spacing w:line="360" w:lineRule="auto"/>
        <w:ind w:left="0" w:leftChars="0" w:right="0" w:firstLine="0" w:firstLineChars="0"/>
        <w:jc w:val="lef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1、应附与本项目公告及</w:t>
      </w:r>
      <w:r>
        <w:rPr>
          <w:rFonts w:hint="eastAsia" w:ascii="宋体" w:hAnsi="宋体" w:eastAsia="宋体" w:cs="宋体"/>
          <w:bCs/>
          <w:sz w:val="24"/>
          <w:szCs w:val="24"/>
          <w:highlight w:val="none"/>
          <w:lang w:eastAsia="zh-CN"/>
        </w:rPr>
        <w:t>招标</w:t>
      </w:r>
      <w:r>
        <w:rPr>
          <w:rFonts w:hint="eastAsia" w:ascii="宋体" w:hAnsi="宋体" w:eastAsia="宋体" w:cs="宋体"/>
          <w:bCs/>
          <w:sz w:val="24"/>
          <w:szCs w:val="24"/>
          <w:highlight w:val="none"/>
        </w:rPr>
        <w:t>文件中要求的的资格及其他证明全部文件复印件或打印件并加盖公章；</w:t>
      </w:r>
    </w:p>
    <w:p w14:paraId="279CC112">
      <w:pPr>
        <w:keepNext w:val="0"/>
        <w:keepLines w:val="0"/>
        <w:pageBreakBefore w:val="0"/>
        <w:kinsoku/>
        <w:wordWrap/>
        <w:overflowPunct/>
        <w:topLinePunct w:val="0"/>
        <w:bidi w:val="0"/>
        <w:spacing w:line="360" w:lineRule="auto"/>
        <w:ind w:left="0" w:leftChars="0" w:right="0" w:firstLine="0" w:firstLineChars="0"/>
        <w:jc w:val="lef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2、缴纳投标保证金的银行回单。</w:t>
      </w:r>
    </w:p>
    <w:p w14:paraId="670CFEF5">
      <w:pPr>
        <w:keepNext w:val="0"/>
        <w:keepLines w:val="0"/>
        <w:pageBreakBefore w:val="0"/>
        <w:kinsoku/>
        <w:wordWrap/>
        <w:overflowPunct/>
        <w:topLinePunct w:val="0"/>
        <w:bidi w:val="0"/>
        <w:spacing w:line="360" w:lineRule="auto"/>
        <w:ind w:left="0" w:leftChars="0" w:right="0" w:firstLine="0" w:firstLineChars="0"/>
        <w:jc w:val="left"/>
        <w:textAlignment w:val="auto"/>
        <w:rPr>
          <w:rFonts w:hint="eastAsia" w:ascii="宋体" w:hAnsi="宋体" w:eastAsia="宋体" w:cs="宋体"/>
          <w:bCs/>
          <w:sz w:val="24"/>
          <w:szCs w:val="24"/>
          <w:highlight w:val="none"/>
        </w:rPr>
      </w:pPr>
    </w:p>
    <w:p w14:paraId="30BA3691">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4"/>
          <w:szCs w:val="24"/>
          <w:highlight w:val="none"/>
        </w:rPr>
      </w:pPr>
      <w:bookmarkStart w:id="65" w:name="_Toc26141"/>
      <w:bookmarkStart w:id="66" w:name="_Toc476761669"/>
    </w:p>
    <w:p w14:paraId="54D8CF7A">
      <w:pPr>
        <w:pStyle w:val="11"/>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Cs/>
          <w:sz w:val="24"/>
          <w:szCs w:val="24"/>
          <w:highlight w:val="none"/>
        </w:rPr>
      </w:pPr>
    </w:p>
    <w:p w14:paraId="700899D2">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4"/>
          <w:szCs w:val="24"/>
          <w:highlight w:val="none"/>
        </w:rPr>
      </w:pPr>
    </w:p>
    <w:p w14:paraId="7540F8E1">
      <w:pPr>
        <w:pStyle w:val="11"/>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Cs/>
          <w:sz w:val="24"/>
          <w:szCs w:val="24"/>
          <w:highlight w:val="none"/>
        </w:rPr>
      </w:pPr>
    </w:p>
    <w:p w14:paraId="3FEC7FC4">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4"/>
          <w:szCs w:val="24"/>
          <w:highlight w:val="none"/>
        </w:rPr>
      </w:pPr>
    </w:p>
    <w:p w14:paraId="19F5605E">
      <w:pPr>
        <w:pStyle w:val="11"/>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Cs/>
          <w:sz w:val="24"/>
          <w:szCs w:val="24"/>
          <w:highlight w:val="none"/>
        </w:rPr>
      </w:pPr>
    </w:p>
    <w:p w14:paraId="60AB3DA1">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4"/>
          <w:szCs w:val="24"/>
          <w:highlight w:val="none"/>
        </w:rPr>
      </w:pPr>
    </w:p>
    <w:p w14:paraId="47F257D8">
      <w:pPr>
        <w:pStyle w:val="11"/>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Cs/>
          <w:sz w:val="24"/>
          <w:szCs w:val="24"/>
          <w:highlight w:val="none"/>
        </w:rPr>
      </w:pPr>
    </w:p>
    <w:p w14:paraId="7AE309BA">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4"/>
          <w:szCs w:val="24"/>
          <w:highlight w:val="none"/>
        </w:rPr>
      </w:pPr>
    </w:p>
    <w:p w14:paraId="1153C53F">
      <w:pPr>
        <w:pStyle w:val="11"/>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Cs/>
          <w:sz w:val="24"/>
          <w:szCs w:val="24"/>
          <w:highlight w:val="none"/>
        </w:rPr>
      </w:pPr>
    </w:p>
    <w:p w14:paraId="46519F3A">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4"/>
          <w:szCs w:val="24"/>
          <w:highlight w:val="none"/>
        </w:rPr>
      </w:pPr>
    </w:p>
    <w:p w14:paraId="007C5799">
      <w:pPr>
        <w:pStyle w:val="11"/>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Cs/>
          <w:sz w:val="24"/>
          <w:szCs w:val="24"/>
          <w:highlight w:val="none"/>
        </w:rPr>
      </w:pPr>
    </w:p>
    <w:p w14:paraId="682C2F99">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4"/>
          <w:szCs w:val="24"/>
          <w:highlight w:val="none"/>
        </w:rPr>
      </w:pPr>
    </w:p>
    <w:p w14:paraId="7CF3A278">
      <w:pPr>
        <w:pStyle w:val="11"/>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Cs/>
          <w:sz w:val="24"/>
          <w:szCs w:val="24"/>
          <w:highlight w:val="none"/>
        </w:rPr>
      </w:pPr>
    </w:p>
    <w:p w14:paraId="5AA7CC18">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4"/>
          <w:szCs w:val="24"/>
          <w:highlight w:val="none"/>
        </w:rPr>
      </w:pPr>
    </w:p>
    <w:p w14:paraId="4D0B1ACB">
      <w:pPr>
        <w:pStyle w:val="11"/>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Cs/>
          <w:sz w:val="24"/>
          <w:szCs w:val="24"/>
          <w:highlight w:val="none"/>
        </w:rPr>
      </w:pPr>
    </w:p>
    <w:p w14:paraId="2354AE18">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4"/>
          <w:szCs w:val="24"/>
          <w:highlight w:val="none"/>
        </w:rPr>
      </w:pPr>
    </w:p>
    <w:p w14:paraId="35240527">
      <w:pPr>
        <w:pStyle w:val="11"/>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Cs/>
          <w:sz w:val="24"/>
          <w:szCs w:val="24"/>
          <w:highlight w:val="none"/>
        </w:rPr>
      </w:pPr>
    </w:p>
    <w:p w14:paraId="0A795A79">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4"/>
          <w:szCs w:val="24"/>
          <w:highlight w:val="none"/>
        </w:rPr>
      </w:pPr>
    </w:p>
    <w:p w14:paraId="6B35A501">
      <w:pPr>
        <w:pStyle w:val="11"/>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Cs/>
          <w:sz w:val="24"/>
          <w:szCs w:val="24"/>
          <w:highlight w:val="none"/>
        </w:rPr>
      </w:pPr>
    </w:p>
    <w:p w14:paraId="7D349808">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4"/>
          <w:szCs w:val="24"/>
          <w:highlight w:val="none"/>
        </w:rPr>
      </w:pPr>
    </w:p>
    <w:p w14:paraId="159FFA64">
      <w:pPr>
        <w:pStyle w:val="11"/>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Cs/>
          <w:sz w:val="24"/>
          <w:szCs w:val="24"/>
          <w:highlight w:val="none"/>
        </w:rPr>
      </w:pPr>
    </w:p>
    <w:p w14:paraId="7A4DCB86">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4"/>
          <w:szCs w:val="24"/>
          <w:highlight w:val="none"/>
        </w:rPr>
      </w:pPr>
    </w:p>
    <w:p w14:paraId="3724498E">
      <w:pPr>
        <w:pStyle w:val="2"/>
        <w:pageBreakBefore w:val="0"/>
        <w:kinsoku/>
        <w:wordWrap/>
        <w:overflowPunct/>
        <w:topLinePunct w:val="0"/>
        <w:bidi w:val="0"/>
        <w:spacing w:after="0" w:line="360" w:lineRule="auto"/>
        <w:ind w:left="0" w:leftChars="0"/>
        <w:textAlignment w:val="auto"/>
        <w:rPr>
          <w:rFonts w:hint="eastAsia" w:ascii="宋体" w:hAnsi="宋体" w:eastAsia="宋体" w:cs="宋体"/>
          <w:sz w:val="24"/>
          <w:szCs w:val="24"/>
          <w:highlight w:val="none"/>
        </w:rPr>
      </w:pPr>
    </w:p>
    <w:bookmarkEnd w:id="65"/>
    <w:bookmarkEnd w:id="66"/>
    <w:p w14:paraId="361DFDE2">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color w:val="000000"/>
          <w:kern w:val="0"/>
          <w:sz w:val="32"/>
          <w:szCs w:val="32"/>
          <w:highlight w:val="none"/>
        </w:rPr>
      </w:pPr>
      <w:r>
        <w:rPr>
          <w:rStyle w:val="31"/>
          <w:rFonts w:hint="eastAsia" w:ascii="宋体" w:hAnsi="宋体" w:eastAsia="宋体" w:cs="宋体"/>
          <w:b/>
          <w:color w:val="000000"/>
          <w:kern w:val="0"/>
          <w:sz w:val="32"/>
          <w:szCs w:val="32"/>
          <w:highlight w:val="none"/>
        </w:rPr>
        <w:t>第</w:t>
      </w:r>
      <w:r>
        <w:rPr>
          <w:rStyle w:val="31"/>
          <w:rFonts w:hint="eastAsia" w:ascii="宋体" w:hAnsi="宋体" w:eastAsia="宋体" w:cs="宋体"/>
          <w:b/>
          <w:color w:val="000000"/>
          <w:kern w:val="0"/>
          <w:sz w:val="32"/>
          <w:szCs w:val="32"/>
          <w:highlight w:val="none"/>
          <w:lang w:val="en-US" w:eastAsia="zh-CN"/>
        </w:rPr>
        <w:t>七</w:t>
      </w:r>
      <w:r>
        <w:rPr>
          <w:rStyle w:val="31"/>
          <w:rFonts w:hint="eastAsia" w:ascii="宋体" w:hAnsi="宋体" w:eastAsia="宋体" w:cs="宋体"/>
          <w:b/>
          <w:color w:val="000000"/>
          <w:kern w:val="0"/>
          <w:sz w:val="32"/>
          <w:szCs w:val="32"/>
          <w:highlight w:val="none"/>
        </w:rPr>
        <w:t>部分</w:t>
      </w:r>
      <w:r>
        <w:rPr>
          <w:rStyle w:val="31"/>
          <w:rFonts w:hint="eastAsia" w:ascii="宋体" w:hAnsi="宋体" w:eastAsia="宋体" w:cs="宋体"/>
          <w:b/>
          <w:color w:val="000000"/>
          <w:kern w:val="0"/>
          <w:sz w:val="32"/>
          <w:szCs w:val="32"/>
          <w:highlight w:val="none"/>
          <w:lang w:val="en-US" w:eastAsia="zh-CN"/>
        </w:rPr>
        <w:t xml:space="preserve">  </w:t>
      </w:r>
      <w:r>
        <w:rPr>
          <w:rStyle w:val="31"/>
          <w:rFonts w:hint="eastAsia" w:ascii="宋体" w:hAnsi="宋体" w:eastAsia="宋体" w:cs="宋体"/>
          <w:b/>
          <w:color w:val="000000"/>
          <w:kern w:val="0"/>
          <w:sz w:val="32"/>
          <w:szCs w:val="32"/>
          <w:highlight w:val="none"/>
        </w:rPr>
        <w:t>技术响应及其他相关情况</w:t>
      </w:r>
    </w:p>
    <w:p w14:paraId="77B37FE9">
      <w:pPr>
        <w:keepNext w:val="0"/>
        <w:keepLines w:val="0"/>
        <w:pageBreakBefore w:val="0"/>
        <w:widowControl w:val="0"/>
        <w:kinsoku/>
        <w:wordWrap/>
        <w:overflowPunct/>
        <w:topLinePunct w:val="0"/>
        <w:bidi w:val="0"/>
        <w:adjustRightInd w:val="0"/>
        <w:snapToGrid w:val="0"/>
        <w:spacing w:line="360" w:lineRule="auto"/>
        <w:ind w:left="0" w:leftChars="0" w:right="0" w:firstLine="480" w:firstLineChars="200"/>
        <w:jc w:val="lef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投标投标人</w:t>
      </w:r>
      <w:r>
        <w:rPr>
          <w:rFonts w:hint="eastAsia" w:ascii="宋体" w:hAnsi="宋体" w:eastAsia="宋体" w:cs="宋体"/>
          <w:bCs/>
          <w:sz w:val="24"/>
          <w:szCs w:val="24"/>
          <w:highlight w:val="none"/>
        </w:rPr>
        <w:t>应按照</w:t>
      </w:r>
      <w:r>
        <w:rPr>
          <w:rFonts w:hint="eastAsia" w:ascii="宋体" w:hAnsi="宋体" w:eastAsia="宋体" w:cs="宋体"/>
          <w:bCs/>
          <w:sz w:val="24"/>
          <w:szCs w:val="24"/>
          <w:highlight w:val="none"/>
          <w:lang w:eastAsia="zh-CN"/>
        </w:rPr>
        <w:t>招标文件</w:t>
      </w:r>
      <w:r>
        <w:rPr>
          <w:rFonts w:hint="eastAsia" w:ascii="宋体" w:hAnsi="宋体" w:eastAsia="宋体" w:cs="宋体"/>
          <w:bCs/>
          <w:sz w:val="24"/>
          <w:szCs w:val="24"/>
          <w:highlight w:val="none"/>
        </w:rPr>
        <w:t>要求，根据采购内容及技术要求内容作出全面响应。编制和提交的内容应包括但不限于以下各项。对必须满足的内容，必须完全满足。对响应有差异的，则说明差异的内容。</w:t>
      </w:r>
    </w:p>
    <w:p w14:paraId="7264A1AB">
      <w:pPr>
        <w:pStyle w:val="6"/>
        <w:pageBreakBefore w:val="0"/>
        <w:numPr>
          <w:ilvl w:val="0"/>
          <w:numId w:val="2"/>
        </w:numPr>
        <w:kinsoku/>
        <w:wordWrap/>
        <w:overflowPunct/>
        <w:topLinePunct w:val="0"/>
        <w:bidi w:val="0"/>
        <w:spacing w:line="360" w:lineRule="auto"/>
        <w:ind w:left="0" w:leftChars="0"/>
        <w:textAlignment w:val="auto"/>
        <w:rPr>
          <w:rFonts w:hint="eastAsia" w:ascii="宋体" w:hAnsi="宋体" w:eastAsia="宋体" w:cs="宋体"/>
          <w:bCs/>
          <w:sz w:val="24"/>
          <w:szCs w:val="24"/>
          <w:highlight w:val="none"/>
          <w:lang w:val="en-US" w:eastAsia="zh-CN"/>
        </w:rPr>
      </w:pPr>
      <w:r>
        <w:rPr>
          <w:rFonts w:hint="eastAsia" w:ascii="宋体" w:hAnsi="宋体" w:cs="宋体"/>
          <w:bCs/>
          <w:sz w:val="24"/>
          <w:szCs w:val="24"/>
          <w:highlight w:val="none"/>
          <w:lang w:val="en-US" w:eastAsia="zh-CN"/>
        </w:rPr>
        <w:t>产品方案</w:t>
      </w:r>
      <w:r>
        <w:rPr>
          <w:rFonts w:hint="eastAsia" w:ascii="宋体" w:hAnsi="宋体" w:eastAsia="宋体" w:cs="宋体"/>
          <w:bCs/>
          <w:sz w:val="24"/>
          <w:szCs w:val="24"/>
          <w:highlight w:val="none"/>
          <w:lang w:val="en-US" w:eastAsia="zh-CN"/>
        </w:rPr>
        <w:t>；</w:t>
      </w:r>
    </w:p>
    <w:p w14:paraId="69A0238C">
      <w:pPr>
        <w:pStyle w:val="6"/>
        <w:pageBreakBefore w:val="0"/>
        <w:numPr>
          <w:ilvl w:val="0"/>
          <w:numId w:val="2"/>
        </w:numPr>
        <w:kinsoku/>
        <w:wordWrap/>
        <w:overflowPunct/>
        <w:topLinePunct w:val="0"/>
        <w:bidi w:val="0"/>
        <w:spacing w:line="360" w:lineRule="auto"/>
        <w:ind w:left="0" w:leftChars="0"/>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质量</w:t>
      </w:r>
      <w:r>
        <w:rPr>
          <w:rFonts w:hint="eastAsia" w:ascii="宋体" w:hAnsi="宋体" w:cs="宋体"/>
          <w:bCs/>
          <w:sz w:val="24"/>
          <w:szCs w:val="24"/>
          <w:highlight w:val="none"/>
          <w:lang w:val="en-US" w:eastAsia="zh-CN"/>
        </w:rPr>
        <w:t>保证</w:t>
      </w:r>
      <w:r>
        <w:rPr>
          <w:rFonts w:hint="eastAsia" w:ascii="宋体" w:hAnsi="宋体" w:eastAsia="宋体" w:cs="宋体"/>
          <w:bCs/>
          <w:sz w:val="24"/>
          <w:szCs w:val="24"/>
          <w:highlight w:val="none"/>
          <w:lang w:val="en-US" w:eastAsia="zh-CN"/>
        </w:rPr>
        <w:t>；</w:t>
      </w:r>
    </w:p>
    <w:p w14:paraId="24E69EB1">
      <w:pPr>
        <w:pStyle w:val="6"/>
        <w:pageBreakBefore w:val="0"/>
        <w:numPr>
          <w:ilvl w:val="0"/>
          <w:numId w:val="2"/>
        </w:numPr>
        <w:kinsoku/>
        <w:wordWrap/>
        <w:overflowPunct/>
        <w:topLinePunct w:val="0"/>
        <w:bidi w:val="0"/>
        <w:spacing w:line="360" w:lineRule="auto"/>
        <w:ind w:left="0" w:leftChars="0"/>
        <w:textAlignment w:val="auto"/>
        <w:rPr>
          <w:rFonts w:hint="eastAsia" w:ascii="宋体" w:hAnsi="宋体" w:eastAsia="宋体" w:cs="宋体"/>
          <w:bCs/>
          <w:sz w:val="24"/>
          <w:szCs w:val="24"/>
          <w:highlight w:val="none"/>
          <w:lang w:val="en-US" w:eastAsia="zh-CN"/>
        </w:rPr>
      </w:pPr>
      <w:r>
        <w:rPr>
          <w:rFonts w:hint="eastAsia" w:ascii="宋体" w:hAnsi="宋体" w:cs="宋体"/>
          <w:bCs/>
          <w:sz w:val="24"/>
          <w:szCs w:val="24"/>
          <w:highlight w:val="none"/>
          <w:lang w:val="en-US" w:eastAsia="zh-CN"/>
        </w:rPr>
        <w:t>售后服务及质保期</w:t>
      </w:r>
      <w:r>
        <w:rPr>
          <w:rFonts w:hint="eastAsia" w:ascii="宋体" w:hAnsi="宋体" w:eastAsia="宋体" w:cs="宋体"/>
          <w:bCs/>
          <w:sz w:val="24"/>
          <w:szCs w:val="24"/>
          <w:highlight w:val="none"/>
          <w:lang w:val="en-US" w:eastAsia="zh-CN"/>
        </w:rPr>
        <w:t>；</w:t>
      </w:r>
    </w:p>
    <w:p w14:paraId="3E48B1C4">
      <w:pPr>
        <w:pStyle w:val="6"/>
        <w:pageBreakBefore w:val="0"/>
        <w:numPr>
          <w:ilvl w:val="0"/>
          <w:numId w:val="2"/>
        </w:numPr>
        <w:kinsoku/>
        <w:wordWrap/>
        <w:overflowPunct/>
        <w:topLinePunct w:val="0"/>
        <w:bidi w:val="0"/>
        <w:spacing w:line="360" w:lineRule="auto"/>
        <w:ind w:left="0" w:leftChars="0"/>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类似项目业绩。</w:t>
      </w:r>
    </w:p>
    <w:p w14:paraId="77DDC47C">
      <w:pPr>
        <w:pStyle w:val="6"/>
        <w:pageBreakBefore w:val="0"/>
        <w:numPr>
          <w:ilvl w:val="0"/>
          <w:numId w:val="2"/>
        </w:numPr>
        <w:kinsoku/>
        <w:wordWrap/>
        <w:overflowPunct/>
        <w:topLinePunct w:val="0"/>
        <w:bidi w:val="0"/>
        <w:spacing w:line="360" w:lineRule="auto"/>
        <w:ind w:left="0" w:leftChars="0"/>
        <w:textAlignment w:val="auto"/>
        <w:rPr>
          <w:rFonts w:hint="eastAsia" w:ascii="宋体" w:hAnsi="宋体" w:eastAsia="宋体" w:cs="宋体"/>
          <w:bCs/>
          <w:sz w:val="24"/>
          <w:szCs w:val="24"/>
          <w:highlight w:val="none"/>
          <w:lang w:val="en-US" w:eastAsia="zh-CN"/>
        </w:rPr>
      </w:pPr>
      <w:r>
        <w:rPr>
          <w:rFonts w:hint="eastAsia" w:ascii="宋体" w:hAnsi="宋体" w:cs="宋体"/>
          <w:bCs/>
          <w:sz w:val="24"/>
          <w:szCs w:val="24"/>
          <w:highlight w:val="none"/>
          <w:lang w:val="en-US" w:eastAsia="zh-CN"/>
        </w:rPr>
        <w:t>其他。</w:t>
      </w:r>
    </w:p>
    <w:p w14:paraId="400A53C1">
      <w:pPr>
        <w:pStyle w:val="7"/>
        <w:rPr>
          <w:rFonts w:hint="eastAsia"/>
          <w:highlight w:val="none"/>
          <w:lang w:val="en-US" w:eastAsia="zh-CN"/>
        </w:rPr>
      </w:pPr>
    </w:p>
    <w:p w14:paraId="44CF28BF">
      <w:pPr>
        <w:keepNext w:val="0"/>
        <w:keepLines w:val="0"/>
        <w:pageBreakBefore w:val="0"/>
        <w:widowControl w:val="0"/>
        <w:kinsoku/>
        <w:wordWrap/>
        <w:overflowPunct/>
        <w:topLinePunct w:val="0"/>
        <w:bidi w:val="0"/>
        <w:adjustRightInd w:val="0"/>
        <w:snapToGrid w:val="0"/>
        <w:spacing w:line="360" w:lineRule="auto"/>
        <w:ind w:left="0" w:leftChars="0" w:right="0" w:firstLine="0" w:firstLineChars="0"/>
        <w:jc w:val="left"/>
        <w:textAlignment w:val="auto"/>
        <w:rPr>
          <w:rFonts w:hint="eastAsia" w:ascii="宋体" w:hAnsi="宋体" w:eastAsia="宋体" w:cs="宋体"/>
          <w:b/>
          <w:bCs/>
          <w:sz w:val="24"/>
          <w:szCs w:val="24"/>
          <w:highlight w:val="none"/>
        </w:rPr>
      </w:pPr>
    </w:p>
    <w:p w14:paraId="07214417">
      <w:pPr>
        <w:keepNext w:val="0"/>
        <w:keepLines w:val="0"/>
        <w:pageBreakBefore w:val="0"/>
        <w:widowControl w:val="0"/>
        <w:kinsoku/>
        <w:wordWrap/>
        <w:overflowPunct/>
        <w:topLinePunct w:val="0"/>
        <w:bidi w:val="0"/>
        <w:adjustRightInd w:val="0"/>
        <w:snapToGrid w:val="0"/>
        <w:spacing w:line="360" w:lineRule="auto"/>
        <w:ind w:left="0" w:leftChars="0" w:right="0" w:firstLine="0" w:firstLineChars="0"/>
        <w:jc w:val="left"/>
        <w:textAlignment w:val="auto"/>
        <w:rPr>
          <w:rFonts w:hint="eastAsia" w:ascii="宋体" w:hAnsi="宋体" w:eastAsia="宋体" w:cs="宋体"/>
          <w:bCs/>
          <w:sz w:val="24"/>
          <w:szCs w:val="24"/>
          <w:highlight w:val="none"/>
        </w:rPr>
      </w:pPr>
    </w:p>
    <w:p w14:paraId="04B1390D">
      <w:pPr>
        <w:keepNext w:val="0"/>
        <w:keepLines w:val="0"/>
        <w:pageBreakBefore w:val="0"/>
        <w:widowControl w:val="0"/>
        <w:kinsoku/>
        <w:wordWrap/>
        <w:overflowPunct/>
        <w:topLinePunct w:val="0"/>
        <w:bidi w:val="0"/>
        <w:adjustRightInd w:val="0"/>
        <w:snapToGrid w:val="0"/>
        <w:spacing w:line="360" w:lineRule="auto"/>
        <w:ind w:left="0" w:leftChars="0" w:right="0" w:firstLine="0" w:firstLineChars="0"/>
        <w:jc w:val="left"/>
        <w:textAlignment w:val="auto"/>
        <w:rPr>
          <w:rFonts w:hint="eastAsia" w:ascii="宋体" w:hAnsi="宋体" w:eastAsia="宋体" w:cs="宋体"/>
          <w:bCs/>
          <w:sz w:val="24"/>
          <w:szCs w:val="24"/>
          <w:highlight w:val="none"/>
        </w:rPr>
      </w:pPr>
    </w:p>
    <w:p w14:paraId="15EA7E3F">
      <w:pPr>
        <w:keepNext w:val="0"/>
        <w:keepLines w:val="0"/>
        <w:pageBreakBefore w:val="0"/>
        <w:kinsoku/>
        <w:wordWrap/>
        <w:overflowPunct/>
        <w:topLinePunct w:val="0"/>
        <w:bidi w:val="0"/>
        <w:spacing w:line="360" w:lineRule="auto"/>
        <w:ind w:left="0" w:leftChars="0" w:right="0" w:firstLine="0" w:firstLineChars="0"/>
        <w:jc w:val="left"/>
        <w:textAlignment w:val="auto"/>
        <w:rPr>
          <w:rFonts w:hint="eastAsia" w:ascii="宋体" w:hAnsi="宋体" w:eastAsia="宋体" w:cs="宋体"/>
          <w:bCs/>
          <w:sz w:val="24"/>
          <w:szCs w:val="24"/>
          <w:highlight w:val="none"/>
        </w:rPr>
      </w:pPr>
    </w:p>
    <w:p w14:paraId="13FD61BC">
      <w:pPr>
        <w:keepNext w:val="0"/>
        <w:keepLines w:val="0"/>
        <w:pageBreakBefore w:val="0"/>
        <w:kinsoku/>
        <w:wordWrap/>
        <w:overflowPunct/>
        <w:topLinePunct w:val="0"/>
        <w:bidi w:val="0"/>
        <w:snapToGrid w:val="0"/>
        <w:spacing w:line="360" w:lineRule="auto"/>
        <w:ind w:left="0" w:leftChars="0" w:right="0" w:firstLine="0" w:firstLineChars="0"/>
        <w:textAlignment w:val="auto"/>
        <w:rPr>
          <w:rFonts w:hint="eastAsia" w:ascii="宋体" w:hAnsi="宋体" w:eastAsia="宋体" w:cs="宋体"/>
          <w:bCs/>
          <w:sz w:val="24"/>
          <w:szCs w:val="24"/>
          <w:highlight w:val="none"/>
        </w:rPr>
      </w:pPr>
    </w:p>
    <w:p w14:paraId="4141CFBE">
      <w:pPr>
        <w:keepNext w:val="0"/>
        <w:keepLines w:val="0"/>
        <w:pageBreakBefore w:val="0"/>
        <w:shd w:val="clear" w:color="auto" w:fill="FFFFFF"/>
        <w:kinsoku/>
        <w:wordWrap/>
        <w:overflowPunct/>
        <w:topLinePunct w:val="0"/>
        <w:bidi w:val="0"/>
        <w:spacing w:line="360" w:lineRule="auto"/>
        <w:ind w:left="0" w:leftChars="0" w:right="0"/>
        <w:jc w:val="both"/>
        <w:textAlignment w:val="auto"/>
        <w:rPr>
          <w:rStyle w:val="31"/>
          <w:rFonts w:hint="eastAsia" w:ascii="宋体" w:hAnsi="宋体" w:eastAsia="宋体" w:cs="宋体"/>
          <w:b/>
          <w:color w:val="000000"/>
          <w:kern w:val="0"/>
          <w:sz w:val="32"/>
          <w:szCs w:val="32"/>
          <w:highlight w:val="none"/>
        </w:rPr>
      </w:pPr>
    </w:p>
    <w:p w14:paraId="5F44EF32">
      <w:pPr>
        <w:keepNext w:val="0"/>
        <w:keepLines w:val="0"/>
        <w:pageBreakBefore w:val="0"/>
        <w:shd w:val="clear" w:color="auto" w:fill="FFFFFF"/>
        <w:kinsoku/>
        <w:wordWrap/>
        <w:overflowPunct/>
        <w:topLinePunct w:val="0"/>
        <w:bidi w:val="0"/>
        <w:spacing w:line="360" w:lineRule="auto"/>
        <w:ind w:left="0" w:leftChars="0" w:right="0"/>
        <w:jc w:val="both"/>
        <w:textAlignment w:val="auto"/>
        <w:rPr>
          <w:rStyle w:val="31"/>
          <w:rFonts w:hint="eastAsia" w:ascii="宋体" w:hAnsi="宋体" w:eastAsia="宋体" w:cs="宋体"/>
          <w:b/>
          <w:color w:val="000000"/>
          <w:kern w:val="0"/>
          <w:sz w:val="32"/>
          <w:szCs w:val="32"/>
          <w:highlight w:val="none"/>
        </w:rPr>
      </w:pPr>
    </w:p>
    <w:p w14:paraId="734618F8">
      <w:pPr>
        <w:keepNext w:val="0"/>
        <w:keepLines w:val="0"/>
        <w:pageBreakBefore w:val="0"/>
        <w:shd w:val="clear" w:color="auto" w:fill="FFFFFF"/>
        <w:kinsoku/>
        <w:wordWrap/>
        <w:overflowPunct/>
        <w:topLinePunct w:val="0"/>
        <w:bidi w:val="0"/>
        <w:spacing w:line="360" w:lineRule="auto"/>
        <w:ind w:left="0" w:leftChars="0" w:right="0"/>
        <w:jc w:val="both"/>
        <w:textAlignment w:val="auto"/>
        <w:rPr>
          <w:rStyle w:val="31"/>
          <w:rFonts w:hint="eastAsia" w:ascii="宋体" w:hAnsi="宋体" w:eastAsia="宋体" w:cs="宋体"/>
          <w:b/>
          <w:color w:val="000000"/>
          <w:kern w:val="0"/>
          <w:sz w:val="32"/>
          <w:szCs w:val="32"/>
          <w:highlight w:val="none"/>
        </w:rPr>
      </w:pPr>
    </w:p>
    <w:p w14:paraId="69A9CABA">
      <w:pPr>
        <w:keepNext w:val="0"/>
        <w:keepLines w:val="0"/>
        <w:pageBreakBefore w:val="0"/>
        <w:shd w:val="clear" w:color="auto" w:fill="FFFFFF"/>
        <w:kinsoku/>
        <w:wordWrap/>
        <w:overflowPunct/>
        <w:topLinePunct w:val="0"/>
        <w:bidi w:val="0"/>
        <w:spacing w:line="360" w:lineRule="auto"/>
        <w:ind w:left="0" w:leftChars="0" w:right="0"/>
        <w:jc w:val="both"/>
        <w:textAlignment w:val="auto"/>
        <w:rPr>
          <w:rStyle w:val="31"/>
          <w:rFonts w:hint="eastAsia" w:ascii="宋体" w:hAnsi="宋体" w:eastAsia="宋体" w:cs="宋体"/>
          <w:b/>
          <w:color w:val="000000"/>
          <w:kern w:val="0"/>
          <w:sz w:val="32"/>
          <w:szCs w:val="32"/>
          <w:highlight w:val="none"/>
        </w:rPr>
      </w:pPr>
    </w:p>
    <w:p w14:paraId="559E15E9">
      <w:pPr>
        <w:keepNext w:val="0"/>
        <w:keepLines w:val="0"/>
        <w:pageBreakBefore w:val="0"/>
        <w:shd w:val="clear" w:color="auto" w:fill="FFFFFF"/>
        <w:kinsoku/>
        <w:wordWrap/>
        <w:overflowPunct/>
        <w:topLinePunct w:val="0"/>
        <w:bidi w:val="0"/>
        <w:spacing w:line="360" w:lineRule="auto"/>
        <w:ind w:left="0" w:leftChars="0" w:right="0"/>
        <w:jc w:val="both"/>
        <w:textAlignment w:val="auto"/>
        <w:rPr>
          <w:rStyle w:val="31"/>
          <w:rFonts w:hint="eastAsia" w:ascii="宋体" w:hAnsi="宋体" w:eastAsia="宋体" w:cs="宋体"/>
          <w:b/>
          <w:color w:val="000000"/>
          <w:kern w:val="0"/>
          <w:sz w:val="32"/>
          <w:szCs w:val="32"/>
          <w:highlight w:val="none"/>
        </w:rPr>
      </w:pPr>
    </w:p>
    <w:p w14:paraId="24801F54">
      <w:pPr>
        <w:keepNext w:val="0"/>
        <w:keepLines w:val="0"/>
        <w:pageBreakBefore w:val="0"/>
        <w:shd w:val="clear" w:color="auto" w:fill="FFFFFF"/>
        <w:kinsoku/>
        <w:wordWrap/>
        <w:overflowPunct/>
        <w:topLinePunct w:val="0"/>
        <w:bidi w:val="0"/>
        <w:spacing w:line="360" w:lineRule="auto"/>
        <w:ind w:left="0" w:leftChars="0" w:right="0"/>
        <w:jc w:val="both"/>
        <w:textAlignment w:val="auto"/>
        <w:rPr>
          <w:rStyle w:val="31"/>
          <w:rFonts w:hint="eastAsia" w:ascii="宋体" w:hAnsi="宋体" w:eastAsia="宋体" w:cs="宋体"/>
          <w:b/>
          <w:color w:val="000000"/>
          <w:kern w:val="0"/>
          <w:sz w:val="32"/>
          <w:szCs w:val="32"/>
          <w:highlight w:val="none"/>
        </w:rPr>
      </w:pPr>
    </w:p>
    <w:p w14:paraId="5413575D">
      <w:pPr>
        <w:keepNext w:val="0"/>
        <w:keepLines w:val="0"/>
        <w:pageBreakBefore w:val="0"/>
        <w:shd w:val="clear" w:color="auto" w:fill="FFFFFF"/>
        <w:kinsoku/>
        <w:wordWrap/>
        <w:overflowPunct/>
        <w:topLinePunct w:val="0"/>
        <w:bidi w:val="0"/>
        <w:spacing w:line="360" w:lineRule="auto"/>
        <w:ind w:left="0" w:leftChars="0" w:right="0"/>
        <w:jc w:val="both"/>
        <w:textAlignment w:val="auto"/>
        <w:rPr>
          <w:rStyle w:val="31"/>
          <w:rFonts w:hint="eastAsia" w:ascii="宋体" w:hAnsi="宋体" w:eastAsia="宋体" w:cs="宋体"/>
          <w:b/>
          <w:color w:val="000000"/>
          <w:kern w:val="0"/>
          <w:sz w:val="32"/>
          <w:szCs w:val="32"/>
          <w:highlight w:val="none"/>
        </w:rPr>
      </w:pPr>
    </w:p>
    <w:p w14:paraId="7651032D">
      <w:pPr>
        <w:keepNext w:val="0"/>
        <w:keepLines w:val="0"/>
        <w:pageBreakBefore w:val="0"/>
        <w:shd w:val="clear" w:color="auto" w:fill="FFFFFF"/>
        <w:kinsoku/>
        <w:wordWrap/>
        <w:overflowPunct/>
        <w:topLinePunct w:val="0"/>
        <w:bidi w:val="0"/>
        <w:spacing w:line="360" w:lineRule="auto"/>
        <w:ind w:left="0" w:leftChars="0" w:right="0"/>
        <w:jc w:val="both"/>
        <w:textAlignment w:val="auto"/>
        <w:rPr>
          <w:rStyle w:val="31"/>
          <w:rFonts w:hint="eastAsia" w:ascii="宋体" w:hAnsi="宋体" w:eastAsia="宋体" w:cs="宋体"/>
          <w:b/>
          <w:color w:val="000000"/>
          <w:kern w:val="0"/>
          <w:sz w:val="32"/>
          <w:szCs w:val="32"/>
          <w:highlight w:val="none"/>
        </w:rPr>
      </w:pPr>
    </w:p>
    <w:p w14:paraId="721F9A69">
      <w:pPr>
        <w:pStyle w:val="2"/>
        <w:rPr>
          <w:rStyle w:val="31"/>
          <w:rFonts w:hint="eastAsia" w:ascii="宋体" w:hAnsi="宋体" w:eastAsia="宋体" w:cs="宋体"/>
          <w:b/>
          <w:color w:val="000000"/>
          <w:kern w:val="0"/>
          <w:sz w:val="32"/>
          <w:szCs w:val="32"/>
          <w:highlight w:val="none"/>
        </w:rPr>
      </w:pPr>
    </w:p>
    <w:p w14:paraId="60591E83">
      <w:pPr>
        <w:pStyle w:val="2"/>
        <w:rPr>
          <w:rStyle w:val="31"/>
          <w:rFonts w:hint="eastAsia" w:ascii="宋体" w:hAnsi="宋体" w:eastAsia="宋体" w:cs="宋体"/>
          <w:b/>
          <w:color w:val="000000"/>
          <w:kern w:val="0"/>
          <w:sz w:val="32"/>
          <w:szCs w:val="32"/>
          <w:highlight w:val="none"/>
        </w:rPr>
      </w:pPr>
    </w:p>
    <w:p w14:paraId="27C96000">
      <w:pPr>
        <w:keepNext w:val="0"/>
        <w:keepLines w:val="0"/>
        <w:pageBreakBefore w:val="0"/>
        <w:shd w:val="clear" w:color="auto" w:fill="FFFFFF"/>
        <w:kinsoku/>
        <w:wordWrap/>
        <w:overflowPunct/>
        <w:topLinePunct w:val="0"/>
        <w:bidi w:val="0"/>
        <w:spacing w:line="360" w:lineRule="auto"/>
        <w:ind w:left="0" w:leftChars="0" w:right="0"/>
        <w:jc w:val="both"/>
        <w:textAlignment w:val="auto"/>
        <w:rPr>
          <w:rStyle w:val="31"/>
          <w:rFonts w:hint="eastAsia" w:ascii="宋体" w:hAnsi="宋体" w:eastAsia="宋体" w:cs="宋体"/>
          <w:b/>
          <w:color w:val="000000"/>
          <w:kern w:val="0"/>
          <w:sz w:val="32"/>
          <w:szCs w:val="32"/>
          <w:highlight w:val="none"/>
        </w:rPr>
      </w:pPr>
    </w:p>
    <w:p w14:paraId="14018CA6">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color w:val="000000"/>
          <w:kern w:val="0"/>
          <w:sz w:val="32"/>
          <w:szCs w:val="32"/>
          <w:highlight w:val="none"/>
        </w:rPr>
      </w:pPr>
      <w:r>
        <w:rPr>
          <w:rStyle w:val="31"/>
          <w:rFonts w:hint="eastAsia" w:ascii="宋体" w:hAnsi="宋体" w:eastAsia="宋体" w:cs="宋体"/>
          <w:b/>
          <w:color w:val="000000"/>
          <w:kern w:val="0"/>
          <w:sz w:val="32"/>
          <w:szCs w:val="32"/>
          <w:highlight w:val="none"/>
        </w:rPr>
        <w:t>第</w:t>
      </w:r>
      <w:r>
        <w:rPr>
          <w:rStyle w:val="31"/>
          <w:rFonts w:hint="eastAsia" w:ascii="宋体" w:hAnsi="宋体" w:eastAsia="宋体" w:cs="宋体"/>
          <w:b/>
          <w:color w:val="000000"/>
          <w:kern w:val="0"/>
          <w:sz w:val="32"/>
          <w:szCs w:val="32"/>
          <w:highlight w:val="none"/>
          <w:lang w:val="en-US" w:eastAsia="zh-CN"/>
        </w:rPr>
        <w:t>八</w:t>
      </w:r>
      <w:r>
        <w:rPr>
          <w:rStyle w:val="31"/>
          <w:rFonts w:hint="eastAsia" w:ascii="宋体" w:hAnsi="宋体" w:eastAsia="宋体" w:cs="宋体"/>
          <w:b/>
          <w:color w:val="000000"/>
          <w:kern w:val="0"/>
          <w:sz w:val="32"/>
          <w:szCs w:val="32"/>
          <w:highlight w:val="none"/>
        </w:rPr>
        <w:t xml:space="preserve">部分  </w:t>
      </w:r>
      <w:r>
        <w:rPr>
          <w:rStyle w:val="31"/>
          <w:rFonts w:hint="eastAsia" w:ascii="宋体" w:hAnsi="宋体" w:cs="宋体"/>
          <w:b/>
          <w:color w:val="000000"/>
          <w:kern w:val="0"/>
          <w:sz w:val="32"/>
          <w:szCs w:val="32"/>
          <w:highlight w:val="none"/>
          <w:lang w:eastAsia="zh-CN"/>
        </w:rPr>
        <w:t>投标人</w:t>
      </w:r>
      <w:r>
        <w:rPr>
          <w:rStyle w:val="31"/>
          <w:rFonts w:hint="eastAsia" w:ascii="宋体" w:hAnsi="宋体" w:eastAsia="宋体" w:cs="宋体"/>
          <w:b/>
          <w:color w:val="000000"/>
          <w:kern w:val="0"/>
          <w:sz w:val="32"/>
          <w:szCs w:val="32"/>
          <w:highlight w:val="none"/>
        </w:rPr>
        <w:t>拒绝商业贿赂承诺书</w:t>
      </w:r>
    </w:p>
    <w:p w14:paraId="2EC18EF1">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为响应党中央、国务院关于治理招标采购领域商业贿赂行为的号召，我单位在此庄严承诺：</w:t>
      </w:r>
    </w:p>
    <w:p w14:paraId="5A220341">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1、在参与贵院院内招标活动中遵纪守法、诚信经营、公平竞标。</w:t>
      </w:r>
    </w:p>
    <w:p w14:paraId="22CEB8A8">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2、不向招标采购单位和评标专家进行任何形式的商业贿赂以谋取交易机会。</w:t>
      </w:r>
    </w:p>
    <w:p w14:paraId="58AC2CC7">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3、不向招标采购单位提供虚假资质文件或采用虚假应标方式参与竞争并谋取中标。</w:t>
      </w:r>
    </w:p>
    <w:p w14:paraId="0A410348">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4、不采取“围标、陪标”等商业欺诈手段获得中标。</w:t>
      </w:r>
    </w:p>
    <w:p w14:paraId="6E8A6AF9">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5、不采取不正当手段诋毁、排挤其他</w:t>
      </w:r>
      <w:r>
        <w:rPr>
          <w:rFonts w:hint="eastAsia" w:ascii="宋体" w:hAnsi="宋体" w:eastAsia="宋体" w:cs="宋体"/>
          <w:sz w:val="24"/>
          <w:szCs w:val="24"/>
          <w:highlight w:val="none"/>
          <w:lang w:eastAsia="zh-CN"/>
        </w:rPr>
        <w:t>投标投标人</w:t>
      </w:r>
      <w:r>
        <w:rPr>
          <w:rFonts w:hint="eastAsia" w:ascii="宋体" w:hAnsi="宋体" w:eastAsia="宋体" w:cs="宋体"/>
          <w:sz w:val="24"/>
          <w:szCs w:val="24"/>
          <w:highlight w:val="none"/>
        </w:rPr>
        <w:t>。</w:t>
      </w:r>
    </w:p>
    <w:p w14:paraId="19BB0A87">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6、不在提供货物和服务时“偷梁换柱、以次充好”损害招标采购单位的合法权益。</w:t>
      </w:r>
    </w:p>
    <w:p w14:paraId="3AAA3A24">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7、不与招标采购单位和评标专家或其他</w:t>
      </w:r>
      <w:r>
        <w:rPr>
          <w:rFonts w:hint="eastAsia" w:ascii="宋体" w:hAnsi="宋体" w:eastAsia="宋体" w:cs="宋体"/>
          <w:sz w:val="24"/>
          <w:szCs w:val="24"/>
          <w:highlight w:val="none"/>
          <w:lang w:eastAsia="zh-CN"/>
        </w:rPr>
        <w:t>投标投标人</w:t>
      </w:r>
      <w:r>
        <w:rPr>
          <w:rFonts w:hint="eastAsia" w:ascii="宋体" w:hAnsi="宋体" w:eastAsia="宋体" w:cs="宋体"/>
          <w:sz w:val="24"/>
          <w:szCs w:val="24"/>
          <w:highlight w:val="none"/>
        </w:rPr>
        <w:t>恶意串通，进行质疑和投诉，维护院内招标秩序。</w:t>
      </w:r>
    </w:p>
    <w:p w14:paraId="25389382">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8、尊重和接受监督管理部门的监督和招标采购要求，承担因违约行为给招标采购单位造成的损失。</w:t>
      </w:r>
    </w:p>
    <w:p w14:paraId="257C3472">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9、不发生其他有悖于招标采购公开、公平、公正和诚信原则的行为。</w:t>
      </w:r>
    </w:p>
    <w:p w14:paraId="4DE9C34A">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承诺单位：  （盖章）</w:t>
      </w:r>
    </w:p>
    <w:p w14:paraId="7F5A1E65">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全权代表：  （签字）</w:t>
      </w:r>
    </w:p>
    <w:p w14:paraId="2430DB26">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地  址：  </w:t>
      </w:r>
    </w:p>
    <w:p w14:paraId="264D0EFE">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电  话：  </w:t>
      </w:r>
    </w:p>
    <w:p w14:paraId="29E4B60F">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4"/>
          <w:szCs w:val="24"/>
          <w:highlight w:val="none"/>
        </w:rPr>
      </w:pPr>
    </w:p>
    <w:p w14:paraId="3BED784B">
      <w:pPr>
        <w:keepNext w:val="0"/>
        <w:keepLines w:val="0"/>
        <w:pageBreakBefore w:val="0"/>
        <w:shd w:val="clear" w:color="auto" w:fill="FFFFFF"/>
        <w:kinsoku/>
        <w:wordWrap/>
        <w:overflowPunct/>
        <w:topLinePunct w:val="0"/>
        <w:bidi w:val="0"/>
        <w:spacing w:line="360" w:lineRule="auto"/>
        <w:ind w:left="0" w:leftChars="0" w:right="0" w:firstLine="0" w:firstLineChars="0"/>
        <w:jc w:val="right"/>
        <w:textAlignment w:val="auto"/>
        <w:rPr>
          <w:rFonts w:hint="eastAsia" w:ascii="宋体" w:hAnsi="宋体" w:eastAsia="宋体" w:cs="宋体"/>
          <w:sz w:val="24"/>
          <w:szCs w:val="24"/>
          <w:highlight w:val="none"/>
        </w:rPr>
      </w:pPr>
      <w:r>
        <w:rPr>
          <w:rStyle w:val="31"/>
          <w:rFonts w:hint="eastAsia" w:ascii="宋体" w:hAnsi="宋体" w:eastAsia="宋体" w:cs="宋体"/>
          <w:sz w:val="24"/>
          <w:szCs w:val="24"/>
          <w:highlight w:val="none"/>
        </w:rPr>
        <w:t>年  月  日</w:t>
      </w:r>
    </w:p>
    <w:p w14:paraId="3FD83A5A">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sz w:val="24"/>
          <w:szCs w:val="24"/>
          <w:highlight w:val="none"/>
        </w:rPr>
      </w:pPr>
    </w:p>
    <w:p w14:paraId="17BB021E">
      <w:pPr>
        <w:pageBreakBefore w:val="0"/>
        <w:kinsoku/>
        <w:wordWrap/>
        <w:overflowPunct/>
        <w:topLinePunct w:val="0"/>
        <w:bidi w:val="0"/>
        <w:spacing w:line="360" w:lineRule="auto"/>
        <w:ind w:left="0" w:leftChars="0" w:firstLine="2277" w:firstLineChars="945"/>
        <w:textAlignment w:val="auto"/>
        <w:outlineLvl w:val="0"/>
        <w:rPr>
          <w:rFonts w:hint="eastAsia" w:ascii="宋体" w:hAnsi="宋体" w:eastAsia="宋体" w:cs="宋体"/>
          <w:b/>
          <w:sz w:val="24"/>
          <w:szCs w:val="24"/>
          <w:highlight w:val="none"/>
        </w:rPr>
      </w:pPr>
    </w:p>
    <w:p w14:paraId="65FC460A">
      <w:pPr>
        <w:pStyle w:val="2"/>
        <w:pageBreakBefore w:val="0"/>
        <w:tabs>
          <w:tab w:val="left" w:pos="3152"/>
        </w:tabs>
        <w:kinsoku/>
        <w:wordWrap/>
        <w:overflowPunct/>
        <w:topLinePunct w:val="0"/>
        <w:bidi w:val="0"/>
        <w:spacing w:after="0" w:line="360" w:lineRule="auto"/>
        <w:ind w:left="0" w:leftChars="0"/>
        <w:textAlignment w:val="auto"/>
        <w:rPr>
          <w:rFonts w:hint="eastAsia" w:ascii="宋体" w:hAnsi="宋体" w:eastAsia="宋体" w:cs="宋体"/>
          <w:b/>
          <w:sz w:val="24"/>
          <w:szCs w:val="24"/>
          <w:highlight w:val="none"/>
          <w:lang w:eastAsia="zh-CN"/>
        </w:rPr>
      </w:pPr>
      <w:r>
        <w:rPr>
          <w:rFonts w:hint="eastAsia" w:ascii="宋体" w:hAnsi="宋体" w:eastAsia="宋体" w:cs="宋体"/>
          <w:b/>
          <w:sz w:val="24"/>
          <w:szCs w:val="24"/>
          <w:highlight w:val="none"/>
          <w:lang w:eastAsia="zh-CN"/>
        </w:rPr>
        <w:tab/>
      </w:r>
    </w:p>
    <w:p w14:paraId="03E796CD">
      <w:pPr>
        <w:pStyle w:val="2"/>
        <w:pageBreakBefore w:val="0"/>
        <w:kinsoku/>
        <w:wordWrap/>
        <w:overflowPunct/>
        <w:topLinePunct w:val="0"/>
        <w:bidi w:val="0"/>
        <w:spacing w:after="0" w:line="360" w:lineRule="auto"/>
        <w:ind w:left="0" w:leftChars="0"/>
        <w:textAlignment w:val="auto"/>
        <w:rPr>
          <w:rFonts w:hint="eastAsia" w:ascii="宋体" w:hAnsi="宋体" w:eastAsia="宋体" w:cs="宋体"/>
          <w:b/>
          <w:sz w:val="24"/>
          <w:szCs w:val="24"/>
          <w:highlight w:val="none"/>
        </w:rPr>
      </w:pPr>
    </w:p>
    <w:p w14:paraId="7514D4F8">
      <w:pPr>
        <w:keepNext w:val="0"/>
        <w:keepLines w:val="0"/>
        <w:pageBreakBefore w:val="0"/>
        <w:numPr>
          <w:ilvl w:val="0"/>
          <w:numId w:val="0"/>
        </w:numPr>
        <w:kinsoku/>
        <w:wordWrap/>
        <w:overflowPunct/>
        <w:topLinePunct w:val="0"/>
        <w:bidi w:val="0"/>
        <w:spacing w:line="360" w:lineRule="auto"/>
        <w:ind w:left="0" w:leftChars="0" w:right="0" w:rightChars="0" w:firstLine="0" w:firstLineChars="0"/>
        <w:jc w:val="center"/>
        <w:textAlignment w:val="auto"/>
        <w:rPr>
          <w:rFonts w:hint="eastAsia" w:ascii="宋体" w:hAnsi="宋体" w:eastAsia="宋体" w:cs="宋体"/>
          <w:b/>
          <w:kern w:val="2"/>
          <w:sz w:val="24"/>
          <w:szCs w:val="24"/>
          <w:highlight w:val="none"/>
          <w:lang w:val="en-US" w:eastAsia="zh-CN" w:bidi="ar-SA"/>
        </w:rPr>
      </w:pPr>
    </w:p>
    <w:p w14:paraId="281E13F3">
      <w:pPr>
        <w:keepNext w:val="0"/>
        <w:keepLines w:val="0"/>
        <w:pageBreakBefore w:val="0"/>
        <w:numPr>
          <w:ilvl w:val="0"/>
          <w:numId w:val="0"/>
        </w:numPr>
        <w:kinsoku/>
        <w:wordWrap/>
        <w:overflowPunct/>
        <w:topLinePunct w:val="0"/>
        <w:bidi w:val="0"/>
        <w:spacing w:line="360" w:lineRule="auto"/>
        <w:ind w:left="0" w:leftChars="0" w:right="0" w:rightChars="0" w:firstLine="0" w:firstLineChars="0"/>
        <w:jc w:val="center"/>
        <w:textAlignment w:val="auto"/>
        <w:rPr>
          <w:rFonts w:hint="eastAsia" w:ascii="宋体" w:hAnsi="宋体" w:eastAsia="宋体" w:cs="宋体"/>
          <w:b/>
          <w:kern w:val="2"/>
          <w:sz w:val="24"/>
          <w:szCs w:val="24"/>
          <w:highlight w:val="none"/>
          <w:lang w:val="en-US" w:eastAsia="zh-CN" w:bidi="ar-SA"/>
        </w:rPr>
      </w:pPr>
    </w:p>
    <w:p w14:paraId="7FF162E2">
      <w:pPr>
        <w:keepNext w:val="0"/>
        <w:keepLines w:val="0"/>
        <w:pageBreakBefore w:val="0"/>
        <w:numPr>
          <w:ilvl w:val="0"/>
          <w:numId w:val="0"/>
        </w:numPr>
        <w:kinsoku/>
        <w:wordWrap/>
        <w:overflowPunct/>
        <w:topLinePunct w:val="0"/>
        <w:bidi w:val="0"/>
        <w:spacing w:line="360" w:lineRule="auto"/>
        <w:ind w:left="0" w:leftChars="0" w:right="0" w:rightChars="0" w:firstLine="0" w:firstLineChars="0"/>
        <w:jc w:val="center"/>
        <w:textAlignment w:val="auto"/>
        <w:rPr>
          <w:rFonts w:hint="eastAsia" w:ascii="宋体" w:hAnsi="宋体" w:eastAsia="宋体" w:cs="宋体"/>
          <w:b/>
          <w:kern w:val="2"/>
          <w:sz w:val="24"/>
          <w:szCs w:val="24"/>
          <w:highlight w:val="none"/>
          <w:lang w:val="en-US" w:eastAsia="zh-CN" w:bidi="ar-SA"/>
        </w:rPr>
      </w:pPr>
    </w:p>
    <w:p w14:paraId="28A45675">
      <w:pPr>
        <w:keepNext w:val="0"/>
        <w:keepLines w:val="0"/>
        <w:pageBreakBefore w:val="0"/>
        <w:shd w:val="clear" w:color="auto" w:fill="FFFFFF"/>
        <w:kinsoku/>
        <w:wordWrap/>
        <w:overflowPunct/>
        <w:topLinePunct w:val="0"/>
        <w:bidi w:val="0"/>
        <w:spacing w:line="360" w:lineRule="auto"/>
        <w:ind w:left="0" w:leftChars="0" w:right="0"/>
        <w:jc w:val="center"/>
        <w:textAlignment w:val="auto"/>
        <w:rPr>
          <w:rFonts w:hint="eastAsia" w:ascii="宋体" w:hAnsi="宋体" w:eastAsia="宋体" w:cs="宋体"/>
          <w:b/>
          <w:sz w:val="24"/>
          <w:szCs w:val="24"/>
          <w:highlight w:val="none"/>
        </w:rPr>
      </w:pPr>
      <w:r>
        <w:rPr>
          <w:rStyle w:val="31"/>
          <w:rFonts w:hint="eastAsia" w:ascii="宋体" w:hAnsi="宋体" w:eastAsia="宋体" w:cs="宋体"/>
          <w:b/>
          <w:color w:val="000000"/>
          <w:kern w:val="0"/>
          <w:sz w:val="32"/>
          <w:szCs w:val="32"/>
          <w:highlight w:val="none"/>
          <w:lang w:val="en-US" w:eastAsia="zh-CN"/>
        </w:rPr>
        <w:t>第九部分  对招标文件及合同条款的承诺及补充意见</w:t>
      </w:r>
    </w:p>
    <w:p w14:paraId="0081C22F">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4"/>
          <w:szCs w:val="24"/>
          <w:highlight w:val="none"/>
        </w:rPr>
      </w:pPr>
    </w:p>
    <w:p w14:paraId="5C72AF1E">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4"/>
          <w:szCs w:val="24"/>
          <w:highlight w:val="none"/>
        </w:rPr>
      </w:pPr>
    </w:p>
    <w:p w14:paraId="11154315">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4"/>
          <w:szCs w:val="24"/>
          <w:highlight w:val="none"/>
        </w:rPr>
      </w:pPr>
    </w:p>
    <w:p w14:paraId="169A3379">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4"/>
          <w:szCs w:val="24"/>
          <w:highlight w:val="none"/>
        </w:rPr>
      </w:pPr>
    </w:p>
    <w:p w14:paraId="0BC549F2">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4"/>
          <w:szCs w:val="24"/>
          <w:highlight w:val="none"/>
        </w:rPr>
      </w:pPr>
    </w:p>
    <w:p w14:paraId="0D122526">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4"/>
          <w:szCs w:val="24"/>
          <w:highlight w:val="none"/>
        </w:rPr>
      </w:pPr>
    </w:p>
    <w:p w14:paraId="4150A5E6">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4"/>
          <w:szCs w:val="24"/>
          <w:highlight w:val="none"/>
        </w:rPr>
      </w:pPr>
    </w:p>
    <w:p w14:paraId="7C73519F">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4"/>
          <w:szCs w:val="24"/>
          <w:highlight w:val="none"/>
        </w:rPr>
      </w:pPr>
    </w:p>
    <w:p w14:paraId="1D5ABECB">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4"/>
          <w:szCs w:val="24"/>
          <w:highlight w:val="none"/>
        </w:rPr>
      </w:pPr>
    </w:p>
    <w:p w14:paraId="16349314">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4"/>
          <w:szCs w:val="24"/>
          <w:highlight w:val="none"/>
        </w:rPr>
      </w:pPr>
    </w:p>
    <w:p w14:paraId="4824AAB8">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4"/>
          <w:szCs w:val="24"/>
          <w:highlight w:val="none"/>
        </w:rPr>
      </w:pPr>
    </w:p>
    <w:p w14:paraId="6C4FA0A2">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4"/>
          <w:szCs w:val="24"/>
          <w:highlight w:val="none"/>
        </w:rPr>
      </w:pPr>
    </w:p>
    <w:p w14:paraId="4C614982">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4"/>
          <w:szCs w:val="24"/>
          <w:highlight w:val="none"/>
        </w:rPr>
      </w:pPr>
    </w:p>
    <w:p w14:paraId="517A1705">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4"/>
          <w:szCs w:val="24"/>
          <w:highlight w:val="none"/>
        </w:rPr>
      </w:pPr>
    </w:p>
    <w:p w14:paraId="5FC39D9F">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4"/>
          <w:szCs w:val="24"/>
          <w:highlight w:val="none"/>
        </w:rPr>
      </w:pPr>
    </w:p>
    <w:p w14:paraId="2D498AC3">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4"/>
          <w:szCs w:val="24"/>
          <w:highlight w:val="none"/>
        </w:rPr>
      </w:pPr>
    </w:p>
    <w:p w14:paraId="233AFD13">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4"/>
          <w:szCs w:val="24"/>
          <w:highlight w:val="none"/>
        </w:rPr>
      </w:pPr>
    </w:p>
    <w:p w14:paraId="0FAC6DAE">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4"/>
          <w:szCs w:val="24"/>
          <w:highlight w:val="none"/>
        </w:rPr>
      </w:pPr>
    </w:p>
    <w:p w14:paraId="345D6DCA">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4"/>
          <w:szCs w:val="24"/>
          <w:highlight w:val="none"/>
        </w:rPr>
      </w:pPr>
    </w:p>
    <w:p w14:paraId="4521E49B">
      <w:pPr>
        <w:pageBreakBefore w:val="0"/>
        <w:widowControl/>
        <w:shd w:val="clear" w:color="auto" w:fill="FFFFFF"/>
        <w:kinsoku/>
        <w:wordWrap/>
        <w:overflowPunct/>
        <w:topLinePunct w:val="0"/>
        <w:bidi w:val="0"/>
        <w:spacing w:line="360" w:lineRule="auto"/>
        <w:ind w:left="0" w:leftChars="0"/>
        <w:jc w:val="left"/>
        <w:textAlignment w:val="auto"/>
        <w:rPr>
          <w:rFonts w:hint="eastAsia" w:ascii="宋体" w:hAnsi="宋体" w:eastAsia="宋体" w:cs="宋体"/>
          <w:color w:val="333333"/>
          <w:kern w:val="0"/>
          <w:sz w:val="24"/>
          <w:szCs w:val="24"/>
          <w:highlight w:val="none"/>
        </w:rPr>
      </w:pPr>
    </w:p>
    <w:sectPr>
      <w:footerReference r:id="rId10" w:type="first"/>
      <w:footerReference r:id="rId9" w:type="default"/>
      <w:pgSz w:w="11905" w:h="16838"/>
      <w:pgMar w:top="1440" w:right="1587" w:bottom="1440" w:left="1803" w:header="851" w:footer="992" w:gutter="0"/>
      <w:pgNumType w:fmt="decimal" w:start="1"/>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0"/>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Copperplate Gothic Bold">
    <w:panose1 w:val="020E0705020206020404"/>
    <w:charset w:val="00"/>
    <w:family w:val="swiss"/>
    <w:pitch w:val="default"/>
    <w:sig w:usb0="00000003" w:usb1="00000000" w:usb2="00000000" w:usb3="00000000" w:csb0="20000001"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17023E">
    <w:pPr>
      <w:pStyle w:val="14"/>
      <w:tabs>
        <w:tab w:val="center" w:pos="4499"/>
        <w:tab w:val="left" w:leader="underscore" w:pos="8306"/>
        <w:tab w:val="clear" w:pos="4153"/>
      </w:tabs>
    </w:pP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43929C">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A1F5C9">
    <w:pPr>
      <w:pStyle w:val="14"/>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9EFEF0">
    <w:pPr>
      <w:pStyle w:val="14"/>
      <w:rPr>
        <w:u w:val="none"/>
        <w:lang w:val="en-US"/>
      </w:rPr>
    </w:pPr>
    <w:r>
      <w:rPr>
        <w:rFonts w:hint="eastAsia"/>
        <w:u w:val="none"/>
        <w:lang w:val="en-US" w:eastAsia="zh-CN"/>
      </w:rPr>
      <w:t xml:space="preserve">                                                                </w:t>
    </w:r>
  </w:p>
  <w:p w14:paraId="5B379B4E">
    <w:pPr>
      <w:rPr>
        <w:rFonts w:hint="eastAsi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3031DB">
    <w:pPr>
      <w:pStyle w:val="14"/>
      <w:ind w:right="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A1946A">
                          <w:pPr>
                            <w:pStyle w:val="14"/>
                          </w:pPr>
                          <w:r>
                            <w:t xml:space="preserve">第 </w:t>
                          </w:r>
                          <w:r>
                            <w:fldChar w:fldCharType="begin"/>
                          </w:r>
                          <w:r>
                            <w:instrText xml:space="preserve"> PAGE  \* MERGEFORMAT </w:instrText>
                          </w:r>
                          <w:r>
                            <w:fldChar w:fldCharType="separate"/>
                          </w:r>
                          <w:r>
                            <w:t>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CA1946A">
                    <w:pPr>
                      <w:pStyle w:val="14"/>
                    </w:pPr>
                    <w:r>
                      <w:t xml:space="preserve">第 </w:t>
                    </w:r>
                    <w:r>
                      <w:fldChar w:fldCharType="begin"/>
                    </w:r>
                    <w:r>
                      <w:instrText xml:space="preserve"> PAGE  \* MERGEFORMAT </w:instrText>
                    </w:r>
                    <w:r>
                      <w:fldChar w:fldCharType="separate"/>
                    </w:r>
                    <w:r>
                      <w:t>5</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96BBB4">
    <w:pPr>
      <w:pStyle w:val="14"/>
      <w:rPr>
        <w:u w:val="none"/>
        <w:lang w:val="en-US"/>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321F87">
                          <w:pPr>
                            <w:pStyle w:val="14"/>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7321F87">
                    <w:pPr>
                      <w:pStyle w:val="14"/>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r>
      <w:rPr>
        <w:rFonts w:hint="eastAsia"/>
        <w:u w:val="none"/>
        <w:lang w:val="en-US" w:eastAsia="zh-CN"/>
      </w:rPr>
      <w:t xml:space="preserve">                                                                </w:t>
    </w:r>
  </w:p>
  <w:p w14:paraId="5DED824D">
    <w:pPr>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12D057">
    <w:pPr>
      <w:pStyle w:val="15"/>
      <w:pBdr>
        <w:bottom w:val="none" w:color="auto" w:sz="0" w:space="0"/>
      </w:pBdr>
      <w:jc w:val="left"/>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7BB8B2">
    <w:pPr>
      <w:pStyle w:val="15"/>
      <w:pBdr>
        <w:bottom w:val="none" w:color="auto" w:sz="0" w:space="0"/>
      </w:pBdr>
      <w:jc w:val="left"/>
      <w:rPr>
        <w:rFonts w:hint="default"/>
        <w:sz w:val="15"/>
        <w:szCs w:val="15"/>
        <w:u w:val="single"/>
        <w:lang w:val="en-US"/>
      </w:rPr>
    </w:pPr>
    <w:r>
      <w:rPr>
        <w:rFonts w:hint="eastAsia" w:ascii="宋体" w:hAnsi="宋体" w:eastAsia="宋体" w:cs="宋体"/>
        <w:sz w:val="21"/>
        <w:szCs w:val="21"/>
        <w:highlight w:val="none"/>
        <w:u w:val="single"/>
      </w:rPr>
      <w:t>陕西中医药大学第二附属医院</w:t>
    </w:r>
    <w:r>
      <w:rPr>
        <w:rFonts w:hint="eastAsia" w:ascii="宋体" w:hAnsi="宋体" w:eastAsia="宋体" w:cs="宋体"/>
        <w:sz w:val="21"/>
        <w:szCs w:val="21"/>
        <w:highlight w:val="none"/>
        <w:u w:val="single"/>
        <w:lang w:val="en-US" w:eastAsia="zh-CN"/>
      </w:rPr>
      <w:t>2024-2025年度零星家具供货商遴选项目</w:t>
    </w:r>
    <w:r>
      <w:rPr>
        <w:rFonts w:hint="eastAsia" w:ascii="宋体" w:hAnsi="宋体" w:cs="宋体"/>
        <w:sz w:val="21"/>
        <w:szCs w:val="21"/>
        <w:highlight w:val="none"/>
        <w:u w:val="single"/>
        <w:lang w:val="en-US" w:eastAsia="zh-CN"/>
      </w:rPr>
      <w:t xml:space="preserve">       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F857E2"/>
    <w:multiLevelType w:val="singleLevel"/>
    <w:tmpl w:val="85F857E2"/>
    <w:lvl w:ilvl="0" w:tentative="0">
      <w:start w:val="2"/>
      <w:numFmt w:val="chineseCounting"/>
      <w:suff w:val="space"/>
      <w:lvlText w:val="第%1部分"/>
      <w:lvlJc w:val="left"/>
      <w:rPr>
        <w:rFonts w:hint="eastAsia"/>
      </w:rPr>
    </w:lvl>
  </w:abstractNum>
  <w:abstractNum w:abstractNumId="1">
    <w:nsid w:val="B224264C"/>
    <w:multiLevelType w:val="singleLevel"/>
    <w:tmpl w:val="B224264C"/>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lhNTk3M2EwMWRjYjU0YWZlOWE2NGFkMGM1MzI3OGEifQ=="/>
  </w:docVars>
  <w:rsids>
    <w:rsidRoot w:val="00172A27"/>
    <w:rsid w:val="00465ECC"/>
    <w:rsid w:val="005554AA"/>
    <w:rsid w:val="005D0A5C"/>
    <w:rsid w:val="007E24FE"/>
    <w:rsid w:val="010B58B5"/>
    <w:rsid w:val="01645E1C"/>
    <w:rsid w:val="027E7DB7"/>
    <w:rsid w:val="02B27C76"/>
    <w:rsid w:val="02F62934"/>
    <w:rsid w:val="039B74C3"/>
    <w:rsid w:val="03D00EB0"/>
    <w:rsid w:val="03DA5946"/>
    <w:rsid w:val="0469746C"/>
    <w:rsid w:val="048B7A0B"/>
    <w:rsid w:val="05242ACF"/>
    <w:rsid w:val="056F3ACA"/>
    <w:rsid w:val="05B47BAE"/>
    <w:rsid w:val="060C49AE"/>
    <w:rsid w:val="08372524"/>
    <w:rsid w:val="085F1064"/>
    <w:rsid w:val="08F8348E"/>
    <w:rsid w:val="09063C58"/>
    <w:rsid w:val="096E3BF7"/>
    <w:rsid w:val="09907300"/>
    <w:rsid w:val="09A73FC7"/>
    <w:rsid w:val="0AA720FE"/>
    <w:rsid w:val="0AAF3B94"/>
    <w:rsid w:val="0AD43A04"/>
    <w:rsid w:val="0B0A6BB0"/>
    <w:rsid w:val="0B280A1E"/>
    <w:rsid w:val="0BBF6171"/>
    <w:rsid w:val="0C0345EF"/>
    <w:rsid w:val="0C0D01E5"/>
    <w:rsid w:val="0DBF2F04"/>
    <w:rsid w:val="0DCF5EA1"/>
    <w:rsid w:val="0DDB4A72"/>
    <w:rsid w:val="0E5076CE"/>
    <w:rsid w:val="0E951860"/>
    <w:rsid w:val="0EB966C4"/>
    <w:rsid w:val="0ED36CB6"/>
    <w:rsid w:val="0EEF2651"/>
    <w:rsid w:val="0F147250"/>
    <w:rsid w:val="0F300484"/>
    <w:rsid w:val="0F877321"/>
    <w:rsid w:val="0F9A0817"/>
    <w:rsid w:val="107D7CA0"/>
    <w:rsid w:val="109A3148"/>
    <w:rsid w:val="119A7D8C"/>
    <w:rsid w:val="12054E29"/>
    <w:rsid w:val="13180E57"/>
    <w:rsid w:val="13B54432"/>
    <w:rsid w:val="140C3DCA"/>
    <w:rsid w:val="145E29E4"/>
    <w:rsid w:val="14C04C3E"/>
    <w:rsid w:val="159C6CE8"/>
    <w:rsid w:val="15AB3631"/>
    <w:rsid w:val="15DD3C8F"/>
    <w:rsid w:val="16293FDA"/>
    <w:rsid w:val="17576A80"/>
    <w:rsid w:val="17B50540"/>
    <w:rsid w:val="18080AA2"/>
    <w:rsid w:val="182E26C4"/>
    <w:rsid w:val="18D71164"/>
    <w:rsid w:val="1A247EB5"/>
    <w:rsid w:val="1AA14ED9"/>
    <w:rsid w:val="1AA61EB6"/>
    <w:rsid w:val="1AB8095B"/>
    <w:rsid w:val="1C0E5422"/>
    <w:rsid w:val="1CA443B4"/>
    <w:rsid w:val="1CED6FE2"/>
    <w:rsid w:val="1D50009C"/>
    <w:rsid w:val="1DEE4FB5"/>
    <w:rsid w:val="1E7164E4"/>
    <w:rsid w:val="1EA614E5"/>
    <w:rsid w:val="1F637E0E"/>
    <w:rsid w:val="1FA87BB2"/>
    <w:rsid w:val="205D1D58"/>
    <w:rsid w:val="20622E8C"/>
    <w:rsid w:val="206623B0"/>
    <w:rsid w:val="2152344A"/>
    <w:rsid w:val="2216246C"/>
    <w:rsid w:val="22577684"/>
    <w:rsid w:val="22BC6F78"/>
    <w:rsid w:val="243831A0"/>
    <w:rsid w:val="248D1EBA"/>
    <w:rsid w:val="24A33F2E"/>
    <w:rsid w:val="25884DF5"/>
    <w:rsid w:val="25A23592"/>
    <w:rsid w:val="25A5230F"/>
    <w:rsid w:val="25BD6548"/>
    <w:rsid w:val="25D832F3"/>
    <w:rsid w:val="25E47AD2"/>
    <w:rsid w:val="26112CCA"/>
    <w:rsid w:val="269165DE"/>
    <w:rsid w:val="27197687"/>
    <w:rsid w:val="27621996"/>
    <w:rsid w:val="276361EF"/>
    <w:rsid w:val="27662DFE"/>
    <w:rsid w:val="288F2E59"/>
    <w:rsid w:val="29476EB3"/>
    <w:rsid w:val="29AC6082"/>
    <w:rsid w:val="2A9065A0"/>
    <w:rsid w:val="2AC56216"/>
    <w:rsid w:val="2C3B15FD"/>
    <w:rsid w:val="2CF55279"/>
    <w:rsid w:val="2D5B77E5"/>
    <w:rsid w:val="2EDB11AD"/>
    <w:rsid w:val="2F137503"/>
    <w:rsid w:val="2F8855E0"/>
    <w:rsid w:val="2FBA1591"/>
    <w:rsid w:val="30327416"/>
    <w:rsid w:val="319E013D"/>
    <w:rsid w:val="31B55296"/>
    <w:rsid w:val="323D1D07"/>
    <w:rsid w:val="33D94129"/>
    <w:rsid w:val="35883226"/>
    <w:rsid w:val="359C22F1"/>
    <w:rsid w:val="361718C6"/>
    <w:rsid w:val="362274F1"/>
    <w:rsid w:val="36286605"/>
    <w:rsid w:val="36E33039"/>
    <w:rsid w:val="36F650BE"/>
    <w:rsid w:val="37CF1E69"/>
    <w:rsid w:val="38323D78"/>
    <w:rsid w:val="385A1F00"/>
    <w:rsid w:val="38A02D03"/>
    <w:rsid w:val="38A05B14"/>
    <w:rsid w:val="38B96CBA"/>
    <w:rsid w:val="38DB49BE"/>
    <w:rsid w:val="38E92600"/>
    <w:rsid w:val="39116961"/>
    <w:rsid w:val="397F1A3A"/>
    <w:rsid w:val="39A714EB"/>
    <w:rsid w:val="39FC0215"/>
    <w:rsid w:val="3A120C14"/>
    <w:rsid w:val="3AFA5ADA"/>
    <w:rsid w:val="3B042899"/>
    <w:rsid w:val="3B0836E3"/>
    <w:rsid w:val="3B894804"/>
    <w:rsid w:val="3C6008AD"/>
    <w:rsid w:val="3CD71AFE"/>
    <w:rsid w:val="3D4717F5"/>
    <w:rsid w:val="3DE94093"/>
    <w:rsid w:val="3E0427FF"/>
    <w:rsid w:val="3E1B6A1F"/>
    <w:rsid w:val="3E2C5397"/>
    <w:rsid w:val="3FC50572"/>
    <w:rsid w:val="3FF73C5F"/>
    <w:rsid w:val="40663513"/>
    <w:rsid w:val="40E92655"/>
    <w:rsid w:val="41FD6188"/>
    <w:rsid w:val="42C43BC6"/>
    <w:rsid w:val="42CB7C52"/>
    <w:rsid w:val="42DB25F4"/>
    <w:rsid w:val="42EE156B"/>
    <w:rsid w:val="432A22FC"/>
    <w:rsid w:val="437215DF"/>
    <w:rsid w:val="4385131F"/>
    <w:rsid w:val="446B2CF5"/>
    <w:rsid w:val="44F50DE2"/>
    <w:rsid w:val="45016DC9"/>
    <w:rsid w:val="4537679D"/>
    <w:rsid w:val="459C4CE0"/>
    <w:rsid w:val="45B87CDC"/>
    <w:rsid w:val="45C945EF"/>
    <w:rsid w:val="45C9667C"/>
    <w:rsid w:val="4661488C"/>
    <w:rsid w:val="46840079"/>
    <w:rsid w:val="46B21187"/>
    <w:rsid w:val="46D54EE3"/>
    <w:rsid w:val="4727792E"/>
    <w:rsid w:val="47426554"/>
    <w:rsid w:val="476924A8"/>
    <w:rsid w:val="47AD00CB"/>
    <w:rsid w:val="48245C60"/>
    <w:rsid w:val="48E92BDF"/>
    <w:rsid w:val="496D062C"/>
    <w:rsid w:val="4AC5484B"/>
    <w:rsid w:val="4B390CB0"/>
    <w:rsid w:val="4BA72379"/>
    <w:rsid w:val="4BC96FC4"/>
    <w:rsid w:val="4C786227"/>
    <w:rsid w:val="4C9C314F"/>
    <w:rsid w:val="4D16338C"/>
    <w:rsid w:val="4D477007"/>
    <w:rsid w:val="4D945FDB"/>
    <w:rsid w:val="4E266FEC"/>
    <w:rsid w:val="4E4313A3"/>
    <w:rsid w:val="4E567461"/>
    <w:rsid w:val="4E7F2A48"/>
    <w:rsid w:val="4EF43184"/>
    <w:rsid w:val="4FE96673"/>
    <w:rsid w:val="50633F09"/>
    <w:rsid w:val="51071B04"/>
    <w:rsid w:val="5114481D"/>
    <w:rsid w:val="512E7E73"/>
    <w:rsid w:val="517322DB"/>
    <w:rsid w:val="521D7D61"/>
    <w:rsid w:val="52AE140E"/>
    <w:rsid w:val="52B04A79"/>
    <w:rsid w:val="532145A6"/>
    <w:rsid w:val="548B33B8"/>
    <w:rsid w:val="54B90F7D"/>
    <w:rsid w:val="54D9246E"/>
    <w:rsid w:val="55697F23"/>
    <w:rsid w:val="55D50D83"/>
    <w:rsid w:val="562542A9"/>
    <w:rsid w:val="57367CB3"/>
    <w:rsid w:val="57D410A6"/>
    <w:rsid w:val="57F85340"/>
    <w:rsid w:val="5809306F"/>
    <w:rsid w:val="58243BA5"/>
    <w:rsid w:val="5897386A"/>
    <w:rsid w:val="59544296"/>
    <w:rsid w:val="5991685B"/>
    <w:rsid w:val="599858D4"/>
    <w:rsid w:val="5A3E331D"/>
    <w:rsid w:val="5A574BE8"/>
    <w:rsid w:val="5ABA7A2C"/>
    <w:rsid w:val="5B495DC7"/>
    <w:rsid w:val="5BBE579F"/>
    <w:rsid w:val="5BCD355F"/>
    <w:rsid w:val="5C035D71"/>
    <w:rsid w:val="5C3239B4"/>
    <w:rsid w:val="5C434D77"/>
    <w:rsid w:val="5C601FAF"/>
    <w:rsid w:val="5CB03E12"/>
    <w:rsid w:val="5D7308D9"/>
    <w:rsid w:val="5DCE4834"/>
    <w:rsid w:val="5DEF1EB3"/>
    <w:rsid w:val="5E3C5045"/>
    <w:rsid w:val="5EDA39E1"/>
    <w:rsid w:val="5F775C2F"/>
    <w:rsid w:val="600D1517"/>
    <w:rsid w:val="60E74E08"/>
    <w:rsid w:val="62B32A7F"/>
    <w:rsid w:val="62CF4AA5"/>
    <w:rsid w:val="62F4316B"/>
    <w:rsid w:val="63C41A1E"/>
    <w:rsid w:val="63D934C8"/>
    <w:rsid w:val="641C6318"/>
    <w:rsid w:val="6492769B"/>
    <w:rsid w:val="64C6694E"/>
    <w:rsid w:val="65BC657A"/>
    <w:rsid w:val="65BF5A4E"/>
    <w:rsid w:val="671B5071"/>
    <w:rsid w:val="67A2643E"/>
    <w:rsid w:val="67C85D1E"/>
    <w:rsid w:val="682B6C96"/>
    <w:rsid w:val="690D2E04"/>
    <w:rsid w:val="6A053FC1"/>
    <w:rsid w:val="6A68276C"/>
    <w:rsid w:val="6A8E3EF3"/>
    <w:rsid w:val="6BBD0C12"/>
    <w:rsid w:val="6BC81C42"/>
    <w:rsid w:val="6C834610"/>
    <w:rsid w:val="6CA1071F"/>
    <w:rsid w:val="6CAC513A"/>
    <w:rsid w:val="6CF76CB6"/>
    <w:rsid w:val="6DF92E91"/>
    <w:rsid w:val="6F34531A"/>
    <w:rsid w:val="6F9A4891"/>
    <w:rsid w:val="700D5040"/>
    <w:rsid w:val="701535A3"/>
    <w:rsid w:val="70D07753"/>
    <w:rsid w:val="70F37976"/>
    <w:rsid w:val="710476CE"/>
    <w:rsid w:val="71170F88"/>
    <w:rsid w:val="717437E5"/>
    <w:rsid w:val="718A343A"/>
    <w:rsid w:val="71E31664"/>
    <w:rsid w:val="728A004F"/>
    <w:rsid w:val="72F33B51"/>
    <w:rsid w:val="732E3655"/>
    <w:rsid w:val="73913B5D"/>
    <w:rsid w:val="73D321B7"/>
    <w:rsid w:val="745A3930"/>
    <w:rsid w:val="74A47253"/>
    <w:rsid w:val="74BE71FE"/>
    <w:rsid w:val="75095CCC"/>
    <w:rsid w:val="765F516C"/>
    <w:rsid w:val="76A61B17"/>
    <w:rsid w:val="771E1B9C"/>
    <w:rsid w:val="772C7E4F"/>
    <w:rsid w:val="774429A8"/>
    <w:rsid w:val="77F550A7"/>
    <w:rsid w:val="784C7B05"/>
    <w:rsid w:val="7879089F"/>
    <w:rsid w:val="79A25289"/>
    <w:rsid w:val="7ADF1AE9"/>
    <w:rsid w:val="7B9A7898"/>
    <w:rsid w:val="7CD70DF0"/>
    <w:rsid w:val="7D7846B7"/>
    <w:rsid w:val="7DD334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33"/>
    <w:qFormat/>
    <w:uiPriority w:val="0"/>
    <w:pPr>
      <w:keepNext/>
      <w:keepLines/>
      <w:spacing w:before="340" w:after="330" w:line="576" w:lineRule="auto"/>
      <w:outlineLvl w:val="0"/>
    </w:pPr>
    <w:rPr>
      <w:rFonts w:ascii="Times New Roman" w:hAnsi="Times New Roman" w:eastAsia="楷体_GB2312"/>
      <w:b/>
      <w:kern w:val="44"/>
      <w:sz w:val="44"/>
      <w:szCs w:val="20"/>
    </w:rPr>
  </w:style>
  <w:style w:type="paragraph" w:styleId="5">
    <w:name w:val="heading 2"/>
    <w:basedOn w:val="1"/>
    <w:next w:val="6"/>
    <w:qFormat/>
    <w:uiPriority w:val="0"/>
    <w:pPr>
      <w:keepNext/>
      <w:keepLines/>
      <w:widowControl/>
      <w:spacing w:before="260" w:beforeLines="0" w:after="260" w:afterLines="0" w:line="415" w:lineRule="auto"/>
      <w:jc w:val="left"/>
      <w:outlineLvl w:val="1"/>
    </w:pPr>
    <w:rPr>
      <w:rFonts w:ascii="Arial" w:hAnsi="Arial" w:eastAsia="宋体"/>
      <w:b/>
      <w:sz w:val="30"/>
    </w:rPr>
  </w:style>
  <w:style w:type="paragraph" w:styleId="8">
    <w:name w:val="heading 3"/>
    <w:basedOn w:val="1"/>
    <w:next w:val="1"/>
    <w:qFormat/>
    <w:uiPriority w:val="99"/>
    <w:pPr>
      <w:tabs>
        <w:tab w:val="left" w:pos="588"/>
      </w:tabs>
      <w:spacing w:line="360" w:lineRule="auto"/>
      <w:outlineLvl w:val="2"/>
    </w:pPr>
    <w:rPr>
      <w:rFonts w:ascii="Tahoma" w:hAnsi="Tahoma"/>
    </w:rPr>
  </w:style>
  <w:style w:type="paragraph" w:styleId="9">
    <w:name w:val="heading 4"/>
    <w:basedOn w:val="1"/>
    <w:next w:val="1"/>
    <w:semiHidden/>
    <w:unhideWhenUsed/>
    <w:qFormat/>
    <w:uiPriority w:val="0"/>
    <w:pPr>
      <w:keepNext/>
      <w:keepLines/>
      <w:spacing w:line="500" w:lineRule="exact"/>
      <w:outlineLvl w:val="3"/>
    </w:pPr>
    <w:rPr>
      <w:rFonts w:ascii="Times New Roman" w:hAnsi="Times New Roman"/>
      <w:b/>
    </w:rPr>
  </w:style>
  <w:style w:type="character" w:default="1" w:styleId="22">
    <w:name w:val="Default Paragraph Font"/>
    <w:qFormat/>
    <w:uiPriority w:val="1"/>
  </w:style>
  <w:style w:type="table" w:default="1" w:styleId="20">
    <w:name w:val="Normal Table"/>
    <w:qFormat/>
    <w:uiPriority w:val="99"/>
    <w:tblPr>
      <w:tblCellMar>
        <w:top w:w="0" w:type="dxa"/>
        <w:left w:w="108" w:type="dxa"/>
        <w:bottom w:w="0" w:type="dxa"/>
        <w:right w:w="108" w:type="dxa"/>
      </w:tblCellMar>
    </w:tblPr>
  </w:style>
  <w:style w:type="paragraph" w:styleId="2">
    <w:name w:val="Body Text First Indent 2"/>
    <w:basedOn w:val="3"/>
    <w:qFormat/>
    <w:uiPriority w:val="0"/>
    <w:pPr>
      <w:widowControl w:val="0"/>
      <w:spacing w:after="0" w:line="400" w:lineRule="atLeast"/>
      <w:ind w:left="210" w:leftChars="0" w:firstLine="420" w:firstLineChars="200"/>
      <w:textAlignment w:val="auto"/>
    </w:pPr>
    <w:rPr>
      <w:rFonts w:ascii="Times New Roman" w:hAnsi="Times New Roman" w:eastAsia="宋体" w:cs="Times New Roman"/>
      <w:color w:val="auto"/>
      <w:sz w:val="20"/>
      <w:szCs w:val="24"/>
      <w:u w:val="none" w:color="auto"/>
    </w:rPr>
  </w:style>
  <w:style w:type="paragraph" w:styleId="3">
    <w:name w:val="Body Text Indent"/>
    <w:basedOn w:val="1"/>
    <w:qFormat/>
    <w:uiPriority w:val="0"/>
    <w:pPr>
      <w:spacing w:after="120"/>
      <w:ind w:left="420" w:leftChars="200"/>
    </w:pPr>
    <w:rPr>
      <w:rFonts w:ascii="Times New Roman" w:hAnsi="Times New Roman" w:eastAsia="宋体" w:cs="Times New Roman"/>
    </w:rPr>
  </w:style>
  <w:style w:type="paragraph" w:styleId="6">
    <w:name w:val="Normal Indent"/>
    <w:basedOn w:val="1"/>
    <w:next w:val="7"/>
    <w:qFormat/>
    <w:uiPriority w:val="0"/>
    <w:pPr>
      <w:ind w:firstLine="420" w:firstLineChars="200"/>
    </w:pPr>
    <w:rPr>
      <w:rFonts w:ascii="Calibri" w:hAnsi="Calibri"/>
      <w:kern w:val="0"/>
      <w:sz w:val="20"/>
    </w:rPr>
  </w:style>
  <w:style w:type="paragraph" w:styleId="7">
    <w:name w:val="toc 4"/>
    <w:basedOn w:val="1"/>
    <w:next w:val="1"/>
    <w:qFormat/>
    <w:uiPriority w:val="39"/>
    <w:pPr>
      <w:spacing w:line="440" w:lineRule="exact"/>
      <w:ind w:left="840"/>
      <w:jc w:val="left"/>
    </w:pPr>
    <w:rPr>
      <w:rFonts w:ascii="Calibri" w:hAnsi="Calibri"/>
      <w:sz w:val="18"/>
      <w:szCs w:val="18"/>
    </w:rPr>
  </w:style>
  <w:style w:type="paragraph" w:styleId="10">
    <w:name w:val="annotation text"/>
    <w:basedOn w:val="1"/>
    <w:link w:val="29"/>
    <w:qFormat/>
    <w:uiPriority w:val="0"/>
    <w:pPr>
      <w:jc w:val="left"/>
    </w:pPr>
  </w:style>
  <w:style w:type="paragraph" w:styleId="11">
    <w:name w:val="Body Text"/>
    <w:basedOn w:val="1"/>
    <w:next w:val="1"/>
    <w:qFormat/>
    <w:uiPriority w:val="99"/>
    <w:pPr>
      <w:tabs>
        <w:tab w:val="left" w:pos="7290"/>
      </w:tabs>
    </w:pPr>
    <w:rPr>
      <w:b/>
      <w:u w:val="single"/>
    </w:rPr>
  </w:style>
  <w:style w:type="paragraph" w:styleId="12">
    <w:name w:val="Date"/>
    <w:basedOn w:val="1"/>
    <w:next w:val="1"/>
    <w:qFormat/>
    <w:uiPriority w:val="0"/>
    <w:rPr>
      <w:rFonts w:ascii="Copperplate Gothic Bold" w:hAnsi="Copperplate Gothic Bold"/>
      <w:sz w:val="32"/>
    </w:rPr>
  </w:style>
  <w:style w:type="paragraph" w:styleId="13">
    <w:name w:val="Balloon Text"/>
    <w:basedOn w:val="1"/>
    <w:qFormat/>
    <w:uiPriority w:val="0"/>
    <w:rPr>
      <w:sz w:val="18"/>
      <w:szCs w:val="18"/>
    </w:rPr>
  </w:style>
  <w:style w:type="paragraph" w:styleId="14">
    <w:name w:val="footer"/>
    <w:basedOn w:val="1"/>
    <w:link w:val="27"/>
    <w:qFormat/>
    <w:uiPriority w:val="0"/>
    <w:pPr>
      <w:tabs>
        <w:tab w:val="center" w:pos="4153"/>
        <w:tab w:val="right" w:pos="8306"/>
      </w:tabs>
      <w:snapToGrid w:val="0"/>
      <w:jc w:val="left"/>
    </w:pPr>
    <w:rPr>
      <w:sz w:val="18"/>
      <w:szCs w:val="18"/>
    </w:rPr>
  </w:style>
  <w:style w:type="paragraph" w:styleId="15">
    <w:name w:val="header"/>
    <w:basedOn w:val="1"/>
    <w:link w:val="26"/>
    <w:qFormat/>
    <w:uiPriority w:val="0"/>
    <w:pPr>
      <w:pBdr>
        <w:bottom w:val="single" w:color="auto" w:sz="6" w:space="1"/>
      </w:pBdr>
      <w:tabs>
        <w:tab w:val="center" w:pos="4153"/>
        <w:tab w:val="right" w:pos="8306"/>
      </w:tabs>
      <w:snapToGrid w:val="0"/>
      <w:jc w:val="center"/>
    </w:pPr>
    <w:rPr>
      <w:sz w:val="18"/>
      <w:szCs w:val="18"/>
    </w:rPr>
  </w:style>
  <w:style w:type="paragraph" w:styleId="16">
    <w:name w:val="Body Text 2"/>
    <w:basedOn w:val="1"/>
    <w:qFormat/>
    <w:uiPriority w:val="0"/>
    <w:pPr>
      <w:jc w:val="center"/>
    </w:pPr>
    <w:rPr>
      <w:b/>
      <w:spacing w:val="-20"/>
      <w:w w:val="130"/>
      <w:sz w:val="48"/>
      <w:szCs w:val="20"/>
    </w:rPr>
  </w:style>
  <w:style w:type="paragraph" w:styleId="1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8">
    <w:name w:val="annotation subject"/>
    <w:basedOn w:val="10"/>
    <w:next w:val="10"/>
    <w:link w:val="30"/>
    <w:qFormat/>
    <w:uiPriority w:val="0"/>
    <w:rPr>
      <w:b/>
      <w:bCs/>
    </w:rPr>
  </w:style>
  <w:style w:type="paragraph" w:styleId="19">
    <w:name w:val="Body Text First Indent"/>
    <w:basedOn w:val="11"/>
    <w:next w:val="2"/>
    <w:qFormat/>
    <w:uiPriority w:val="99"/>
    <w:pPr>
      <w:spacing w:line="240" w:lineRule="auto"/>
      <w:ind w:firstLine="420" w:firstLineChars="100"/>
    </w:pPr>
    <w:rPr>
      <w:rFonts w:ascii="Times New Roman" w:hAnsi="Times New Roman" w:cs="Times New Roman"/>
      <w:sz w:val="18"/>
      <w:szCs w:val="18"/>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0"/>
    <w:rPr>
      <w:b/>
    </w:rPr>
  </w:style>
  <w:style w:type="character" w:styleId="24">
    <w:name w:val="page number"/>
    <w:basedOn w:val="22"/>
    <w:qFormat/>
    <w:uiPriority w:val="0"/>
    <w:rPr>
      <w:rFonts w:ascii="Times New Roman" w:hAnsi="Times New Roman" w:eastAsia="宋体" w:cs="Times New Roman"/>
    </w:rPr>
  </w:style>
  <w:style w:type="character" w:styleId="25">
    <w:name w:val="annotation reference"/>
    <w:qFormat/>
    <w:uiPriority w:val="0"/>
    <w:rPr>
      <w:sz w:val="21"/>
      <w:szCs w:val="21"/>
    </w:rPr>
  </w:style>
  <w:style w:type="character" w:customStyle="1" w:styleId="26">
    <w:name w:val="页眉 Char"/>
    <w:link w:val="15"/>
    <w:qFormat/>
    <w:uiPriority w:val="0"/>
    <w:rPr>
      <w:kern w:val="2"/>
      <w:sz w:val="18"/>
      <w:szCs w:val="18"/>
    </w:rPr>
  </w:style>
  <w:style w:type="character" w:customStyle="1" w:styleId="27">
    <w:name w:val="页脚 Char"/>
    <w:link w:val="14"/>
    <w:qFormat/>
    <w:uiPriority w:val="0"/>
    <w:rPr>
      <w:kern w:val="2"/>
      <w:sz w:val="18"/>
      <w:szCs w:val="18"/>
    </w:rPr>
  </w:style>
  <w:style w:type="paragraph" w:customStyle="1" w:styleId="28">
    <w:name w:val="正文 New"/>
    <w:qFormat/>
    <w:uiPriority w:val="0"/>
    <w:pPr>
      <w:widowControl w:val="0"/>
      <w:jc w:val="both"/>
    </w:pPr>
    <w:rPr>
      <w:rFonts w:ascii="Times New Roman" w:hAnsi="Times New Roman" w:eastAsia="宋体" w:cs="Calibri"/>
      <w:kern w:val="2"/>
      <w:sz w:val="21"/>
      <w:szCs w:val="21"/>
      <w:lang w:val="en-US" w:eastAsia="zh-CN" w:bidi="ar-SA"/>
    </w:rPr>
  </w:style>
  <w:style w:type="character" w:customStyle="1" w:styleId="29">
    <w:name w:val="批注文字 Char"/>
    <w:link w:val="10"/>
    <w:qFormat/>
    <w:uiPriority w:val="0"/>
    <w:rPr>
      <w:kern w:val="2"/>
      <w:sz w:val="21"/>
      <w:szCs w:val="24"/>
    </w:rPr>
  </w:style>
  <w:style w:type="character" w:customStyle="1" w:styleId="30">
    <w:name w:val="批注主题 Char"/>
    <w:link w:val="18"/>
    <w:qFormat/>
    <w:uiPriority w:val="0"/>
    <w:rPr>
      <w:b/>
      <w:bCs/>
      <w:kern w:val="2"/>
      <w:sz w:val="21"/>
      <w:szCs w:val="24"/>
    </w:rPr>
  </w:style>
  <w:style w:type="character" w:customStyle="1" w:styleId="31">
    <w:name w:val="NormalCharacter"/>
    <w:qFormat/>
    <w:uiPriority w:val="0"/>
  </w:style>
  <w:style w:type="paragraph" w:customStyle="1" w:styleId="3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33">
    <w:name w:val="标题 1 Char"/>
    <w:link w:val="4"/>
    <w:qFormat/>
    <w:uiPriority w:val="0"/>
    <w:rPr>
      <w:rFonts w:ascii="Times New Roman" w:hAnsi="Times New Roman" w:eastAsia="楷体_GB2312"/>
      <w:b/>
      <w:kern w:val="44"/>
      <w:sz w:val="44"/>
      <w:szCs w:val="20"/>
    </w:rPr>
  </w:style>
  <w:style w:type="paragraph" w:customStyle="1" w:styleId="34">
    <w:name w:val="PlainText"/>
    <w:basedOn w:val="1"/>
    <w:qFormat/>
    <w:uiPriority w:val="0"/>
    <w:pPr>
      <w:spacing w:line="324" w:lineRule="auto"/>
    </w:pPr>
    <w:rPr>
      <w:rFonts w:ascii="宋体" w:hAnsi="Courier New"/>
      <w:szCs w:val="20"/>
    </w:rPr>
  </w:style>
  <w:style w:type="character" w:customStyle="1" w:styleId="35">
    <w:name w:val="font21"/>
    <w:basedOn w:val="22"/>
    <w:qFormat/>
    <w:uiPriority w:val="0"/>
    <w:rPr>
      <w:rFonts w:hint="eastAsia" w:ascii="宋体" w:hAnsi="宋体" w:eastAsia="宋体" w:cs="宋体"/>
      <w:color w:val="000000"/>
      <w:sz w:val="22"/>
      <w:szCs w:val="22"/>
      <w:u w:val="none"/>
    </w:rPr>
  </w:style>
  <w:style w:type="paragraph" w:customStyle="1" w:styleId="36">
    <w:name w:val="样式4"/>
    <w:basedOn w:val="1"/>
    <w:qFormat/>
    <w:uiPriority w:val="0"/>
    <w:pPr>
      <w:widowControl w:val="0"/>
      <w:autoSpaceDE w:val="0"/>
      <w:autoSpaceDN w:val="0"/>
      <w:spacing w:line="360" w:lineRule="auto"/>
      <w:ind w:firstLine="480" w:firstLineChars="200"/>
    </w:pPr>
    <w:rPr>
      <w:rFonts w:hint="eastAsia" w:ascii="宋体" w:hAnsi="宋体" w:eastAsia="等线" w:cs="Times New Roman"/>
      <w:color w:val="000000"/>
      <w:kern w:val="0"/>
      <w:sz w:val="24"/>
      <w:szCs w:val="24"/>
    </w:rPr>
  </w:style>
  <w:style w:type="paragraph" w:customStyle="1" w:styleId="37">
    <w:name w:val="正文（缩进 2 字符）"/>
    <w:basedOn w:val="1"/>
    <w:qFormat/>
    <w:uiPriority w:val="99"/>
    <w:pPr>
      <w:ind w:firstLine="200" w:firstLineChars="200"/>
    </w:pPr>
  </w:style>
  <w:style w:type="paragraph" w:customStyle="1" w:styleId="38">
    <w:name w:val="Char"/>
    <w:basedOn w:val="1"/>
    <w:qFormat/>
    <w:uiPriority w:val="99"/>
    <w:pPr>
      <w:spacing w:after="160" w:line="240" w:lineRule="exact"/>
      <w:jc w:val="left"/>
    </w:pPr>
    <w:rPr>
      <w:rFonts w:ascii="Verdana" w:hAnsi="Verdana" w:eastAsia="仿宋_GB2312"/>
      <w:kern w:val="0"/>
      <w:sz w:val="24"/>
      <w:szCs w:val="20"/>
      <w:lang w:eastAsia="en-US"/>
    </w:rPr>
  </w:style>
  <w:style w:type="character" w:customStyle="1" w:styleId="39">
    <w:name w:val="font61"/>
    <w:basedOn w:val="22"/>
    <w:qFormat/>
    <w:uiPriority w:val="0"/>
    <w:rPr>
      <w:rFonts w:hint="eastAsia" w:ascii="宋体" w:hAnsi="宋体" w:eastAsia="宋体" w:cs="宋体"/>
      <w:color w:val="000000"/>
      <w:sz w:val="20"/>
      <w:szCs w:val="20"/>
      <w:u w:val="none"/>
    </w:rPr>
  </w:style>
  <w:style w:type="character" w:customStyle="1" w:styleId="40">
    <w:name w:val="font101"/>
    <w:basedOn w:val="22"/>
    <w:qFormat/>
    <w:uiPriority w:val="0"/>
    <w:rPr>
      <w:rFonts w:hint="eastAsia" w:ascii="宋体" w:hAnsi="宋体" w:eastAsia="宋体" w:cs="宋体"/>
      <w:color w:val="000000"/>
      <w:sz w:val="16"/>
      <w:szCs w:val="16"/>
      <w:u w:val="none"/>
    </w:rPr>
  </w:style>
  <w:style w:type="character" w:customStyle="1" w:styleId="41">
    <w:name w:val="font111"/>
    <w:basedOn w:val="22"/>
    <w:qFormat/>
    <w:uiPriority w:val="0"/>
    <w:rPr>
      <w:rFonts w:hint="eastAsia" w:ascii="宋体" w:hAnsi="宋体" w:eastAsia="宋体" w:cs="宋体"/>
      <w:color w:val="000000"/>
      <w:sz w:val="16"/>
      <w:szCs w:val="16"/>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49</Pages>
  <Words>20868</Words>
  <Characters>23500</Characters>
  <Paragraphs>503</Paragraphs>
  <TotalTime>46</TotalTime>
  <ScaleCrop>false</ScaleCrop>
  <LinksUpToDate>false</LinksUpToDate>
  <CharactersWithSpaces>28302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2019-09-16T09:20:00Z</dcterms:created>
  <dc:creator>admin</dc:creator>
  <cp:lastModifiedBy>蝴蝶飞不过沧海</cp:lastModifiedBy>
  <cp:lastPrinted>2023-03-04T01:22:00Z</cp:lastPrinted>
  <dcterms:modified xsi:type="dcterms:W3CDTF">2024-11-21T01:04:54Z</dcterms:modified>
  <dc:title>一、项目名称：西藏民族大学干部培训楼改造项目</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E9C68A7EA56143ECB92F2DDC89ED9EF3_13</vt:lpwstr>
  </property>
</Properties>
</file>