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4FB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6615672E">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SZRFYZB202407-157</w:t>
      </w:r>
    </w:p>
    <w:p w14:paraId="25FF8CE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D519D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B1646CF">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41C24C5">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90F1AB6">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526FCF1">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22D0F9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E8A498C">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多参数遥测心电监护仪（一拖六）采购项目</w:t>
      </w:r>
    </w:p>
    <w:p w14:paraId="54BADDB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725E2D1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3013E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134DDEE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F04214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6D2B774">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EEEF647">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BB08742">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06A56CF4">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2200CF56">
      <w:pPr>
        <w:pStyle w:val="3"/>
        <w:rPr>
          <w:rFonts w:hint="eastAsia"/>
        </w:rPr>
      </w:pPr>
    </w:p>
    <w:p w14:paraId="7A9065D5">
      <w:pPr>
        <w:pStyle w:val="3"/>
        <w:rPr>
          <w:rFonts w:hint="eastAsia"/>
          <w:highlight w:val="none"/>
        </w:rPr>
      </w:pPr>
    </w:p>
    <w:p w14:paraId="5FB268AE">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0CCB8649">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十二</w:t>
      </w:r>
      <w:r>
        <w:rPr>
          <w:rStyle w:val="32"/>
          <w:rFonts w:hint="eastAsia" w:ascii="宋体" w:hAnsi="宋体" w:eastAsia="宋体" w:cs="宋体"/>
          <w:b/>
          <w:color w:val="auto"/>
          <w:sz w:val="28"/>
          <w:szCs w:val="28"/>
          <w:highlight w:val="none"/>
          <w:lang w:val="en-US" w:eastAsia="zh-CN"/>
        </w:rPr>
        <w:t>月</w:t>
      </w:r>
    </w:p>
    <w:p w14:paraId="3074F9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3506D0C">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1426B8C6">
      <w:pPr>
        <w:pStyle w:val="3"/>
        <w:rPr>
          <w:rFonts w:hint="eastAsia"/>
          <w:highlight w:val="none"/>
        </w:rPr>
      </w:pPr>
    </w:p>
    <w:p w14:paraId="3D7A006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568F6FC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3F9E48D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33E94D5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208EC6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2D37932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297BD2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4E7974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4617392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7AEE4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67BC147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2F825CB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20A6419">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DB8600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546452C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0D2E96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多参数遥测心电监护仪（一拖六）采购项目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E70384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2F4B0FE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多参数遥测心电监护仪（一拖六）采购项目</w:t>
      </w:r>
    </w:p>
    <w:p w14:paraId="2FD01495">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0D9C1D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1EE19B5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38</w:t>
      </w:r>
      <w:r>
        <w:rPr>
          <w:rStyle w:val="32"/>
          <w:rFonts w:hint="eastAsia" w:ascii="宋体" w:hAnsi="宋体" w:eastAsia="宋体" w:cs="宋体"/>
          <w:sz w:val="24"/>
          <w:szCs w:val="24"/>
          <w:highlight w:val="none"/>
          <w:lang w:val="en-US" w:eastAsia="zh-CN"/>
        </w:rPr>
        <w:t>万元</w:t>
      </w:r>
    </w:p>
    <w:p w14:paraId="5C488A6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A3B11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B3574B9">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27D8A52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60CDBD62">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7BBA8AB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CF9609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8CE2271">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2220D272">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07BF0E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yellow"/>
        </w:rPr>
        <w:t>0</w:t>
      </w:r>
      <w:r>
        <w:rPr>
          <w:rFonts w:hint="eastAsia" w:ascii="宋体" w:hAnsi="宋体" w:eastAsia="宋体" w:cs="宋体"/>
          <w:color w:val="auto"/>
          <w:sz w:val="24"/>
          <w:szCs w:val="24"/>
          <w:highlight w:val="yellow"/>
          <w:lang w:val="en-US" w:eastAsia="zh-CN"/>
        </w:rPr>
        <w:t>24</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12</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19</w:t>
      </w:r>
      <w:r>
        <w:rPr>
          <w:rFonts w:hint="eastAsia" w:ascii="宋体" w:hAnsi="宋体" w:eastAsia="宋体" w:cs="宋体"/>
          <w:color w:val="auto"/>
          <w:sz w:val="24"/>
          <w:szCs w:val="24"/>
          <w:highlight w:val="yellow"/>
        </w:rPr>
        <w:t>日起至20</w:t>
      </w:r>
      <w:r>
        <w:rPr>
          <w:rFonts w:hint="eastAsia" w:ascii="宋体" w:hAnsi="宋体" w:eastAsia="宋体" w:cs="宋体"/>
          <w:color w:val="auto"/>
          <w:sz w:val="24"/>
          <w:szCs w:val="24"/>
          <w:highlight w:val="yellow"/>
          <w:lang w:val="en-US" w:eastAsia="zh-CN"/>
        </w:rPr>
        <w:t>24</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12</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25</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rPr>
        <w:t>节假日和非工作时间除外</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rPr>
        <w:t>，上午</w:t>
      </w:r>
      <w:r>
        <w:rPr>
          <w:rFonts w:hint="eastAsia" w:ascii="宋体" w:hAnsi="宋体" w:eastAsia="宋体" w:cs="宋体"/>
          <w:color w:val="auto"/>
          <w:sz w:val="24"/>
          <w:szCs w:val="24"/>
          <w:highlight w:val="yellow"/>
          <w:lang w:val="en-US" w:eastAsia="zh-CN"/>
        </w:rPr>
        <w:t>9:0</w:t>
      </w:r>
      <w:r>
        <w:rPr>
          <w:rFonts w:hint="eastAsia" w:ascii="宋体" w:hAnsi="宋体" w:eastAsia="宋体" w:cs="宋体"/>
          <w:color w:val="auto"/>
          <w:sz w:val="24"/>
          <w:szCs w:val="24"/>
          <w:highlight w:val="yellow"/>
        </w:rPr>
        <w:t>0-11</w:t>
      </w:r>
      <w:r>
        <w:rPr>
          <w:rFonts w:hint="eastAsia" w:ascii="宋体" w:hAnsi="宋体" w:eastAsia="宋体" w:cs="宋体"/>
          <w:color w:val="auto"/>
          <w:sz w:val="24"/>
          <w:szCs w:val="24"/>
          <w:highlight w:val="yellow"/>
          <w:lang w:val="en-US" w:eastAsia="zh-CN"/>
        </w:rPr>
        <w:t>:3</w:t>
      </w:r>
      <w:r>
        <w:rPr>
          <w:rFonts w:hint="eastAsia" w:ascii="宋体" w:hAnsi="宋体" w:eastAsia="宋体" w:cs="宋体"/>
          <w:color w:val="auto"/>
          <w:sz w:val="24"/>
          <w:szCs w:val="24"/>
          <w:highlight w:val="yellow"/>
        </w:rPr>
        <w:t>0；下午14</w:t>
      </w:r>
      <w:r>
        <w:rPr>
          <w:rFonts w:hint="eastAsia" w:ascii="宋体" w:hAnsi="宋体" w:eastAsia="宋体" w:cs="宋体"/>
          <w:color w:val="auto"/>
          <w:sz w:val="24"/>
          <w:szCs w:val="24"/>
          <w:highlight w:val="yellow"/>
          <w:lang w:val="en-US" w:eastAsia="zh-CN"/>
        </w:rPr>
        <w:t>:3</w:t>
      </w:r>
      <w:r>
        <w:rPr>
          <w:rFonts w:hint="eastAsia" w:ascii="宋体" w:hAnsi="宋体" w:eastAsia="宋体" w:cs="宋体"/>
          <w:color w:val="auto"/>
          <w:sz w:val="24"/>
          <w:szCs w:val="24"/>
          <w:highlight w:val="yellow"/>
        </w:rPr>
        <w:t>0-1</w:t>
      </w:r>
      <w:r>
        <w:rPr>
          <w:rFonts w:hint="eastAsia" w:ascii="宋体" w:hAnsi="宋体" w:eastAsia="宋体" w:cs="宋体"/>
          <w:color w:val="auto"/>
          <w:sz w:val="24"/>
          <w:szCs w:val="24"/>
          <w:highlight w:val="yellow"/>
          <w:lang w:val="en-US" w:eastAsia="zh-CN"/>
        </w:rPr>
        <w:t>7:0</w:t>
      </w:r>
      <w:r>
        <w:rPr>
          <w:rFonts w:hint="eastAsia" w:ascii="宋体" w:hAnsi="宋体" w:eastAsia="宋体" w:cs="宋体"/>
          <w:color w:val="auto"/>
          <w:sz w:val="24"/>
          <w:szCs w:val="24"/>
          <w:highlight w:val="yellow"/>
        </w:rPr>
        <w:t>0。</w:t>
      </w:r>
    </w:p>
    <w:p w14:paraId="6482087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589081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2383E49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8</w:t>
      </w:r>
      <w:r>
        <w:rPr>
          <w:rFonts w:hint="eastAsia" w:ascii="宋体" w:hAnsi="宋体" w:cs="宋体"/>
          <w:color w:val="auto"/>
          <w:sz w:val="24"/>
          <w:szCs w:val="24"/>
          <w:highlight w:val="none"/>
          <w:lang w:val="en-US" w:eastAsia="zh-CN"/>
        </w:rPr>
        <w:t>日14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939703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0C946DC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3BCE16D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3F6EE09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5F9BF96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6AA1F5EC">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33ADFA6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34F9328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2"/>
          <w:rFonts w:hint="eastAsia" w:ascii="宋体" w:hAnsi="宋体" w:cs="宋体"/>
          <w:bCs/>
          <w:sz w:val="24"/>
          <w:szCs w:val="24"/>
          <w:highlight w:val="none"/>
          <w:lang w:val="en-US" w:eastAsia="zh-CN"/>
        </w:rPr>
        <w:t>采购人</w:t>
      </w:r>
      <w:r>
        <w:rPr>
          <w:rStyle w:val="32"/>
          <w:rFonts w:hint="eastAsia" w:ascii="宋体" w:hAnsi="宋体" w:eastAsia="宋体" w:cs="宋体"/>
          <w:bCs/>
          <w:sz w:val="24"/>
          <w:szCs w:val="24"/>
          <w:highlight w:val="none"/>
          <w:lang w:val="en-US" w:eastAsia="zh-CN"/>
        </w:rPr>
        <w:t>进行核验投标保证金缴纳情况；</w:t>
      </w:r>
    </w:p>
    <w:p w14:paraId="3FD93B6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3.退还方式：投标保证金在中标公告公示</w:t>
      </w:r>
      <w:r>
        <w:rPr>
          <w:rStyle w:val="32"/>
          <w:rFonts w:hint="eastAsia" w:ascii="宋体" w:hAnsi="宋体" w:cs="宋体"/>
          <w:bCs/>
          <w:sz w:val="24"/>
          <w:szCs w:val="24"/>
          <w:highlight w:val="none"/>
          <w:lang w:val="en-US" w:eastAsia="zh-CN"/>
        </w:rPr>
        <w:t>期满</w:t>
      </w:r>
      <w:r>
        <w:rPr>
          <w:rStyle w:val="32"/>
          <w:rFonts w:hint="eastAsia" w:ascii="宋体" w:hAnsi="宋体" w:eastAsia="宋体" w:cs="宋体"/>
          <w:bCs/>
          <w:sz w:val="24"/>
          <w:szCs w:val="24"/>
          <w:highlight w:val="none"/>
          <w:lang w:val="en-US" w:eastAsia="zh-CN"/>
        </w:rPr>
        <w:t>后7日内无息全额退还。</w:t>
      </w:r>
    </w:p>
    <w:p w14:paraId="3FD7D2E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bookmarkStart w:id="61" w:name="_GoBack"/>
      <w:bookmarkEnd w:id="61"/>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D277F4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14:paraId="18F53AD6">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23BD49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753ECC1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7AA3568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38A8A6B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2086292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18E9890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6F2E15E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B256E2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698160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96795D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9121F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807815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E2A976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4AF7A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09E6C3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D7A2B2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0AB3CC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7F03B0F">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2AC5443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FFE9C4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64AC52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2C09CE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0C1C28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3CDBC9E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（一）采购内容</w:t>
      </w:r>
      <w:r>
        <w:rPr>
          <w:rFonts w:hint="eastAsia" w:ascii="宋体" w:hAnsi="宋体" w:eastAsia="宋体" w:cs="宋体"/>
          <w:b/>
          <w:bCs/>
          <w:sz w:val="24"/>
          <w:szCs w:val="24"/>
          <w:highlight w:val="none"/>
          <w:lang w:eastAsia="zh-CN"/>
        </w:rPr>
        <w:t xml:space="preserve"> </w:t>
      </w:r>
    </w:p>
    <w:p w14:paraId="45A04C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color w:val="auto"/>
          <w:sz w:val="24"/>
          <w:szCs w:val="24"/>
          <w:highlight w:val="none"/>
          <w:u w:val="none"/>
          <w:lang w:val="en-US" w:eastAsia="zh-CN"/>
        </w:rPr>
        <w:t>本项目采购多参数遥测心电监护仪（一拖六）2套</w:t>
      </w:r>
      <w:r>
        <w:rPr>
          <w:rFonts w:hint="eastAsia" w:ascii="宋体" w:hAnsi="宋体"/>
          <w:b w:val="0"/>
          <w:bCs w:val="0"/>
          <w:caps w:val="0"/>
          <w:sz w:val="24"/>
          <w:szCs w:val="24"/>
          <w:highlight w:val="none"/>
          <w:lang w:val="en-US" w:eastAsia="zh-CN"/>
        </w:rPr>
        <w:t>。</w:t>
      </w:r>
    </w:p>
    <w:p w14:paraId="2C9BE9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（二）技术参数要求</w:t>
      </w:r>
    </w:p>
    <w:p w14:paraId="508859E9">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1、单套系统配置要求</w:t>
      </w:r>
    </w:p>
    <w:p w14:paraId="03DC37F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 中央监护平台1套</w:t>
      </w:r>
    </w:p>
    <w:p w14:paraId="4E99B5D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 多参数遥测设备6台</w:t>
      </w:r>
    </w:p>
    <w:p w14:paraId="5A5A577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 激光打印机1台</w:t>
      </w:r>
    </w:p>
    <w:p w14:paraId="79253FD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xml:space="preserve"> ≥60英寸液晶电视1台</w:t>
      </w:r>
    </w:p>
    <w:p w14:paraId="27B6BCA5">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2、中央监护技术要求</w:t>
      </w:r>
    </w:p>
    <w:p w14:paraId="6D056D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2.1电脑主机要求：≥i5处理器，双核CPU≥2.6G，硬盘≥500G，内存≥8G。</w:t>
      </w:r>
    </w:p>
    <w:p w14:paraId="73961D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2.2 液晶显示器：≥22英寸，分辨率≥1080x900。</w:t>
      </w:r>
    </w:p>
    <w:p w14:paraId="486E5C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2.3 具有实时监测、数据存档等模块，可实现波形回放、事件、趋势图、列表、冻结、报告打印、报警、定位等全系列功能。</w:t>
      </w:r>
    </w:p>
    <w:p w14:paraId="4C5D95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color w:val="000000"/>
          <w:kern w:val="0"/>
          <w:sz w:val="24"/>
          <w:szCs w:val="24"/>
          <w:highlight w:val="none"/>
        </w:rPr>
        <w:t>▲</w:t>
      </w:r>
      <w:r>
        <w:rPr>
          <w:rFonts w:hint="eastAsia" w:ascii="宋体" w:hAnsi="宋体" w:cs="宋体"/>
          <w:sz w:val="24"/>
          <w:szCs w:val="24"/>
        </w:rPr>
        <w:t>2.4中央监护系统支持对遥测监护设备的心电、呼吸、血氧、脉率等参数进行显示，若后期扩展监护仪还可支持心电（ECG）、ST段、QT\QTc、心率(HR)、呼吸(RESP)，血压(NIBP)，血氧(SpO2)，脉率(PR)，体温(TEMP)，双有创血压(IBP)，呼气末二氧化碳（EtCO2）、心排（C.O.）、麻醉（AG）等参数值及波形的显示。</w:t>
      </w:r>
    </w:p>
    <w:p w14:paraId="26DECC46">
      <w:pPr>
        <w:keepNext w:val="0"/>
        <w:keepLines w:val="0"/>
        <w:pageBreakBefore w:val="0"/>
        <w:widowControl w:val="0"/>
        <w:tabs>
          <w:tab w:val="left" w:pos="-415"/>
        </w:tabs>
        <w:kinsoku/>
        <w:wordWrap/>
        <w:overflowPunct/>
        <w:topLinePunct w:val="0"/>
        <w:autoSpaceDE/>
        <w:autoSpaceDN/>
        <w:bidi w:val="0"/>
        <w:spacing w:line="360" w:lineRule="auto"/>
        <w:ind w:firstLine="480" w:firstLineChars="200"/>
        <w:jc w:val="left"/>
        <w:textAlignment w:val="auto"/>
        <w:rPr>
          <w:rFonts w:ascii="宋体" w:hAnsi="宋体"/>
          <w:bCs/>
          <w:color w:val="000000"/>
          <w:szCs w:val="21"/>
        </w:rPr>
      </w:pPr>
      <w:r>
        <w:rPr>
          <w:rFonts w:hint="eastAsia" w:ascii="宋体" w:hAnsi="宋体" w:cs="宋体"/>
          <w:sz w:val="24"/>
          <w:szCs w:val="24"/>
        </w:rPr>
        <w:t>2.5支持双向控制，且中央站可以远程控制监护仪进行报警暂停/关闭、报警复位和血压测量。</w:t>
      </w:r>
    </w:p>
    <w:p w14:paraId="3EE9E9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2.6 支持对心率、室性、室上性、交界性、房扑、房颤、ST段、HRV等多种相关数据进行统计分析。</w:t>
      </w:r>
    </w:p>
    <w:p w14:paraId="2B7ECC9C">
      <w:pPr>
        <w:keepNext w:val="0"/>
        <w:keepLines w:val="0"/>
        <w:pageBreakBefore w:val="0"/>
        <w:widowControl w:val="0"/>
        <w:tabs>
          <w:tab w:val="left" w:pos="-415"/>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2.7具备护理管理功能，支持病人列表管理、护理记录单管理、体温记录单管理，实现护理记录的快捷录入与保存。</w:t>
      </w:r>
    </w:p>
    <w:p w14:paraId="57FF8B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2.8 静态心电数据、动态心电数据、实时监测数据、动态血压数据集中存储。</w:t>
      </w:r>
    </w:p>
    <w:p w14:paraId="23D277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2.9 数据存储：≥10000例以上病人数据存储。</w:t>
      </w:r>
    </w:p>
    <w:p w14:paraId="2E04FD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2.10 联网方式：具备4G/5G通信设备接入。</w:t>
      </w:r>
    </w:p>
    <w:p w14:paraId="7290326A">
      <w:pPr>
        <w:keepNext w:val="0"/>
        <w:keepLines w:val="0"/>
        <w:pageBreakBefore w:val="0"/>
        <w:widowControl w:val="0"/>
        <w:tabs>
          <w:tab w:val="left" w:pos="-415"/>
        </w:tabs>
        <w:kinsoku/>
        <w:wordWrap/>
        <w:overflowPunct/>
        <w:topLinePunct w:val="0"/>
        <w:autoSpaceDE/>
        <w:autoSpaceDN/>
        <w:bidi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2.11中央监护系统</w:t>
      </w:r>
      <w:r>
        <w:rPr>
          <w:rFonts w:hint="eastAsia" w:ascii="宋体" w:hAnsi="宋体" w:cs="宋体"/>
          <w:sz w:val="24"/>
          <w:szCs w:val="24"/>
          <w:lang w:val="en-US" w:eastAsia="zh-CN"/>
        </w:rPr>
        <w:t>免费</w:t>
      </w:r>
      <w:r>
        <w:rPr>
          <w:rFonts w:hint="eastAsia" w:ascii="宋体" w:hAnsi="宋体" w:cs="宋体"/>
          <w:sz w:val="24"/>
          <w:szCs w:val="24"/>
        </w:rPr>
        <w:t>接入HIS系统，在HIS系统可以自动获取中央站的监测数据。</w:t>
      </w:r>
    </w:p>
    <w:p w14:paraId="014ECC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3、遥测设备技术要求</w:t>
      </w:r>
    </w:p>
    <w:p w14:paraId="44732BBC">
      <w:pPr>
        <w:keepNext w:val="0"/>
        <w:keepLines w:val="0"/>
        <w:pageBreakBefore w:val="0"/>
        <w:widowControl w:val="0"/>
        <w:tabs>
          <w:tab w:val="left" w:pos="644"/>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3.1主机支持心电、呼吸、血氧、脉率的监测，</w:t>
      </w:r>
      <w:r>
        <w:rPr>
          <w:rFonts w:hint="eastAsia" w:ascii="宋体" w:hAnsi="宋体" w:cs="宋体"/>
          <w:sz w:val="24"/>
          <w:szCs w:val="24"/>
          <w:lang w:val="en-US" w:eastAsia="zh-CN"/>
        </w:rPr>
        <w:t>可</w:t>
      </w:r>
      <w:r>
        <w:rPr>
          <w:rFonts w:hint="eastAsia" w:ascii="宋体" w:hAnsi="宋体" w:cs="宋体"/>
          <w:sz w:val="24"/>
          <w:szCs w:val="24"/>
        </w:rPr>
        <w:t>配挂包。</w:t>
      </w:r>
    </w:p>
    <w:p w14:paraId="3A44F6B6">
      <w:pPr>
        <w:keepNext w:val="0"/>
        <w:keepLines w:val="0"/>
        <w:pageBreakBefore w:val="0"/>
        <w:widowControl w:val="0"/>
        <w:tabs>
          <w:tab w:val="left" w:pos="644"/>
        </w:tabs>
        <w:kinsoku/>
        <w:wordWrap/>
        <w:overflowPunct/>
        <w:topLinePunct w:val="0"/>
        <w:autoSpaceDE/>
        <w:autoSpaceDN/>
        <w:bidi w:val="0"/>
        <w:spacing w:line="360" w:lineRule="auto"/>
        <w:ind w:firstLine="480" w:firstLineChars="200"/>
        <w:textAlignment w:val="auto"/>
        <w:rPr>
          <w:color w:val="000000"/>
        </w:rPr>
      </w:pPr>
      <w:r>
        <w:rPr>
          <w:rFonts w:hint="eastAsia" w:ascii="宋体" w:hAnsi="宋体" w:cs="宋体"/>
          <w:sz w:val="24"/>
          <w:szCs w:val="24"/>
        </w:rPr>
        <w:t>3.2 显示屏幕尺寸</w:t>
      </w:r>
      <w:r>
        <w:rPr>
          <w:rFonts w:hint="eastAsia" w:ascii="宋体" w:hAnsi="宋体" w:cs="宋体"/>
          <w:sz w:val="24"/>
          <w:szCs w:val="24"/>
          <w:lang w:val="en-US" w:eastAsia="zh-CN"/>
        </w:rPr>
        <w:t>≥</w:t>
      </w: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英寸，分辨率</w:t>
      </w:r>
      <w:r>
        <w:rPr>
          <w:rFonts w:hint="eastAsia" w:ascii="宋体" w:hAnsi="宋体" w:cs="宋体"/>
          <w:sz w:val="24"/>
          <w:szCs w:val="24"/>
          <w:lang w:val="en-US" w:eastAsia="zh-CN"/>
        </w:rPr>
        <w:t>≥</w:t>
      </w:r>
      <w:r>
        <w:rPr>
          <w:rFonts w:hint="eastAsia" w:ascii="宋体" w:hAnsi="宋体" w:cs="宋体"/>
          <w:sz w:val="24"/>
          <w:szCs w:val="24"/>
        </w:rPr>
        <w:t>24</w:t>
      </w:r>
      <w:r>
        <w:rPr>
          <w:rFonts w:ascii="宋体" w:hAnsi="宋体" w:cs="宋体"/>
          <w:sz w:val="24"/>
          <w:szCs w:val="24"/>
        </w:rPr>
        <w:t>0</w:t>
      </w:r>
      <w:r>
        <w:rPr>
          <w:rFonts w:hint="eastAsia" w:ascii="宋体" w:hAnsi="宋体" w:cs="宋体"/>
          <w:sz w:val="24"/>
          <w:szCs w:val="24"/>
        </w:rPr>
        <w:t>x24</w:t>
      </w:r>
      <w:r>
        <w:rPr>
          <w:rFonts w:ascii="宋体" w:hAnsi="宋体" w:cs="宋体"/>
          <w:sz w:val="24"/>
          <w:szCs w:val="24"/>
        </w:rPr>
        <w:t>0</w:t>
      </w:r>
      <w:r>
        <w:rPr>
          <w:rFonts w:hint="eastAsia" w:ascii="宋体" w:hAnsi="宋体" w:cs="宋体"/>
          <w:sz w:val="24"/>
          <w:szCs w:val="24"/>
        </w:rPr>
        <w:t>，支持触摸屏</w:t>
      </w:r>
      <w:r>
        <w:rPr>
          <w:rFonts w:hint="eastAsia" w:ascii="宋体" w:hAnsi="宋体"/>
          <w:bCs/>
          <w:color w:val="000000"/>
          <w:szCs w:val="21"/>
        </w:rPr>
        <w:t>。</w:t>
      </w:r>
    </w:p>
    <w:p w14:paraId="1DD7FBDF">
      <w:pPr>
        <w:keepNext w:val="0"/>
        <w:keepLines w:val="0"/>
        <w:pageBreakBefore w:val="0"/>
        <w:widowControl w:val="0"/>
        <w:tabs>
          <w:tab w:val="left" w:pos="644"/>
        </w:tabs>
        <w:kinsoku/>
        <w:wordWrap/>
        <w:overflowPunct/>
        <w:topLinePunct w:val="0"/>
        <w:autoSpaceDE/>
        <w:autoSpaceDN/>
        <w:bidi w:val="0"/>
        <w:spacing w:line="360" w:lineRule="auto"/>
        <w:ind w:left="502"/>
        <w:textAlignment w:val="auto"/>
        <w:rPr>
          <w:rFonts w:hint="eastAsia" w:ascii="宋体" w:hAnsi="宋体" w:cs="宋体"/>
          <w:sz w:val="24"/>
          <w:szCs w:val="24"/>
        </w:rPr>
      </w:pPr>
      <w:r>
        <w:rPr>
          <w:rFonts w:hint="eastAsia" w:ascii="宋体" w:hAnsi="宋体" w:cs="宋体"/>
          <w:color w:val="000000"/>
          <w:kern w:val="0"/>
          <w:sz w:val="24"/>
          <w:szCs w:val="24"/>
          <w:highlight w:val="none"/>
        </w:rPr>
        <w:t>▲</w:t>
      </w:r>
      <w:r>
        <w:rPr>
          <w:rFonts w:hint="eastAsia" w:ascii="宋体" w:hAnsi="宋体" w:cs="宋体"/>
          <w:sz w:val="24"/>
          <w:szCs w:val="24"/>
        </w:rPr>
        <w:t>3.3 支持升级连续无创血压测量，可以实现无创血压的每搏监测。</w:t>
      </w:r>
    </w:p>
    <w:p w14:paraId="70495A18">
      <w:pPr>
        <w:keepNext w:val="0"/>
        <w:keepLines w:val="0"/>
        <w:pageBreakBefore w:val="0"/>
        <w:widowControl w:val="0"/>
        <w:tabs>
          <w:tab w:val="left" w:pos="644"/>
        </w:tabs>
        <w:kinsoku/>
        <w:wordWrap/>
        <w:overflowPunct/>
        <w:topLinePunct w:val="0"/>
        <w:autoSpaceDE/>
        <w:autoSpaceDN/>
        <w:bidi w:val="0"/>
        <w:spacing w:line="360" w:lineRule="auto"/>
        <w:ind w:left="502"/>
        <w:textAlignment w:val="auto"/>
        <w:rPr>
          <w:color w:val="000000"/>
        </w:rPr>
      </w:pPr>
      <w:r>
        <w:rPr>
          <w:rFonts w:hint="eastAsia" w:ascii="宋体" w:hAnsi="宋体" w:cs="宋体"/>
          <w:sz w:val="24"/>
          <w:szCs w:val="24"/>
        </w:rPr>
        <w:t>3.4 多导联选择：提供</w:t>
      </w:r>
      <w:r>
        <w:rPr>
          <w:rFonts w:ascii="宋体" w:hAnsi="宋体" w:cs="宋体"/>
          <w:sz w:val="24"/>
          <w:szCs w:val="24"/>
        </w:rPr>
        <w:t>3/5</w:t>
      </w:r>
      <w:r>
        <w:rPr>
          <w:rFonts w:hint="eastAsia" w:ascii="宋体" w:hAnsi="宋体" w:cs="宋体"/>
          <w:sz w:val="24"/>
          <w:szCs w:val="24"/>
        </w:rPr>
        <w:t>导心电监护，支持升级6</w:t>
      </w:r>
      <w:r>
        <w:rPr>
          <w:rFonts w:ascii="宋体" w:hAnsi="宋体" w:cs="宋体"/>
          <w:sz w:val="24"/>
          <w:szCs w:val="24"/>
        </w:rPr>
        <w:t>/12</w:t>
      </w:r>
      <w:r>
        <w:rPr>
          <w:rFonts w:hint="eastAsia" w:ascii="宋体" w:hAnsi="宋体" w:cs="宋体"/>
          <w:sz w:val="24"/>
          <w:szCs w:val="24"/>
        </w:rPr>
        <w:t>导心电监护。</w:t>
      </w:r>
    </w:p>
    <w:p w14:paraId="302057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color w:val="000000"/>
          <w:kern w:val="0"/>
          <w:sz w:val="24"/>
          <w:szCs w:val="24"/>
          <w:highlight w:val="none"/>
        </w:rPr>
        <w:t>▲</w:t>
      </w:r>
      <w:r>
        <w:rPr>
          <w:rFonts w:hint="eastAsia" w:ascii="宋体" w:hAnsi="宋体" w:cs="宋体"/>
          <w:sz w:val="24"/>
          <w:szCs w:val="24"/>
        </w:rPr>
        <w:t>3.5具备电池充电站，临床</w:t>
      </w:r>
      <w:r>
        <w:rPr>
          <w:rFonts w:hint="eastAsia" w:ascii="宋体" w:hAnsi="宋体" w:cs="宋体"/>
          <w:sz w:val="24"/>
          <w:szCs w:val="24"/>
          <w:lang w:val="en-US" w:eastAsia="zh-CN"/>
        </w:rPr>
        <w:t>可</w:t>
      </w:r>
      <w:r>
        <w:rPr>
          <w:rFonts w:hint="eastAsia" w:ascii="宋体" w:hAnsi="宋体" w:cs="宋体"/>
          <w:sz w:val="24"/>
          <w:szCs w:val="24"/>
        </w:rPr>
        <w:t>进行统一电池管理。</w:t>
      </w:r>
    </w:p>
    <w:p w14:paraId="60E935CA">
      <w:pPr>
        <w:keepNext w:val="0"/>
        <w:keepLines w:val="0"/>
        <w:pageBreakBefore w:val="0"/>
        <w:widowControl w:val="0"/>
        <w:tabs>
          <w:tab w:val="left" w:pos="644"/>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3.6具有一键呼叫护士功能，支持对病人远程监护，并具呼叫病人功能，保证监护安全。</w:t>
      </w:r>
    </w:p>
    <w:p w14:paraId="3C5F2A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3.7 报警功能：具备电池低电压报警、电极脱落报警、移动网络缺失报警等。</w:t>
      </w:r>
    </w:p>
    <w:p w14:paraId="2D51D215">
      <w:pPr>
        <w:pStyle w:val="2"/>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4、供货期：30天</w:t>
      </w:r>
    </w:p>
    <w:p w14:paraId="4606F0A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6D87352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34A8D92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62D18D2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47BAC5F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410A02F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577007F9">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A8843D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04B0027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07CFD1A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2D6F946F">
      <w:pPr>
        <w:pStyle w:val="3"/>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3ABEBE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288BFFD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AEAB2A2">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1AECB6EA">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427E73C5">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6CE46547">
      <w:pPr>
        <w:pStyle w:val="3"/>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kern w:val="2"/>
          <w:sz w:val="32"/>
          <w:szCs w:val="32"/>
          <w:highlight w:val="none"/>
          <w:lang w:val="en-US" w:eastAsia="zh-CN" w:bidi="ar-SA"/>
        </w:rPr>
        <w:sectPr>
          <w:footerReference r:id="rId10" w:type="default"/>
          <w:type w:val="continuous"/>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cs="宋体"/>
          <w:b/>
          <w:bCs/>
          <w:color w:val="FF0000"/>
          <w:sz w:val="24"/>
          <w:szCs w:val="24"/>
          <w:highlight w:val="none"/>
          <w:lang w:val="en-US" w:eastAsia="zh-CN"/>
        </w:rPr>
        <w:t>。</w:t>
      </w:r>
    </w:p>
    <w:p w14:paraId="64FA36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43BE6E8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E70B19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2A0D0D1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34"/>
      </w:tblGrid>
      <w:tr w14:paraId="637C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35CE099">
            <w:pPr>
              <w:pStyle w:val="45"/>
              <w:spacing w:line="360" w:lineRule="auto"/>
              <w:jc w:val="center"/>
              <w:rPr>
                <w:rFonts w:ascii="宋体" w:hAnsi="宋体"/>
                <w:b/>
                <w:bCs/>
                <w:sz w:val="24"/>
                <w:highlight w:val="none"/>
              </w:rPr>
            </w:pPr>
            <w:r>
              <w:rPr>
                <w:rFonts w:hint="eastAsia" w:ascii="宋体" w:hAnsi="宋体" w:eastAsia="宋体" w:cs="宋体"/>
                <w:sz w:val="24"/>
                <w:szCs w:val="24"/>
                <w:highlight w:val="none"/>
              </w:rPr>
              <w:t>评审因素</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0B7836A">
            <w:pPr>
              <w:pStyle w:val="45"/>
              <w:spacing w:line="360" w:lineRule="auto"/>
              <w:jc w:val="center"/>
              <w:rPr>
                <w:highlight w:val="none"/>
              </w:rPr>
            </w:pPr>
            <w:r>
              <w:rPr>
                <w:rFonts w:hint="eastAsia" w:ascii="宋体" w:hAnsi="宋体" w:eastAsia="宋体" w:cs="宋体"/>
                <w:sz w:val="24"/>
                <w:szCs w:val="24"/>
                <w:highlight w:val="none"/>
              </w:rPr>
              <w:t>评审标准</w:t>
            </w:r>
          </w:p>
        </w:tc>
      </w:tr>
      <w:tr w14:paraId="580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6558DF">
            <w:pPr>
              <w:spacing w:line="440" w:lineRule="exact"/>
              <w:ind w:right="-57" w:rightChars="-27"/>
              <w:jc w:val="center"/>
              <w:rPr>
                <w:rFonts w:ascii="宋体" w:hAnsi="宋体"/>
                <w:b/>
                <w:bCs/>
                <w:sz w:val="24"/>
                <w:highlight w:val="none"/>
              </w:rPr>
            </w:pPr>
            <w:r>
              <w:rPr>
                <w:rFonts w:hint="eastAsia" w:ascii="宋体" w:hAnsi="宋体"/>
                <w:b/>
                <w:sz w:val="24"/>
                <w:highlight w:val="none"/>
              </w:rPr>
              <w:t>投标</w:t>
            </w:r>
            <w:r>
              <w:rPr>
                <w:rFonts w:hint="eastAsia" w:ascii="宋体" w:hAnsi="宋体"/>
                <w:b/>
                <w:bCs/>
                <w:sz w:val="24"/>
                <w:highlight w:val="none"/>
              </w:rPr>
              <w:t>报价</w:t>
            </w:r>
          </w:p>
          <w:p w14:paraId="59978CBF">
            <w:pPr>
              <w:spacing w:line="440" w:lineRule="exact"/>
              <w:ind w:right="-57" w:rightChars="-27"/>
              <w:jc w:val="center"/>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（30分）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CA523F7">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14:paraId="2C625E58">
            <w:pPr>
              <w:snapToGrid w:val="0"/>
              <w:spacing w:line="400" w:lineRule="exact"/>
              <w:ind w:right="-57" w:rightChars="-27"/>
              <w:rPr>
                <w:rFonts w:ascii="宋体" w:hAnsi="宋体"/>
                <w:sz w:val="24"/>
                <w:highlight w:val="none"/>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sz w:val="24"/>
                <w:highlight w:val="none"/>
              </w:rPr>
              <w:t xml:space="preserve">           </w:t>
            </w:r>
          </w:p>
          <w:p w14:paraId="4635ADA6">
            <w:pPr>
              <w:snapToGrid w:val="0"/>
              <w:spacing w:line="400" w:lineRule="exact"/>
              <w:ind w:right="-57" w:rightChars="-27"/>
              <w:rPr>
                <w:rFonts w:hint="eastAsia" w:ascii="Times New Roman" w:hAnsi="Times New Roman" w:eastAsia="宋体" w:cs="Times New Roman"/>
                <w:kern w:val="2"/>
                <w:sz w:val="21"/>
                <w:szCs w:val="24"/>
                <w:highlight w:val="none"/>
                <w:lang w:val="en-US" w:eastAsia="zh-CN" w:bidi="ar-SA"/>
              </w:rPr>
            </w:pPr>
            <w:r>
              <w:rPr>
                <w:rFonts w:hint="eastAsia" w:ascii="宋体" w:hAnsi="宋体"/>
                <w:sz w:val="24"/>
                <w:highlight w:val="none"/>
              </w:rPr>
              <w:t>计算分数时四舍五入取小数点后两位</w:t>
            </w:r>
          </w:p>
        </w:tc>
      </w:tr>
      <w:tr w14:paraId="33FC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4703DC76">
            <w:pPr>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技术参数</w:t>
            </w:r>
          </w:p>
          <w:p w14:paraId="464502BD">
            <w:pPr>
              <w:pStyle w:val="17"/>
              <w:jc w:val="center"/>
              <w:rPr>
                <w:rFonts w:hint="default"/>
                <w:highlight w:val="none"/>
                <w:lang w:val="en-US" w:eastAsia="zh-CN"/>
              </w:rPr>
            </w:pPr>
            <w:r>
              <w:rPr>
                <w:rFonts w:hint="eastAsia" w:ascii="宋体" w:hAnsi="宋体"/>
                <w:b/>
                <w:bCs/>
                <w:sz w:val="24"/>
                <w:highlight w:val="none"/>
              </w:rPr>
              <w:t>（30分）</w:t>
            </w:r>
          </w:p>
        </w:tc>
        <w:tc>
          <w:tcPr>
            <w:tcW w:w="8234" w:type="dxa"/>
            <w:tcBorders>
              <w:top w:val="single" w:color="auto" w:sz="4" w:space="0"/>
              <w:left w:val="single" w:color="auto" w:sz="4" w:space="0"/>
              <w:right w:val="single" w:color="auto" w:sz="4" w:space="0"/>
            </w:tcBorders>
            <w:noWrap w:val="0"/>
            <w:vAlign w:val="center"/>
          </w:tcPr>
          <w:p w14:paraId="0DDB4746">
            <w:pPr>
              <w:widowControl/>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投标人所投标产品完全满足招标文件技术参数要求的得30分。标“▲”项为重要参数，每负偏离一项扣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分，扣完为止；其他参数为一般参数，每负偏离一项扣</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分；扣完为止。</w:t>
            </w:r>
          </w:p>
          <w:p w14:paraId="6D4A6FC8">
            <w:pPr>
              <w:kinsoku w:val="0"/>
              <w:spacing w:line="360" w:lineRule="auto"/>
              <w:ind w:right="-57" w:rightChars="-27"/>
              <w:rPr>
                <w:rFonts w:ascii="宋体" w:hAnsi="宋体"/>
                <w:sz w:val="24"/>
                <w:highlight w:val="none"/>
              </w:rPr>
            </w:pPr>
            <w:r>
              <w:rPr>
                <w:rFonts w:hint="eastAsia" w:ascii="宋体" w:hAnsi="宋体" w:cs="宋体"/>
                <w:color w:val="000000"/>
                <w:kern w:val="0"/>
                <w:sz w:val="24"/>
                <w:szCs w:val="24"/>
                <w:highlight w:val="none"/>
              </w:rPr>
              <w:t>备注：技术指标</w:t>
            </w:r>
            <w:r>
              <w:rPr>
                <w:rFonts w:hint="eastAsia" w:ascii="宋体" w:hAnsi="宋体" w:cs="宋体"/>
                <w:color w:val="000000"/>
                <w:kern w:val="0"/>
                <w:sz w:val="24"/>
                <w:szCs w:val="24"/>
                <w:highlight w:val="none"/>
                <w:lang w:val="en-US" w:eastAsia="zh-CN"/>
              </w:rPr>
              <w:t>需</w:t>
            </w:r>
            <w:r>
              <w:rPr>
                <w:rFonts w:hint="eastAsia" w:ascii="宋体" w:hAnsi="宋体" w:cs="宋体"/>
                <w:color w:val="000000"/>
                <w:kern w:val="0"/>
                <w:sz w:val="24"/>
                <w:szCs w:val="24"/>
                <w:highlight w:val="none"/>
              </w:rPr>
              <w:t>提供技术支持资料，请在偏离表“说明”栏中标明页码。</w:t>
            </w:r>
          </w:p>
        </w:tc>
      </w:tr>
      <w:tr w14:paraId="5484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4" w:type="dxa"/>
            <w:tcBorders>
              <w:top w:val="single" w:color="auto" w:sz="4" w:space="0"/>
              <w:left w:val="single" w:color="auto" w:sz="4" w:space="0"/>
              <w:right w:val="single" w:color="auto" w:sz="4" w:space="0"/>
            </w:tcBorders>
            <w:noWrap w:val="0"/>
            <w:vAlign w:val="center"/>
          </w:tcPr>
          <w:p w14:paraId="2B9464BB">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管理体系</w:t>
            </w:r>
          </w:p>
          <w:p w14:paraId="43625F58">
            <w:pPr>
              <w:pStyle w:val="17"/>
              <w:jc w:val="center"/>
              <w:rPr>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10F79E0A">
            <w:pPr>
              <w:spacing w:line="440" w:lineRule="exact"/>
              <w:ind w:right="-57" w:rightChars="-27"/>
              <w:rPr>
                <w:rFonts w:ascii="宋体" w:hAnsi="宋体"/>
                <w:sz w:val="24"/>
                <w:highlight w:val="none"/>
              </w:rPr>
            </w:pPr>
            <w:r>
              <w:rPr>
                <w:rFonts w:hint="eastAsia" w:ascii="宋体" w:hAnsi="宋体"/>
                <w:sz w:val="24"/>
                <w:highlight w:val="none"/>
              </w:rPr>
              <w:t>投标人有完善的管理体系，针对本项目的实施组织机构、人员安排有具体方案，分工合理、责任明确，能确保项目顺利实施。按其响应程度计0-</w:t>
            </w:r>
            <w:r>
              <w:rPr>
                <w:rFonts w:hint="eastAsia" w:ascii="宋体" w:hAnsi="宋体"/>
                <w:sz w:val="24"/>
                <w:highlight w:val="none"/>
                <w:lang w:val="en-US" w:eastAsia="zh-CN"/>
              </w:rPr>
              <w:t>5</w:t>
            </w:r>
            <w:r>
              <w:rPr>
                <w:rFonts w:hint="eastAsia" w:ascii="宋体" w:hAnsi="宋体"/>
                <w:sz w:val="24"/>
                <w:highlight w:val="none"/>
              </w:rPr>
              <w:t>分。</w:t>
            </w:r>
          </w:p>
        </w:tc>
      </w:tr>
      <w:tr w14:paraId="7B1C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EC8F19">
            <w:pPr>
              <w:widowControl/>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交货安排</w:t>
            </w:r>
          </w:p>
          <w:p w14:paraId="6BE5B1CE">
            <w:pPr>
              <w:widowControl/>
              <w:spacing w:line="440" w:lineRule="exact"/>
              <w:ind w:right="-57" w:rightChars="-27"/>
              <w:jc w:val="center"/>
              <w:rPr>
                <w:rFonts w:hint="default" w:ascii="宋体" w:hAnsi="宋体" w:eastAsia="宋体"/>
                <w:b/>
                <w:bCs/>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493F8A1B">
            <w:pPr>
              <w:widowControl/>
              <w:spacing w:line="440" w:lineRule="exact"/>
              <w:ind w:right="-57" w:rightChars="-27"/>
              <w:jc w:val="left"/>
              <w:rPr>
                <w:rFonts w:ascii="宋体" w:hAnsi="宋体"/>
                <w:sz w:val="24"/>
                <w:highlight w:val="none"/>
              </w:rPr>
            </w:pPr>
            <w:r>
              <w:rPr>
                <w:rFonts w:ascii="宋体" w:hAnsi="宋体"/>
                <w:sz w:val="24"/>
                <w:highlight w:val="none"/>
              </w:rPr>
              <w:t>投标人针对本项目有具体的</w:t>
            </w:r>
            <w:r>
              <w:rPr>
                <w:rFonts w:hint="eastAsia" w:ascii="宋体" w:hAnsi="宋体"/>
                <w:sz w:val="24"/>
                <w:highlight w:val="none"/>
                <w:lang w:val="en-US" w:eastAsia="zh-CN"/>
              </w:rPr>
              <w:t>供货计划</w:t>
            </w:r>
            <w:r>
              <w:rPr>
                <w:rFonts w:hint="eastAsia" w:ascii="宋体" w:hAnsi="宋体"/>
                <w:sz w:val="24"/>
                <w:highlight w:val="none"/>
                <w:lang w:eastAsia="zh-CN"/>
              </w:rPr>
              <w:t>、</w:t>
            </w:r>
            <w:r>
              <w:rPr>
                <w:rFonts w:hint="eastAsia" w:ascii="宋体" w:hAnsi="宋体"/>
                <w:sz w:val="24"/>
                <w:highlight w:val="none"/>
                <w:lang w:val="en-US" w:eastAsia="zh-CN"/>
              </w:rPr>
              <w:t>安装调试、安装人员配备以确保按期交货</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7F09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94" w:type="dxa"/>
            <w:vMerge w:val="restart"/>
            <w:tcBorders>
              <w:top w:val="single" w:color="auto" w:sz="4" w:space="0"/>
              <w:left w:val="single" w:color="auto" w:sz="4" w:space="0"/>
              <w:right w:val="single" w:color="auto" w:sz="4" w:space="0"/>
            </w:tcBorders>
            <w:noWrap w:val="0"/>
            <w:vAlign w:val="center"/>
          </w:tcPr>
          <w:p w14:paraId="6D8BF9EE">
            <w:pPr>
              <w:spacing w:line="440" w:lineRule="exact"/>
              <w:ind w:right="-57" w:rightChars="-27"/>
              <w:jc w:val="center"/>
              <w:rPr>
                <w:rFonts w:ascii="宋体" w:hAnsi="宋体"/>
                <w:b/>
                <w:bCs/>
                <w:sz w:val="24"/>
                <w:highlight w:val="none"/>
              </w:rPr>
            </w:pPr>
            <w:r>
              <w:rPr>
                <w:rFonts w:hint="eastAsia" w:ascii="宋体" w:hAnsi="宋体"/>
                <w:b/>
                <w:bCs/>
                <w:sz w:val="24"/>
                <w:highlight w:val="none"/>
              </w:rPr>
              <w:t>质量保证</w:t>
            </w:r>
          </w:p>
          <w:p w14:paraId="15E19B6B">
            <w:pPr>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562E2430">
            <w:pPr>
              <w:spacing w:line="440" w:lineRule="exact"/>
              <w:ind w:right="-57" w:rightChars="-27"/>
              <w:rPr>
                <w:rFonts w:ascii="宋体" w:hAnsi="宋体"/>
                <w:sz w:val="24"/>
                <w:highlight w:val="none"/>
              </w:rPr>
            </w:pPr>
            <w:r>
              <w:rPr>
                <w:rFonts w:hint="eastAsia" w:ascii="宋体" w:hAnsi="宋体"/>
                <w:spacing w:val="6"/>
                <w:sz w:val="24"/>
                <w:highlight w:val="none"/>
              </w:rPr>
              <w:t>提供所投产品合法来源渠道证明文件（包括但不限于销售协议、代理协议、原厂授权等) 详细具体</w:t>
            </w:r>
            <w:r>
              <w:rPr>
                <w:rFonts w:hint="eastAsia" w:ascii="宋体" w:hAnsi="宋体"/>
                <w:spacing w:val="6"/>
                <w:sz w:val="24"/>
                <w:highlight w:val="none"/>
                <w:lang w:eastAsia="zh-CN"/>
              </w:rPr>
              <w:t>、</w:t>
            </w:r>
            <w:r>
              <w:rPr>
                <w:rFonts w:hint="eastAsia" w:ascii="宋体" w:hAnsi="宋体"/>
                <w:spacing w:val="6"/>
                <w:sz w:val="24"/>
                <w:highlight w:val="none"/>
              </w:rPr>
              <w:t>科学合理、安全可行</w:t>
            </w:r>
            <w:r>
              <w:rPr>
                <w:rFonts w:hint="eastAsia" w:ascii="宋体" w:hAnsi="宋体"/>
                <w:spacing w:val="6"/>
                <w:sz w:val="24"/>
                <w:highlight w:val="none"/>
                <w:lang w:eastAsia="zh-CN"/>
              </w:rPr>
              <w:t>，</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2E35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4" w:type="dxa"/>
            <w:vMerge w:val="continue"/>
            <w:tcBorders>
              <w:left w:val="single" w:color="auto" w:sz="4" w:space="0"/>
              <w:bottom w:val="single" w:color="auto" w:sz="4" w:space="0"/>
              <w:right w:val="single" w:color="auto" w:sz="4" w:space="0"/>
            </w:tcBorders>
            <w:noWrap w:val="0"/>
            <w:vAlign w:val="center"/>
          </w:tcPr>
          <w:p w14:paraId="4E11C83D">
            <w:pPr>
              <w:widowControl/>
              <w:spacing w:line="440" w:lineRule="exact"/>
              <w:ind w:right="-57" w:rightChars="-27"/>
              <w:jc w:val="left"/>
              <w:rPr>
                <w:rFonts w:ascii="宋体" w:hAnsi="宋体"/>
                <w:b/>
                <w:bCs/>
                <w:sz w:val="24"/>
                <w:highlight w:val="none"/>
              </w:rPr>
            </w:pP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692F449">
            <w:pPr>
              <w:spacing w:line="440" w:lineRule="exact"/>
              <w:ind w:right="-57" w:rightChars="-27"/>
              <w:rPr>
                <w:rFonts w:ascii="宋体" w:hAnsi="宋体"/>
                <w:sz w:val="24"/>
                <w:highlight w:val="none"/>
              </w:rPr>
            </w:pPr>
            <w:r>
              <w:rPr>
                <w:rFonts w:hint="eastAsia" w:ascii="宋体" w:hAnsi="宋体"/>
                <w:sz w:val="24"/>
                <w:highlight w:val="none"/>
              </w:rPr>
              <w:t>投标产品为行业主流产品，所投产品技术先进</w:t>
            </w:r>
            <w:r>
              <w:rPr>
                <w:rFonts w:hint="eastAsia" w:ascii="宋体" w:hAnsi="宋体"/>
                <w:sz w:val="24"/>
                <w:highlight w:val="none"/>
                <w:lang w:eastAsia="zh-CN"/>
              </w:rPr>
              <w:t>（</w:t>
            </w:r>
            <w:r>
              <w:rPr>
                <w:rFonts w:hint="eastAsia" w:ascii="宋体" w:hAnsi="宋体"/>
                <w:sz w:val="24"/>
                <w:highlight w:val="none"/>
                <w:lang w:val="en-US" w:eastAsia="zh-CN"/>
              </w:rPr>
              <w:t>需提供相应证明文件</w:t>
            </w:r>
            <w:r>
              <w:rPr>
                <w:rFonts w:hint="eastAsia" w:ascii="宋体" w:hAnsi="宋体"/>
                <w:sz w:val="24"/>
                <w:highlight w:val="none"/>
                <w:lang w:eastAsia="zh-CN"/>
              </w:rPr>
              <w:t>）、</w:t>
            </w:r>
            <w:r>
              <w:rPr>
                <w:rFonts w:hint="eastAsia" w:ascii="宋体" w:hAnsi="宋体"/>
                <w:sz w:val="24"/>
                <w:highlight w:val="none"/>
              </w:rPr>
              <w:t>性能稳定</w:t>
            </w:r>
            <w:r>
              <w:rPr>
                <w:rFonts w:hint="eastAsia" w:ascii="宋体" w:hAnsi="宋体"/>
                <w:sz w:val="24"/>
                <w:highlight w:val="none"/>
                <w:lang w:eastAsia="zh-CN"/>
              </w:rPr>
              <w:t>、</w:t>
            </w:r>
            <w:r>
              <w:rPr>
                <w:rFonts w:hint="eastAsia" w:ascii="宋体" w:hAnsi="宋体"/>
                <w:sz w:val="24"/>
                <w:highlight w:val="none"/>
                <w:lang w:val="en-US" w:eastAsia="zh-CN"/>
              </w:rPr>
              <w:t>配置齐全，质量保证完善，符合国家相关标准</w:t>
            </w:r>
            <w:r>
              <w:rPr>
                <w:rFonts w:hint="eastAsia" w:ascii="宋体" w:hAnsi="宋体"/>
                <w:sz w:val="24"/>
                <w:highlight w:val="none"/>
              </w:rPr>
              <w:t>，产品品牌、型号、产地明确，备品配件供应有保障且货源渠道正规，按其响应程度计0-</w:t>
            </w:r>
            <w:r>
              <w:rPr>
                <w:rFonts w:ascii="宋体" w:hAnsi="宋体"/>
                <w:sz w:val="24"/>
                <w:highlight w:val="none"/>
              </w:rPr>
              <w:t>5</w:t>
            </w:r>
            <w:r>
              <w:rPr>
                <w:rFonts w:hint="eastAsia" w:ascii="宋体" w:hAnsi="宋体"/>
                <w:sz w:val="24"/>
                <w:highlight w:val="none"/>
              </w:rPr>
              <w:t>分。</w:t>
            </w:r>
          </w:p>
        </w:tc>
      </w:tr>
      <w:tr w14:paraId="30BA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D7602E">
            <w:pPr>
              <w:kinsoku w:val="0"/>
              <w:spacing w:line="440" w:lineRule="exact"/>
              <w:ind w:left="1" w:leftChars="-51" w:right="-57" w:rightChars="-27" w:hanging="108" w:hangingChars="45"/>
              <w:jc w:val="center"/>
              <w:rPr>
                <w:rFonts w:ascii="宋体" w:hAnsi="宋体"/>
                <w:b/>
                <w:bCs/>
                <w:sz w:val="24"/>
                <w:highlight w:val="none"/>
              </w:rPr>
            </w:pPr>
            <w:r>
              <w:rPr>
                <w:rFonts w:hint="eastAsia" w:ascii="宋体" w:hAnsi="宋体"/>
                <w:b/>
                <w:bCs/>
                <w:sz w:val="24"/>
                <w:highlight w:val="none"/>
              </w:rPr>
              <w:t>业绩</w:t>
            </w:r>
          </w:p>
          <w:p w14:paraId="70D72C24">
            <w:pPr>
              <w:kinsoku w:val="0"/>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0CF1E640">
            <w:pPr>
              <w:spacing w:line="440" w:lineRule="exact"/>
              <w:ind w:right="-57" w:rightChars="-27"/>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提供近两年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cs="宋体"/>
                <w:i w:val="0"/>
                <w:iCs w:val="0"/>
                <w:color w:val="000000"/>
                <w:kern w:val="0"/>
                <w:sz w:val="24"/>
                <w:szCs w:val="24"/>
                <w:u w:val="none"/>
                <w:lang w:val="en-US" w:eastAsia="zh-CN" w:bidi="ar"/>
              </w:rPr>
              <w:t>本项目所投产品</w:t>
            </w:r>
            <w:r>
              <w:rPr>
                <w:rFonts w:hint="eastAsia" w:ascii="宋体" w:hAnsi="宋体" w:eastAsia="宋体" w:cs="宋体"/>
                <w:i w:val="0"/>
                <w:iCs w:val="0"/>
                <w:color w:val="000000"/>
                <w:kern w:val="0"/>
                <w:sz w:val="24"/>
                <w:szCs w:val="24"/>
                <w:u w:val="none"/>
                <w:lang w:val="en-US" w:eastAsia="zh-CN" w:bidi="ar"/>
              </w:rPr>
              <w:t>业绩（以合同签订时间为准），每份合同得1分，最高得5分。</w:t>
            </w:r>
          </w:p>
          <w:p w14:paraId="6C8C3C2C">
            <w:pPr>
              <w:spacing w:line="440" w:lineRule="exact"/>
              <w:ind w:right="-57" w:rightChars="-27"/>
              <w:rPr>
                <w:rFonts w:ascii="宋体" w:hAnsi="宋体"/>
                <w:sz w:val="24"/>
                <w:highlight w:val="none"/>
              </w:rPr>
            </w:pPr>
            <w:r>
              <w:rPr>
                <w:rFonts w:hint="eastAsia" w:ascii="宋体" w:hAnsi="宋体" w:cs="宋体"/>
                <w:b/>
                <w:bCs/>
                <w:i w:val="0"/>
                <w:iCs w:val="0"/>
                <w:color w:val="auto"/>
                <w:kern w:val="0"/>
                <w:sz w:val="24"/>
                <w:szCs w:val="24"/>
                <w:u w:val="none"/>
                <w:lang w:val="en-US" w:eastAsia="zh-CN" w:bidi="ar"/>
              </w:rPr>
              <w:t>注：</w:t>
            </w:r>
            <w:r>
              <w:rPr>
                <w:rFonts w:hint="eastAsia" w:ascii="宋体" w:hAnsi="宋体" w:eastAsia="宋体" w:cs="宋体"/>
                <w:b/>
                <w:bCs/>
                <w:i w:val="0"/>
                <w:iCs w:val="0"/>
                <w:color w:val="auto"/>
                <w:kern w:val="0"/>
                <w:sz w:val="24"/>
                <w:szCs w:val="24"/>
                <w:u w:val="none"/>
                <w:lang w:val="en-US" w:eastAsia="zh-CN" w:bidi="ar"/>
              </w:rPr>
              <w:t>投标人未按要求提供合同、或提供的合同字迹模糊无法辨识的，该笔业绩不予计分。</w:t>
            </w:r>
          </w:p>
        </w:tc>
      </w:tr>
      <w:tr w14:paraId="4F3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2E17AE67">
            <w:pPr>
              <w:spacing w:line="440" w:lineRule="exact"/>
              <w:ind w:right="-57" w:rightChars="-27" w:firstLine="120" w:firstLineChars="50"/>
              <w:rPr>
                <w:rFonts w:ascii="宋体" w:hAnsi="宋体"/>
                <w:b/>
                <w:bCs/>
                <w:sz w:val="24"/>
                <w:highlight w:val="none"/>
              </w:rPr>
            </w:pPr>
            <w:r>
              <w:rPr>
                <w:rFonts w:hint="eastAsia" w:ascii="宋体" w:hAnsi="宋体"/>
                <w:b/>
                <w:bCs/>
                <w:sz w:val="24"/>
                <w:highlight w:val="none"/>
              </w:rPr>
              <w:t>售后服务</w:t>
            </w:r>
          </w:p>
          <w:p w14:paraId="1EC00555">
            <w:pPr>
              <w:spacing w:line="440" w:lineRule="exact"/>
              <w:ind w:right="-57" w:rightChars="-27" w:firstLine="120" w:firstLineChars="50"/>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8</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top"/>
          </w:tcPr>
          <w:p w14:paraId="2E11BB90">
            <w:pPr>
              <w:spacing w:line="440" w:lineRule="exact"/>
              <w:ind w:right="-57" w:rightChars="-27"/>
              <w:rPr>
                <w:rFonts w:ascii="宋体" w:hAnsi="宋体"/>
                <w:sz w:val="24"/>
                <w:highlight w:val="none"/>
              </w:rPr>
            </w:pPr>
            <w:r>
              <w:rPr>
                <w:rFonts w:hint="eastAsia" w:ascii="宋体" w:hAnsi="宋体" w:cs="宋体"/>
                <w:color w:val="auto"/>
                <w:sz w:val="24"/>
                <w:highlight w:val="none"/>
                <w:lang w:val="en-US" w:eastAsia="zh-CN"/>
              </w:rPr>
              <w:t>针对本项目提供具体可行的</w:t>
            </w:r>
            <w:r>
              <w:rPr>
                <w:rFonts w:hint="eastAsia" w:ascii="宋体" w:hAnsi="宋体" w:eastAsia="宋体" w:cs="宋体"/>
                <w:color w:val="auto"/>
                <w:sz w:val="24"/>
                <w:highlight w:val="none"/>
                <w:lang w:val="en-US" w:eastAsia="zh-CN"/>
              </w:rPr>
              <w:t>售后服务方案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包括但不限于1.</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人员、技术支持人员</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故障</w:t>
            </w:r>
            <w:r>
              <w:rPr>
                <w:rFonts w:hint="eastAsia" w:ascii="宋体" w:hAnsi="宋体" w:eastAsia="宋体" w:cs="宋体"/>
                <w:color w:val="auto"/>
                <w:sz w:val="24"/>
                <w:highlight w:val="none"/>
                <w:lang w:val="en-US" w:eastAsia="zh-CN"/>
              </w:rPr>
              <w:t>响应时间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在项目实施地有售后服务能力（提供相关证明材料）；4.质保期满后的承诺</w:t>
            </w:r>
            <w:r>
              <w:rPr>
                <w:rFonts w:hint="eastAsia" w:ascii="宋体" w:hAnsi="宋体" w:cs="宋体"/>
                <w:color w:val="auto"/>
                <w:sz w:val="24"/>
                <w:highlight w:val="none"/>
                <w:lang w:val="en-US" w:eastAsia="zh-CN"/>
              </w:rPr>
              <w:t>；5.</w:t>
            </w:r>
            <w:r>
              <w:rPr>
                <w:rFonts w:hint="eastAsia" w:ascii="宋体" w:hAnsi="宋体"/>
                <w:bCs/>
                <w:sz w:val="24"/>
                <w:highlight w:val="none"/>
              </w:rPr>
              <w:t>对</w:t>
            </w:r>
            <w:r>
              <w:rPr>
                <w:rFonts w:ascii="宋体" w:hAnsi="宋体"/>
                <w:bCs/>
                <w:sz w:val="24"/>
                <w:highlight w:val="none"/>
              </w:rPr>
              <w:t>备品配件、</w:t>
            </w:r>
            <w:r>
              <w:rPr>
                <w:rFonts w:hint="eastAsia" w:ascii="宋体" w:hAnsi="宋体"/>
                <w:bCs/>
                <w:sz w:val="24"/>
                <w:highlight w:val="none"/>
              </w:rPr>
              <w:t>设备发生故障后的</w:t>
            </w:r>
            <w:r>
              <w:rPr>
                <w:rFonts w:ascii="宋体" w:hAnsi="宋体"/>
                <w:bCs/>
                <w:sz w:val="24"/>
                <w:highlight w:val="none"/>
              </w:rPr>
              <w:t>补救措施</w:t>
            </w:r>
            <w:r>
              <w:rPr>
                <w:rFonts w:hint="eastAsia" w:ascii="宋体" w:hAnsi="宋体" w:eastAsia="宋体" w:cs="宋体"/>
                <w:color w:val="auto"/>
                <w:sz w:val="24"/>
                <w:highlight w:val="none"/>
                <w:lang w:val="en-US" w:eastAsia="zh-CN"/>
              </w:rPr>
              <w:t>。</w:t>
            </w:r>
            <w:r>
              <w:rPr>
                <w:rFonts w:hint="eastAsia" w:ascii="宋体" w:hAnsi="宋体"/>
                <w:sz w:val="24"/>
                <w:highlight w:val="none"/>
              </w:rPr>
              <w:t>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分。</w:t>
            </w:r>
          </w:p>
        </w:tc>
      </w:tr>
      <w:tr w14:paraId="360C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5B2E75AF">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培训措施</w:t>
            </w:r>
          </w:p>
          <w:p w14:paraId="4D98CCD1">
            <w:pPr>
              <w:widowControl/>
              <w:spacing w:line="440" w:lineRule="exact"/>
              <w:ind w:right="-57" w:rightChars="-27"/>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61332F44">
            <w:pPr>
              <w:spacing w:line="440" w:lineRule="exact"/>
              <w:ind w:right="-57" w:rightChars="-27"/>
              <w:rPr>
                <w:rFonts w:ascii="宋体" w:hAnsi="宋体"/>
                <w:sz w:val="24"/>
                <w:highlight w:val="none"/>
              </w:rPr>
            </w:pPr>
            <w:r>
              <w:rPr>
                <w:rFonts w:hint="eastAsia" w:ascii="宋体" w:hAnsi="宋体"/>
                <w:sz w:val="24"/>
                <w:highlight w:val="none"/>
              </w:rPr>
              <w:t>培训措施：提供详尽的培训方案及培训计划，并列出培训的具体内容及方式，确保使用人员能够独立熟练操作、维护和正常使用，按其响应程度计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分。</w:t>
            </w:r>
          </w:p>
        </w:tc>
      </w:tr>
      <w:tr w14:paraId="6655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787FF8E">
            <w:pPr>
              <w:spacing w:line="440" w:lineRule="exact"/>
              <w:ind w:right="-57" w:rightChars="-27" w:firstLine="120" w:firstLineChars="50"/>
              <w:jc w:val="center"/>
              <w:rPr>
                <w:rFonts w:hint="eastAsia" w:ascii="宋体" w:hAnsi="宋体"/>
                <w:b/>
                <w:bCs/>
                <w:sz w:val="24"/>
                <w:highlight w:val="none"/>
                <w:lang w:val="en-US" w:eastAsia="zh-CN"/>
              </w:rPr>
            </w:pPr>
            <w:r>
              <w:rPr>
                <w:rFonts w:hint="eastAsia" w:ascii="宋体" w:hAnsi="宋体"/>
                <w:b/>
                <w:bCs/>
                <w:sz w:val="24"/>
                <w:highlight w:val="none"/>
                <w:lang w:val="en-US" w:eastAsia="zh-CN"/>
              </w:rPr>
              <w:t>质保期</w:t>
            </w:r>
          </w:p>
          <w:p w14:paraId="2CFD9270">
            <w:pPr>
              <w:spacing w:line="440" w:lineRule="exact"/>
              <w:ind w:right="-57" w:rightChars="-27" w:firstLine="120" w:firstLineChars="50"/>
              <w:jc w:val="center"/>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7B86105E">
            <w:pPr>
              <w:spacing w:line="440" w:lineRule="exact"/>
              <w:ind w:right="-57" w:rightChars="-27"/>
              <w:jc w:val="both"/>
              <w:rPr>
                <w:rFonts w:hint="eastAsia" w:ascii="宋体" w:hAnsi="宋体"/>
                <w:sz w:val="24"/>
                <w:highlight w:val="none"/>
              </w:rPr>
            </w:pPr>
            <w:r>
              <w:rPr>
                <w:rFonts w:hint="eastAsia" w:ascii="宋体" w:hAnsi="宋体"/>
                <w:sz w:val="24"/>
                <w:highlight w:val="none"/>
              </w:rPr>
              <w:t>质保期高于招标文件要求的，每增加一年原厂质保</w:t>
            </w:r>
            <w:r>
              <w:rPr>
                <w:rFonts w:hint="eastAsia" w:ascii="宋体" w:hAnsi="宋体"/>
                <w:sz w:val="24"/>
                <w:highlight w:val="none"/>
                <w:lang w:eastAsia="zh-CN"/>
              </w:rPr>
              <w:t>（</w:t>
            </w:r>
            <w:r>
              <w:rPr>
                <w:rFonts w:hint="eastAsia" w:ascii="宋体" w:hAnsi="宋体"/>
                <w:sz w:val="24"/>
                <w:highlight w:val="none"/>
                <w:lang w:val="en-US" w:eastAsia="zh-CN"/>
              </w:rPr>
              <w:t>含配件</w:t>
            </w:r>
            <w:r>
              <w:rPr>
                <w:rFonts w:hint="eastAsia" w:ascii="宋体" w:hAnsi="宋体"/>
                <w:sz w:val="24"/>
                <w:highlight w:val="none"/>
                <w:lang w:eastAsia="zh-CN"/>
              </w:rPr>
              <w:t>）</w:t>
            </w:r>
            <w:r>
              <w:rPr>
                <w:rFonts w:hint="eastAsia" w:ascii="宋体" w:hAnsi="宋体"/>
                <w:sz w:val="24"/>
                <w:highlight w:val="none"/>
              </w:rPr>
              <w:t xml:space="preserve">得 1 分，最高得 </w:t>
            </w:r>
            <w:r>
              <w:rPr>
                <w:rFonts w:hint="eastAsia" w:ascii="宋体" w:hAnsi="宋体"/>
                <w:sz w:val="24"/>
                <w:highlight w:val="none"/>
                <w:lang w:val="en-US" w:eastAsia="zh-CN"/>
              </w:rPr>
              <w:t>4</w:t>
            </w:r>
            <w:r>
              <w:rPr>
                <w:rFonts w:hint="eastAsia" w:ascii="宋体" w:hAnsi="宋体"/>
                <w:sz w:val="24"/>
                <w:highlight w:val="none"/>
              </w:rPr>
              <w:t>分。</w:t>
            </w:r>
          </w:p>
        </w:tc>
      </w:tr>
      <w:tr w14:paraId="08EA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28" w:type="dxa"/>
            <w:gridSpan w:val="2"/>
            <w:tcBorders>
              <w:top w:val="single" w:color="auto" w:sz="4" w:space="0"/>
              <w:left w:val="single" w:color="auto" w:sz="4" w:space="0"/>
              <w:bottom w:val="single" w:color="auto" w:sz="4" w:space="0"/>
              <w:right w:val="single" w:color="auto" w:sz="4" w:space="0"/>
            </w:tcBorders>
            <w:noWrap w:val="0"/>
            <w:vAlign w:val="center"/>
          </w:tcPr>
          <w:p w14:paraId="00A7E372">
            <w:pPr>
              <w:spacing w:line="440" w:lineRule="exact"/>
              <w:ind w:right="-57" w:rightChars="-27"/>
              <w:rPr>
                <w:rFonts w:ascii="宋体" w:hAnsi="宋体"/>
                <w:sz w:val="24"/>
                <w:highlight w:val="none"/>
              </w:rPr>
            </w:pPr>
            <w:r>
              <w:rPr>
                <w:rFonts w:ascii="宋体" w:hAnsi="宋体"/>
                <w:b/>
                <w:sz w:val="24"/>
                <w:highlight w:val="none"/>
              </w:rPr>
              <w:t>备注</w:t>
            </w:r>
            <w:r>
              <w:rPr>
                <w:rFonts w:hint="eastAsia" w:ascii="宋体" w:hAnsi="宋体"/>
                <w:b/>
                <w:sz w:val="24"/>
                <w:highlight w:val="none"/>
              </w:rPr>
              <w:t>：</w:t>
            </w:r>
            <w:r>
              <w:rPr>
                <w:rFonts w:ascii="宋体" w:hAnsi="宋体"/>
                <w:b/>
                <w:sz w:val="24"/>
                <w:highlight w:val="none"/>
              </w:rPr>
              <w:t>以上所有证明文件</w:t>
            </w:r>
            <w:r>
              <w:rPr>
                <w:rFonts w:hint="eastAsia" w:ascii="宋体" w:hAnsi="宋体"/>
                <w:b/>
                <w:sz w:val="24"/>
                <w:highlight w:val="none"/>
              </w:rPr>
              <w:t>须提供清晰复印件加盖投标人公章装订于正、副本中，原件备查。</w:t>
            </w:r>
          </w:p>
        </w:tc>
      </w:tr>
      <w:bookmarkEnd w:id="2"/>
      <w:bookmarkEnd w:id="3"/>
    </w:tbl>
    <w:p w14:paraId="12AC0E7F">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14BDA02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Toc520356170"/>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44B6A1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5E014F1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350B5B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7AE09C4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2658855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179D9C1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74A4FAB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129B3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5444435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317C590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2BFE043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7A2F296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18FC04A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11944E7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BAD9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甲方：陕西中医药大学第二附属医院，其注册登记地址为：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eastAsia="zh-CN"/>
        </w:rPr>
        <w:t>栗文彬</w:t>
      </w:r>
      <w:r>
        <w:rPr>
          <w:rFonts w:hint="eastAsia" w:ascii="宋体" w:hAnsi="宋体" w:eastAsia="宋体" w:cs="宋体"/>
          <w:sz w:val="24"/>
          <w:szCs w:val="24"/>
        </w:rPr>
        <w:t>。</w:t>
      </w:r>
    </w:p>
    <w:p w14:paraId="3892A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，其注册登记地址为：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D886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甲、乙双方基于公平、公正、平等的原则，依据《中华人民共和国民法典》之相关规定，现经甲、乙双方友好协商，就甲方购买乙方产品设备事宜，达成以下合同条款：</w:t>
      </w:r>
    </w:p>
    <w:p w14:paraId="321A0B1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718"/>
        <w:gridCol w:w="1227"/>
        <w:gridCol w:w="737"/>
        <w:gridCol w:w="409"/>
        <w:gridCol w:w="422"/>
        <w:gridCol w:w="1691"/>
        <w:gridCol w:w="1686"/>
      </w:tblGrid>
      <w:tr w14:paraId="0845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1" w:type="dxa"/>
            <w:noWrap w:val="0"/>
            <w:vAlign w:val="top"/>
          </w:tcPr>
          <w:p w14:paraId="09B6EC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1718" w:type="dxa"/>
            <w:noWrap w:val="0"/>
            <w:vAlign w:val="top"/>
          </w:tcPr>
          <w:p w14:paraId="7916283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注册证名称</w:t>
            </w:r>
          </w:p>
        </w:tc>
        <w:tc>
          <w:tcPr>
            <w:tcW w:w="1227" w:type="dxa"/>
            <w:noWrap w:val="0"/>
            <w:vAlign w:val="top"/>
          </w:tcPr>
          <w:p w14:paraId="079188B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37" w:type="dxa"/>
            <w:noWrap w:val="0"/>
            <w:vAlign w:val="top"/>
          </w:tcPr>
          <w:p w14:paraId="7B467DD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产地</w:t>
            </w:r>
          </w:p>
        </w:tc>
        <w:tc>
          <w:tcPr>
            <w:tcW w:w="409" w:type="dxa"/>
            <w:noWrap w:val="0"/>
            <w:vAlign w:val="top"/>
          </w:tcPr>
          <w:p w14:paraId="34489E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422" w:type="dxa"/>
            <w:noWrap w:val="0"/>
            <w:vAlign w:val="top"/>
          </w:tcPr>
          <w:p w14:paraId="189F0B9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91" w:type="dxa"/>
            <w:noWrap w:val="0"/>
            <w:vAlign w:val="top"/>
          </w:tcPr>
          <w:p w14:paraId="778E2D8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单价（人民币）</w:t>
            </w:r>
          </w:p>
        </w:tc>
        <w:tc>
          <w:tcPr>
            <w:tcW w:w="1686" w:type="dxa"/>
            <w:noWrap w:val="0"/>
            <w:vAlign w:val="top"/>
          </w:tcPr>
          <w:p w14:paraId="6D6C548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总价（人民币）</w:t>
            </w:r>
          </w:p>
        </w:tc>
      </w:tr>
      <w:tr w14:paraId="1D53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1" w:type="dxa"/>
            <w:noWrap w:val="0"/>
            <w:vAlign w:val="center"/>
          </w:tcPr>
          <w:p w14:paraId="6A71C8E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718" w:type="dxa"/>
            <w:noWrap w:val="0"/>
            <w:vAlign w:val="center"/>
          </w:tcPr>
          <w:p w14:paraId="4AB00E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227" w:type="dxa"/>
            <w:noWrap w:val="0"/>
            <w:vAlign w:val="center"/>
          </w:tcPr>
          <w:p w14:paraId="52BE97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737" w:type="dxa"/>
            <w:noWrap w:val="0"/>
            <w:vAlign w:val="center"/>
          </w:tcPr>
          <w:p w14:paraId="22963E9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409" w:type="dxa"/>
            <w:noWrap w:val="0"/>
            <w:vAlign w:val="center"/>
          </w:tcPr>
          <w:p w14:paraId="3FFE91B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422" w:type="dxa"/>
            <w:noWrap w:val="0"/>
            <w:vAlign w:val="center"/>
          </w:tcPr>
          <w:p w14:paraId="427B26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91" w:type="dxa"/>
            <w:noWrap w:val="0"/>
            <w:vAlign w:val="center"/>
          </w:tcPr>
          <w:p w14:paraId="33CE7EC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86" w:type="dxa"/>
            <w:noWrap w:val="0"/>
            <w:vAlign w:val="center"/>
          </w:tcPr>
          <w:p w14:paraId="0C2597D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14:paraId="581A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1" w:type="dxa"/>
            <w:gridSpan w:val="8"/>
            <w:noWrap w:val="0"/>
            <w:vAlign w:val="top"/>
          </w:tcPr>
          <w:p w14:paraId="47C288D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（小写）：￥</w:t>
            </w:r>
            <w:r>
              <w:rPr>
                <w:rFonts w:hint="eastAsia" w:ascii="宋体" w:hAnsi="宋体" w:eastAsia="宋体" w:cs="宋体"/>
                <w:sz w:val="24"/>
                <w:szCs w:val="24"/>
                <w:lang w:val="en-US" w:eastAsia="zh-CN"/>
              </w:rPr>
              <w:t xml:space="preserve">         </w:t>
            </w:r>
          </w:p>
        </w:tc>
      </w:tr>
      <w:tr w14:paraId="40F4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11" w:type="dxa"/>
            <w:gridSpan w:val="8"/>
            <w:noWrap w:val="0"/>
            <w:vAlign w:val="top"/>
          </w:tcPr>
          <w:p w14:paraId="3F3FAD4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      </w:t>
            </w:r>
            <w:r>
              <w:rPr>
                <w:rFonts w:hint="eastAsia" w:ascii="宋体" w:hAnsi="宋体" w:eastAsia="宋体" w:cs="宋体"/>
                <w:sz w:val="24"/>
                <w:szCs w:val="24"/>
              </w:rPr>
              <w:t xml:space="preserve">                                                         </w:t>
            </w:r>
          </w:p>
          <w:p w14:paraId="3EAE7B3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3C17A93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产品应当符合国家规范规定的标准及乙方投标文件所述和宣传的标准，设备配置详单附后。</w:t>
      </w:r>
    </w:p>
    <w:p w14:paraId="701CFBF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合同价款：</w:t>
      </w:r>
    </w:p>
    <w:p w14:paraId="0E7DAA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元整。</w:t>
      </w:r>
    </w:p>
    <w:p w14:paraId="30BF21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2、合同总金额包含产品供应价、运杂费（含仓储费、装卸费、保险费）、安装调试费、设备零部件和备品备件（提供设备运行后一年所需）、易损件、专用工具的费用、培训费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p>
    <w:p w14:paraId="3C7AFA6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交货地点：</w:t>
      </w:r>
    </w:p>
    <w:p w14:paraId="68F8E1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陕西中医药大学第二附属医院指定地点。</w:t>
      </w:r>
    </w:p>
    <w:p w14:paraId="1EB8E7D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交货时间：</w:t>
      </w:r>
    </w:p>
    <w:p w14:paraId="61E0CE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合同签订接采购人通知后</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w:t>
      </w:r>
    </w:p>
    <w:p w14:paraId="022E066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甲方指定收件人为：</w:t>
      </w:r>
      <w:r>
        <w:rPr>
          <w:rFonts w:hint="eastAsia" w:ascii="宋体" w:hAnsi="宋体" w:eastAsia="宋体" w:cs="宋体"/>
          <w:sz w:val="24"/>
          <w:szCs w:val="24"/>
        </w:rPr>
        <w:t>刘文程，联系电话</w:t>
      </w:r>
      <w:r>
        <w:rPr>
          <w:rFonts w:hint="eastAsia" w:ascii="宋体" w:hAnsi="宋体" w:eastAsia="宋体" w:cs="宋体"/>
          <w:sz w:val="24"/>
          <w:szCs w:val="24"/>
          <w:lang w:val="en-US" w:eastAsia="zh-CN"/>
        </w:rPr>
        <w:t>029-</w:t>
      </w:r>
      <w:r>
        <w:rPr>
          <w:rFonts w:hint="eastAsia" w:ascii="宋体" w:hAnsi="宋体" w:eastAsia="宋体" w:cs="宋体"/>
          <w:sz w:val="24"/>
          <w:szCs w:val="24"/>
        </w:rPr>
        <w:t>33350698。</w:t>
      </w:r>
    </w:p>
    <w:p w14:paraId="1EA8E3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w:t>
      </w:r>
      <w:r>
        <w:rPr>
          <w:rFonts w:hint="eastAsia" w:ascii="宋体" w:hAnsi="宋体" w:eastAsia="宋体" w:cs="宋体"/>
          <w:b w:val="0"/>
          <w:bCs w:val="0"/>
          <w:color w:val="auto"/>
          <w:sz w:val="24"/>
          <w:szCs w:val="24"/>
        </w:rPr>
        <w:t>提前电话或邮箱或其他任何在本合同约定的方式通知乙方</w:t>
      </w:r>
      <w:r>
        <w:rPr>
          <w:rFonts w:hint="eastAsia" w:ascii="宋体" w:hAnsi="宋体" w:eastAsia="宋体" w:cs="宋体"/>
          <w:sz w:val="24"/>
          <w:szCs w:val="24"/>
        </w:rPr>
        <w:t>，乙方应无条件配合，不得收取仓储费等任何费用。</w:t>
      </w:r>
    </w:p>
    <w:p w14:paraId="1BD06D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货款结算方式：</w:t>
      </w:r>
    </w:p>
    <w:p w14:paraId="6AAC26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1、分期付款方式：货到安装调试验收合格办理入库后，乙方于</w:t>
      </w:r>
      <w:r>
        <w:rPr>
          <w:rFonts w:hint="eastAsia" w:ascii="宋体" w:hAnsi="宋体" w:eastAsia="宋体" w:cs="宋体"/>
          <w:sz w:val="24"/>
          <w:szCs w:val="24"/>
          <w:u w:val="single"/>
        </w:rPr>
        <w:t xml:space="preserve"> 3 </w:t>
      </w:r>
      <w:r>
        <w:rPr>
          <w:rFonts w:hint="eastAsia" w:ascii="宋体" w:hAnsi="宋体" w:eastAsia="宋体" w:cs="宋体"/>
          <w:sz w:val="24"/>
          <w:szCs w:val="24"/>
        </w:rPr>
        <w:t>个工作日内持全额正式税务发票向甲方提出支付全部货款的</w:t>
      </w:r>
      <w:r>
        <w:rPr>
          <w:rFonts w:hint="eastAsia" w:ascii="宋体" w:hAnsi="宋体" w:eastAsia="宋体" w:cs="宋体"/>
          <w:sz w:val="24"/>
          <w:szCs w:val="24"/>
          <w:u w:val="single"/>
        </w:rPr>
        <w:t xml:space="preserve"> 60 </w:t>
      </w:r>
      <w:r>
        <w:rPr>
          <w:rFonts w:hint="eastAsia" w:ascii="宋体" w:hAnsi="宋体" w:eastAsia="宋体" w:cs="宋体"/>
          <w:sz w:val="24"/>
          <w:szCs w:val="24"/>
        </w:rPr>
        <w:t>%</w:t>
      </w:r>
      <w:r>
        <w:rPr>
          <w:rFonts w:hint="eastAsia" w:ascii="宋体" w:hAnsi="宋体" w:eastAsia="宋体" w:cs="宋体"/>
          <w:sz w:val="24"/>
          <w:szCs w:val="24"/>
          <w:lang w:eastAsia="zh-CN"/>
        </w:rPr>
        <w:t>的申请</w:t>
      </w:r>
      <w:r>
        <w:rPr>
          <w:rFonts w:hint="eastAsia" w:ascii="宋体" w:hAnsi="宋体" w:eastAsia="宋体" w:cs="宋体"/>
          <w:sz w:val="24"/>
          <w:szCs w:val="24"/>
        </w:rPr>
        <w:t>，甲方按申请支付该笔款项。设备办理入库并正常运行</w:t>
      </w:r>
      <w:r>
        <w:rPr>
          <w:rFonts w:hint="eastAsia" w:ascii="宋体" w:hAnsi="宋体" w:eastAsia="宋体" w:cs="宋体"/>
          <w:sz w:val="24"/>
          <w:szCs w:val="24"/>
          <w:u w:val="single"/>
        </w:rPr>
        <w:t xml:space="preserve"> 3</w:t>
      </w:r>
      <w:r>
        <w:rPr>
          <w:rFonts w:hint="eastAsia" w:ascii="宋体" w:hAnsi="宋体" w:eastAsia="宋体" w:cs="宋体"/>
          <w:sz w:val="24"/>
          <w:szCs w:val="24"/>
        </w:rPr>
        <w:t>个月后支付全部货款的</w:t>
      </w:r>
      <w:r>
        <w:rPr>
          <w:rFonts w:hint="eastAsia" w:ascii="宋体" w:hAnsi="宋体" w:eastAsia="宋体" w:cs="宋体"/>
          <w:sz w:val="24"/>
          <w:szCs w:val="24"/>
          <w:u w:val="single"/>
        </w:rPr>
        <w:t xml:space="preserve"> 30 </w:t>
      </w:r>
      <w:r>
        <w:rPr>
          <w:rFonts w:hint="eastAsia" w:ascii="宋体" w:hAnsi="宋体" w:eastAsia="宋体" w:cs="宋体"/>
          <w:sz w:val="24"/>
          <w:szCs w:val="24"/>
        </w:rPr>
        <w:t>%，一年后支付剩余货款即全部货款的</w:t>
      </w:r>
      <w:r>
        <w:rPr>
          <w:rFonts w:hint="eastAsia" w:ascii="宋体" w:hAnsi="宋体" w:eastAsia="宋体" w:cs="宋体"/>
          <w:sz w:val="24"/>
          <w:szCs w:val="24"/>
          <w:u w:val="single"/>
        </w:rPr>
        <w:t xml:space="preserve"> 10 </w:t>
      </w:r>
      <w:r>
        <w:rPr>
          <w:rFonts w:hint="eastAsia" w:ascii="宋体" w:hAnsi="宋体" w:eastAsia="宋体" w:cs="宋体"/>
          <w:sz w:val="24"/>
          <w:szCs w:val="24"/>
        </w:rPr>
        <w:t>%</w:t>
      </w:r>
      <w:r>
        <w:rPr>
          <w:rFonts w:hint="eastAsia" w:ascii="宋体" w:hAnsi="宋体" w:eastAsia="宋体" w:cs="宋体"/>
          <w:b w:val="0"/>
          <w:bCs w:val="0"/>
          <w:color w:val="auto"/>
          <w:sz w:val="24"/>
          <w:szCs w:val="24"/>
        </w:rPr>
        <w:t>。</w:t>
      </w:r>
    </w:p>
    <w:p w14:paraId="615EC4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2、支付方式：甲方直接将货款通过银行转账的方式转入乙方指定的专用账号。乙方账户名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B3D0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包装方式：</w:t>
      </w:r>
    </w:p>
    <w:p w14:paraId="10AF8B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14:paraId="7037079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运输及风险：</w:t>
      </w:r>
    </w:p>
    <w:p w14:paraId="2AB2F3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1296F8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2、乙方自行选择运送方式并负责将产品运输到指定交货地点，并承担合同中约定的全部费用。</w:t>
      </w:r>
    </w:p>
    <w:p w14:paraId="47628C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43C221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4、货物在交付甲方之前，毁损、灭失的风险均由乙方全部承担。</w:t>
      </w:r>
    </w:p>
    <w:p w14:paraId="5EF51B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质量保证：</w:t>
      </w:r>
    </w:p>
    <w:p w14:paraId="787701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、乙方的产品质量应当符合国家行业规定的标准，并无任何瑕疵；乙方应按配置清单要求提供原装全新产品，对该产品实行三包（即包修、包退、包换）。</w:t>
      </w:r>
    </w:p>
    <w:p w14:paraId="1B2A72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B824E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、如不能修理或者不能调换的，按不能交货处理，因此给甲方造成的所有经济损失乙方应予全额赔偿。</w:t>
      </w:r>
    </w:p>
    <w:p w14:paraId="42AC58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、如因该产品本身的质量原因而在使用过程中造成的任何医疗事故纠纷，由乙方全额负责赔偿。</w:t>
      </w:r>
    </w:p>
    <w:p w14:paraId="754AB2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5、乙方及其工作人员在</w:t>
      </w:r>
      <w:r>
        <w:rPr>
          <w:rFonts w:hint="eastAsia" w:ascii="宋体" w:hAnsi="宋体" w:eastAsia="宋体" w:cs="宋体"/>
          <w:color w:val="000000"/>
          <w:sz w:val="24"/>
          <w:szCs w:val="24"/>
        </w:rPr>
        <w:t>履行本合同义务过程中，造成其自身或甲方工作人员或任何第三人人身、财产遭受损伤的，均由乙方承担一切法律责任，与甲方无关。</w:t>
      </w:r>
    </w:p>
    <w:p w14:paraId="05E96DB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售后服务：</w:t>
      </w:r>
    </w:p>
    <w:p w14:paraId="248F75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、乙方必须具有完善的售后服务体系，高水平的技术维修人员和良好的设备备件供应能力。</w:t>
      </w:r>
    </w:p>
    <w:p w14:paraId="3DB507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、乙方同意该产品自安装、调试、验收合格并正常使用之日起免费保修，保质期为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年，在保修、保质期内出现的任何质量问题，乙方保证在接到甲方维修通知之日起24小时内派专业维修人员赶赴现场（即甲方指定地点）进行维修。     </w:t>
      </w:r>
    </w:p>
    <w:p w14:paraId="799321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14:paraId="13237E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、保修、保质期内，维修费用、乙方维修人员的差旅费及其他相关费用均由乙方承担。</w:t>
      </w:r>
    </w:p>
    <w:p w14:paraId="21B216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、保修、保质期满后，乙方负责终身优质服务，检修更换的产品配置零件按标准报价</w:t>
      </w:r>
      <w:r>
        <w:rPr>
          <w:rFonts w:hint="eastAsia" w:ascii="宋体" w:hAnsi="宋体" w:eastAsia="宋体" w:cs="宋体"/>
          <w:color w:val="000000"/>
          <w:sz w:val="24"/>
          <w:szCs w:val="24"/>
          <w:u w:val="single"/>
        </w:rPr>
        <w:t xml:space="preserve"> 8 </w:t>
      </w:r>
      <w:r>
        <w:rPr>
          <w:rFonts w:hint="eastAsia" w:ascii="宋体" w:hAnsi="宋体" w:eastAsia="宋体" w:cs="宋体"/>
          <w:color w:val="000000"/>
          <w:sz w:val="24"/>
          <w:szCs w:val="24"/>
        </w:rPr>
        <w:t>折的优惠价向甲方提供，免人工费、差旅费及工时费，只收取更换的零配件成本费。</w:t>
      </w:r>
    </w:p>
    <w:p w14:paraId="1C4D87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rPr>
        <w:t>、乙方负责产品机型系统错误改进，在保修、保质期内对该机型的软件免费更换或升级。</w:t>
      </w:r>
    </w:p>
    <w:p w14:paraId="4AAF6E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、如以后该产品升级换代，乙方愿意以优惠价格向甲方提供。</w:t>
      </w:r>
    </w:p>
    <w:p w14:paraId="42BE4C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、如因产品本身的隐蔽瑕疵而出现的质量问题，乙方应全面负责维修调试或更新更换并承担全部费用。</w:t>
      </w:r>
    </w:p>
    <w:p w14:paraId="03B3F2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t>、乙方必须严格依据合同约定及投标文件中的售后服务承诺履行售后服务义务。</w:t>
      </w:r>
    </w:p>
    <w:p w14:paraId="7DB8F20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技术服务：</w:t>
      </w:r>
    </w:p>
    <w:p w14:paraId="636A1B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、乙方必须在交货时向甲方提供产品详细的中文技术资料1套/台、中文技术操作手册、中文维修手册、中文保养手册、设备总图、电子线路图、机械结构图、产品合格证、中文产品使用说明书等相关材料。</w:t>
      </w:r>
    </w:p>
    <w:p w14:paraId="156131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、乙方应当负责对甲方的工作人员进行操作培训，使操作人员能够独立、熟练操作直至该产品可以正常使用为止。</w:t>
      </w:r>
    </w:p>
    <w:p w14:paraId="7FD360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、乙方应当负责该产品的调试、安装到位，保证正常使用，全部费用由乙方承担。</w:t>
      </w:r>
    </w:p>
    <w:p w14:paraId="1D58E1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产品的验收：</w:t>
      </w:r>
    </w:p>
    <w:p w14:paraId="39C38F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、甲方必须在乙方提出书面验收申请之日起</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个工作日内，组织验收工作。验收由甲方指定单位及人员进行验收，验收合格后出具书面验收合格证明，作为对产品的最终认可。</w:t>
      </w:r>
    </w:p>
    <w:p w14:paraId="2C1953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、验收依据：单证齐全，应有产品合格证、质量证明、使用说明、保修保质证明、发票和其他应当具有的单证，并符合国家法律、法规对该产品规定的国家标准的要求。</w:t>
      </w:r>
    </w:p>
    <w:p w14:paraId="1CAEF16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违约责任：</w:t>
      </w:r>
    </w:p>
    <w:p w14:paraId="41E677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、乙方如不能及时交货或未按照本合同约定及时安装、调试完毕或违反第九条约定，应向甲方支付本合同总价款</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1C5D3E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、除前款约定外，乙方未按合同要求提供产品或提供虚假材料，且质量不能满足技术要求的，甲方有权终止合同，同时</w:t>
      </w:r>
      <w:r>
        <w:rPr>
          <w:rFonts w:hint="eastAsia" w:ascii="宋体" w:hAnsi="宋体" w:eastAsia="宋体" w:cs="宋体"/>
          <w:color w:val="000000"/>
          <w:sz w:val="24"/>
          <w:szCs w:val="24"/>
          <w:lang w:eastAsia="zh-CN"/>
        </w:rPr>
        <w:t>要求乙方承担相应的经济损失或承担本合同总价款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的违约金。</w:t>
      </w:r>
    </w:p>
    <w:p w14:paraId="4A90A2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、自本合同签订之日起，若甲方无故中途退货，应向乙方支付退货部分货款的</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w:t>
      </w:r>
    </w:p>
    <w:p w14:paraId="764B52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37CD85B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不可抗力：</w:t>
      </w:r>
    </w:p>
    <w:p w14:paraId="67AD9E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十个工作日内提供附有有关该事件的权威机关证明的书面材料，包括陈述迟延履行、部分履行或无法履行本合同义务的理由的说明书，方可免责。</w:t>
      </w:r>
    </w:p>
    <w:p w14:paraId="5E35F91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通知：</w:t>
      </w:r>
    </w:p>
    <w:p w14:paraId="4E383D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r>
        <w:rPr>
          <w:rFonts w:hint="eastAsia" w:ascii="宋体" w:hAnsi="宋体" w:eastAsia="宋体" w:cs="宋体"/>
          <w:b w:val="0"/>
          <w:bCs w:val="0"/>
          <w:color w:val="auto"/>
          <w:sz w:val="24"/>
          <w:szCs w:val="24"/>
        </w:rPr>
        <w:t>甲、乙双方在此一致确认接收通知或文件（包括但不限于日后如发生诉讼案件或其他事件时，法院或其他司法机关或政府等部门送达文书均可采用以下信息）等的信息如下：</w:t>
      </w:r>
    </w:p>
    <w:p w14:paraId="7C05B8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甲方：陕西中医</w:t>
      </w:r>
      <w:r>
        <w:rPr>
          <w:rFonts w:hint="eastAsia" w:ascii="宋体" w:hAnsi="宋体" w:eastAsia="宋体" w:cs="宋体"/>
          <w:b w:val="0"/>
          <w:bCs w:val="0"/>
          <w:color w:val="auto"/>
          <w:sz w:val="24"/>
          <w:szCs w:val="24"/>
          <w:lang w:eastAsia="zh-CN"/>
        </w:rPr>
        <w:t>药大学</w:t>
      </w:r>
      <w:r>
        <w:rPr>
          <w:rFonts w:hint="eastAsia" w:ascii="宋体" w:hAnsi="宋体" w:eastAsia="宋体" w:cs="宋体"/>
          <w:b w:val="0"/>
          <w:bCs w:val="0"/>
          <w:color w:val="auto"/>
          <w:sz w:val="24"/>
          <w:szCs w:val="24"/>
        </w:rPr>
        <w:t>第二附属医院            乙方：</w:t>
      </w:r>
    </w:p>
    <w:p w14:paraId="59B360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地址：咸阳市渭阳西路5号                    地址：</w:t>
      </w:r>
    </w:p>
    <w:p w14:paraId="475E71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电话：029—33350698                         电话：</w:t>
      </w:r>
    </w:p>
    <w:p w14:paraId="68EC3A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邮编：712000                                邮编：</w:t>
      </w:r>
    </w:p>
    <w:p w14:paraId="064260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r>
        <w:rPr>
          <w:rFonts w:hint="eastAsia" w:ascii="宋体" w:hAnsi="宋体" w:eastAsia="宋体" w:cs="宋体"/>
          <w:b w:val="0"/>
          <w:bCs w:val="0"/>
          <w:color w:val="auto"/>
          <w:sz w:val="24"/>
          <w:szCs w:val="24"/>
          <w:lang w:eastAsia="zh-CN"/>
        </w:rPr>
        <w:t>无</w:t>
      </w:r>
      <w:r>
        <w:rPr>
          <w:rFonts w:hint="eastAsia" w:ascii="宋体" w:hAnsi="宋体" w:eastAsia="宋体" w:cs="宋体"/>
          <w:b w:val="0"/>
          <w:bCs w:val="0"/>
          <w:color w:val="auto"/>
          <w:sz w:val="24"/>
          <w:szCs w:val="24"/>
        </w:rPr>
        <w:t xml:space="preserve">                                    传真：</w:t>
      </w:r>
    </w:p>
    <w:p w14:paraId="75CA40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邮箱：</w:t>
      </w:r>
      <w:r>
        <w:rPr>
          <w:rFonts w:hint="eastAsia" w:ascii="宋体" w:hAnsi="宋体" w:eastAsia="宋体" w:cs="宋体"/>
          <w:b w:val="0"/>
          <w:bCs w:val="0"/>
          <w:color w:val="auto"/>
          <w:sz w:val="24"/>
          <w:szCs w:val="24"/>
          <w:lang w:val="en-US" w:eastAsia="zh-CN"/>
        </w:rPr>
        <w:t>szefysbk2015@163.com</w:t>
      </w:r>
      <w:r>
        <w:rPr>
          <w:rFonts w:hint="eastAsia" w:ascii="宋体" w:hAnsi="宋体" w:eastAsia="宋体" w:cs="宋体"/>
          <w:b w:val="0"/>
          <w:bCs w:val="0"/>
          <w:color w:val="auto"/>
          <w:sz w:val="24"/>
          <w:szCs w:val="24"/>
        </w:rPr>
        <w:t xml:space="preserve">                  邮箱：</w:t>
      </w:r>
    </w:p>
    <w:p w14:paraId="6556EF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栗文彬</w:t>
      </w:r>
      <w:r>
        <w:rPr>
          <w:rFonts w:hint="eastAsia" w:ascii="宋体" w:hAnsi="宋体" w:eastAsia="宋体" w:cs="宋体"/>
          <w:b w:val="0"/>
          <w:bCs w:val="0"/>
          <w:color w:val="auto"/>
          <w:sz w:val="24"/>
          <w:szCs w:val="24"/>
        </w:rPr>
        <w:t xml:space="preserve">                          法定代表人：</w:t>
      </w:r>
    </w:p>
    <w:p w14:paraId="46D56F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指定收件人：</w:t>
      </w:r>
      <w:r>
        <w:rPr>
          <w:rFonts w:hint="eastAsia" w:ascii="宋体" w:hAnsi="宋体" w:eastAsia="宋体" w:cs="宋体"/>
          <w:b w:val="0"/>
          <w:bCs w:val="0"/>
          <w:color w:val="auto"/>
          <w:sz w:val="24"/>
          <w:szCs w:val="24"/>
          <w:lang w:eastAsia="zh-CN"/>
        </w:rPr>
        <w:t>刘文程</w:t>
      </w:r>
      <w:r>
        <w:rPr>
          <w:rFonts w:hint="eastAsia" w:ascii="宋体" w:hAnsi="宋体" w:eastAsia="宋体" w:cs="宋体"/>
          <w:b w:val="0"/>
          <w:bCs w:val="0"/>
          <w:color w:val="auto"/>
          <w:sz w:val="24"/>
          <w:szCs w:val="24"/>
        </w:rPr>
        <w:t xml:space="preserve">                          指定收件人：</w:t>
      </w:r>
    </w:p>
    <w:p w14:paraId="40DE3FA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第十六条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纠纷的解决：</w:t>
      </w:r>
    </w:p>
    <w:p w14:paraId="408E35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14:paraId="4465EA6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以下资料为本合同不可分割部分，与本合同具有同等法律效力：</w:t>
      </w:r>
    </w:p>
    <w:p w14:paraId="1B0D46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、本合同所涉产品的国家标准及乙方宣传标准；</w:t>
      </w:r>
    </w:p>
    <w:p w14:paraId="024468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、本产品的详细资料；</w:t>
      </w:r>
    </w:p>
    <w:p w14:paraId="0683BF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、招投标文件；</w:t>
      </w:r>
    </w:p>
    <w:p w14:paraId="3C9586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、本套产品配置及配套设备零件报价详单；（附于合同后）</w:t>
      </w:r>
    </w:p>
    <w:p w14:paraId="66888C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5、本套产品配套耗材清单、报价详单。（附于合同后）</w:t>
      </w:r>
    </w:p>
    <w:p w14:paraId="4C2AB31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第十八条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份，均具有同等法律效力。</w:t>
      </w:r>
    </w:p>
    <w:p w14:paraId="06945EC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第十九条</w:t>
      </w:r>
      <w:r>
        <w:rPr>
          <w:rFonts w:hint="eastAsia" w:ascii="宋体" w:hAnsi="宋体" w:eastAsia="宋体" w:cs="宋体"/>
          <w:color w:val="000000"/>
          <w:sz w:val="24"/>
          <w:szCs w:val="24"/>
        </w:rPr>
        <w:t>：本合同未尽事宜，由甲、乙双方另行签订补充协议，补充协议作为合同附件与本合同具有同等法律效力。</w:t>
      </w:r>
    </w:p>
    <w:p w14:paraId="023DBB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第二十条</w:t>
      </w:r>
      <w:r>
        <w:rPr>
          <w:rFonts w:hint="eastAsia" w:ascii="宋体" w:hAnsi="宋体" w:eastAsia="宋体" w:cs="宋体"/>
          <w:color w:val="000000"/>
          <w:sz w:val="24"/>
          <w:szCs w:val="24"/>
        </w:rPr>
        <w:t>：本合同自甲、乙双方正式授权代表签字并加盖公章之日起生效。</w:t>
      </w:r>
    </w:p>
    <w:p w14:paraId="62D1FCA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第二十一条</w:t>
      </w:r>
      <w:r>
        <w:rPr>
          <w:rFonts w:hint="eastAsia" w:ascii="宋体" w:hAnsi="宋体" w:eastAsia="宋体" w:cs="宋体"/>
          <w:color w:val="000000"/>
          <w:sz w:val="24"/>
          <w:szCs w:val="24"/>
        </w:rPr>
        <w:t>：本合同有效期自生效之日起至合同执行完毕时止。</w:t>
      </w:r>
    </w:p>
    <w:p w14:paraId="55C60E8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第二十二条：</w:t>
      </w:r>
      <w:r>
        <w:rPr>
          <w:rFonts w:hint="eastAsia" w:ascii="宋体" w:hAnsi="宋体" w:eastAsia="宋体" w:cs="宋体"/>
          <w:color w:val="000000"/>
          <w:sz w:val="24"/>
          <w:szCs w:val="24"/>
        </w:rPr>
        <w:t>本合同应当按照中华人民共和国的现行法律、法规进行解释。</w:t>
      </w:r>
    </w:p>
    <w:p w14:paraId="39DAC275">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0DEFFE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5AB75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30513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A817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7F5819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088655A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19A18B2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430B6F3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A3D855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309759F3">
      <w:pPr>
        <w:pStyle w:val="3"/>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400C0CD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5105916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126DF34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3F0AB57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30DD3E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2A0F11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84CAC9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3713F4B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B40E4B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0F349A1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3B9E9150">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00991F6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31E3407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9421F3C">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2A072E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54B91E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7D7A9F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C83E62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E045EA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14F131A">
      <w:pPr>
        <w:pStyle w:val="3"/>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770E8342">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9B049C2">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14AEF6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D23A2E7">
      <w:pPr>
        <w:pStyle w:val="3"/>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F2C31C2">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8745784">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0B28062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84D42B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3F119F6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SZRFYZB202407-157</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2784735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A88C9A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D57610F">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42A2D3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F3F951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F269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cs="宋体"/>
          <w:b/>
          <w:sz w:val="52"/>
          <w:szCs w:val="52"/>
          <w:highlight w:val="none"/>
          <w:lang w:val="en-US" w:eastAsia="zh-CN"/>
        </w:rPr>
        <w:t>多参数遥测心电监护仪（一拖六）采购项目</w:t>
      </w:r>
    </w:p>
    <w:p w14:paraId="2E0A0751">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18CB5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2E07C6B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A09371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9C9AF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10C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64DA55AE">
      <w:pPr>
        <w:pStyle w:val="3"/>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3EB17D91">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D0353E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18577146">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163C3B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3F673D6A">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04D735F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052DEA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56BE43C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0FCFC25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9E2B0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1062ED5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7867B37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0DBDD2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132E9A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DEEB9C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2D4936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68110C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1B8C265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127D1B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274AB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4C4867E9">
      <w:pPr>
        <w:pStyle w:val="3"/>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6B3E36A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4D6832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575D2B6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6942BB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18E41F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6138E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7B86C8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A108FA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083F1B5">
      <w:pPr>
        <w:pStyle w:val="16"/>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70ED946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31EC114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3A483D7D">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多参数遥测心电监护仪（一拖六）采购项目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SZRFYZB202407-157</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21CE1C5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405C944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6CD96B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5D6F8CC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6957CC4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99ECC5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6AB0399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0511BE0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1834E9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4D0202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3880DA1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218F2C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06B5CBA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102D08F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20CA163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366374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78E33C13">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69D8FCBB">
      <w:pPr>
        <w:pStyle w:val="3"/>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99A6449">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26889"/>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多参数遥测心电监护仪（一拖六）采购项目</w:t>
      </w:r>
    </w:p>
    <w:p w14:paraId="47A01F8A">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SZRFYZB202407-157</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2DB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5D58370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5F67CF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79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1ACE546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2DE0011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F0765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7DF1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63D611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供货期（日）</w:t>
            </w:r>
          </w:p>
        </w:tc>
        <w:tc>
          <w:tcPr>
            <w:tcW w:w="6729" w:type="dxa"/>
            <w:noWrap w:val="0"/>
            <w:vAlign w:val="center"/>
          </w:tcPr>
          <w:p w14:paraId="7C198A8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57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0BA233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0DAFE45F">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A4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3552D5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66A00F15">
      <w:pPr>
        <w:keepNext w:val="0"/>
        <w:keepLines w:val="0"/>
        <w:widowControl/>
        <w:suppressLineNumbers w:val="0"/>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sz w:val="24"/>
          <w:szCs w:val="24"/>
        </w:rPr>
        <w:t>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r>
        <w:rPr>
          <w:rFonts w:hint="eastAsia" w:ascii="宋体" w:hAnsi="宋体" w:cs="宋体"/>
          <w:sz w:val="24"/>
          <w:szCs w:val="24"/>
          <w:lang w:eastAsia="zh-CN"/>
        </w:rPr>
        <w:t>。</w:t>
      </w:r>
    </w:p>
    <w:p w14:paraId="2990C5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F1887D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4A19B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3EAF4BF">
      <w:pPr>
        <w:pStyle w:val="3"/>
        <w:rPr>
          <w:rFonts w:hint="eastAsia" w:ascii="宋体" w:hAnsi="宋体" w:eastAsia="宋体" w:cs="宋体"/>
          <w:sz w:val="24"/>
          <w:szCs w:val="24"/>
          <w:highlight w:val="none"/>
          <w:lang w:val="en-US" w:eastAsia="zh-CN"/>
        </w:rPr>
      </w:pPr>
    </w:p>
    <w:p w14:paraId="3D51BB05">
      <w:pPr>
        <w:pStyle w:val="3"/>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2B22470">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9F0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89A4F8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1B4C5C43">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03B9367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E48AB8E">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2B01D0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36D40B3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7E1B3AF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1554ADF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7DAC145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1A39AA40">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769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542D6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4D0BE49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808E1A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35945E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0E5931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3C94C99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225FC93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BC6907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5257658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126F1A4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4C28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29A8227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36230DC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12CF5F7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0F1207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2EB162D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66C61D2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865FF1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4FC3E0F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63D88A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5185B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72C5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BFD5B99">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36D3103B">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1953187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77FD3C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83B53B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203CE4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06B5DC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1E0402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47B9D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2052394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897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67A8D51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55EA1DB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2A423D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79CF2E4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0B23F6E2">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A25CFA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1.品牌指产品的品牌或注册商标；</w:t>
      </w:r>
    </w:p>
    <w:p w14:paraId="32667F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2.报价精确到小数点后两位；</w:t>
      </w:r>
    </w:p>
    <w:p w14:paraId="03E3601B">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14:paraId="522AF3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6C26947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3952077">
      <w:pPr>
        <w:pStyle w:val="3"/>
        <w:numPr>
          <w:ilvl w:val="0"/>
          <w:numId w:val="0"/>
        </w:numPr>
        <w:spacing w:line="360" w:lineRule="auto"/>
        <w:ind w:left="420" w:leftChars="200"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A9823A5">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71EDD5FE">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3</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u w:color="auto"/>
          <w:lang w:val="en-US" w:eastAsia="zh-CN" w:bidi="ar-SA"/>
        </w:rPr>
        <w:t>所投产品</w:t>
      </w:r>
      <w:r>
        <w:rPr>
          <w:rFonts w:hint="eastAsia" w:ascii="宋体" w:hAnsi="宋体" w:cs="宋体"/>
          <w:b/>
          <w:bCs w:val="0"/>
          <w:color w:val="auto"/>
          <w:kern w:val="2"/>
          <w:sz w:val="24"/>
          <w:szCs w:val="24"/>
          <w:highlight w:val="none"/>
          <w:u w:val="none"/>
          <w:lang w:val="en-US" w:eastAsia="zh-CN" w:bidi="ar-SA"/>
        </w:rPr>
        <w:t>配件报价</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046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EBEC45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6458F182">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4844185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ED130F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5E8EFD9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4EFC89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054D042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197B61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47409F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477F6A29">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5AB4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229DC3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420344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111274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FFF992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1A25C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CBE82E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8F103E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43349A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4914F6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62E4D1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6C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FBA0A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36E2E9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41BD85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1AF72D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528BDA0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59718E3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55F17B1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7CC7774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2642B6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BEC06F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0E9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CD2C74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09C32DAC">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2CF447D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014CA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74785E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3595B84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4140D52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779DF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8E07E4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1E8A97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4CEE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1DBB70C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4C3B5EE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07329C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38E31B2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17C2BD2B">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20AED4F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44044CA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04667B0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489C782">
      <w:pPr>
        <w:pStyle w:val="3"/>
        <w:ind w:left="0" w:leftChars="0" w:firstLine="0" w:firstLineChars="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48F67440">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05C1722E">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B2B09D2">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4BC270A">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4</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highlight w:val="none"/>
          <w:u w:val="none"/>
          <w:lang w:val="en-US" w:eastAsia="zh-CN" w:bidi="ar-SA"/>
        </w:rPr>
        <w:t>专用耗材报价（如有）</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B2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C8D450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22543236">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09E5EB0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D16A0FA">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0788D29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5C88BA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2D032CB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79E30FA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5EBA1A5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746B0C03">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6702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7E2339E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2F9CCF6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963C34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6D929F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4027DE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48EDD12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EB497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D60FFC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519B06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DC1B0F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BD6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82923E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4626E77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F5CA6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5D34B2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0A1DEF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8D6B8F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107A9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7B741A6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5604C69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639830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B3F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DEDAC0F">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3DB1E88E">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545D059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67BB5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CC754C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A61624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5C4FE14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F3DC83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5CB55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2FECE9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8D5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71E66C8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7C82DC5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2CC1FB0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30FE90A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3092BC7A">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70FD888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31E2B10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68E3952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6D73FDA">
      <w:pPr>
        <w:pStyle w:val="3"/>
        <w:ind w:left="0" w:leftChars="0" w:firstLine="0" w:firstLineChars="0"/>
        <w:jc w:val="right"/>
        <w:rPr>
          <w:rFonts w:hint="eastAsia"/>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4EAAD5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B9C0531">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多参数遥测心电监护仪（一拖六）采购项目</w:t>
      </w:r>
    </w:p>
    <w:p w14:paraId="469FC922">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SZRFYZB202407-157</w:t>
      </w:r>
    </w:p>
    <w:tbl>
      <w:tblPr>
        <w:tblStyle w:val="21"/>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5818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6F2EA1A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64C298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174657E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02205F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32BC1A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1B2665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1FF8DE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F6D145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78AD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51AA26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07FF53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3E40B5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F8D9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4B7E7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E22DB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CC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BD1B8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686483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AE61D3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CEB165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0A984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C0A97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0A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15D73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591431C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51E48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75DC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0623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53E2A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DBF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C54A68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66C63107">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39B23D4">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9F5ED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80F4B3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EE1C56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50E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6957B9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274DB72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1F7300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E644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A919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B3E4B4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763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0015E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2E9F11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4E7088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00B59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F1E7BD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0946C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C1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D27C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69C0E9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4B48193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BCEA1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77BB8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F3AF7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B84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D1A7D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6D99B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67CF80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E8C2F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5DE41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CD9AE0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0A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31FC961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7F4A22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D8E12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CB6EA0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C306C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9BF1B0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1500E33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392AE5C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281BB954">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06A592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3126887"/>
      <w:bookmarkStart w:id="15" w:name="_Toc194663924"/>
      <w:r>
        <w:rPr>
          <w:rFonts w:hint="eastAsia" w:ascii="宋体" w:hAnsi="宋体" w:eastAsia="宋体" w:cs="宋体"/>
          <w:bCs/>
          <w:sz w:val="24"/>
          <w:szCs w:val="24"/>
          <w:highlight w:val="none"/>
          <w:lang w:eastAsia="zh-CN"/>
        </w:rPr>
        <w:t>投标人名称（盖章）：</w:t>
      </w:r>
    </w:p>
    <w:p w14:paraId="4880F7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5A5E9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47418938"/>
      <w:bookmarkStart w:id="18" w:name="_Toc193126888"/>
      <w:bookmarkStart w:id="19" w:name="_Toc47418255"/>
      <w:bookmarkStart w:id="20" w:name="_Toc188808839"/>
      <w:bookmarkStart w:id="21" w:name="_Toc49019497"/>
      <w:bookmarkStart w:id="22" w:name="_Toc194663925"/>
      <w:bookmarkStart w:id="23" w:name="_Toc193187104"/>
      <w:bookmarkStart w:id="24" w:name="_Toc48791235"/>
      <w:bookmarkStart w:id="25" w:name="_Toc49019236"/>
      <w:bookmarkStart w:id="26" w:name="_Toc47261690"/>
      <w:bookmarkStart w:id="27" w:name="_Toc47418731"/>
      <w:bookmarkStart w:id="28" w:name="_Toc47261885"/>
      <w:bookmarkStart w:id="29" w:name="_Toc47262069"/>
    </w:p>
    <w:p w14:paraId="389CD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18DC612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1026004">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1263F8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060B4F38">
      <w:pPr>
        <w:pStyle w:val="8"/>
        <w:rPr>
          <w:rFonts w:hint="eastAsia" w:ascii="宋体" w:hAnsi="宋体" w:eastAsia="宋体" w:cs="宋体"/>
          <w:sz w:val="24"/>
          <w:szCs w:val="24"/>
          <w:lang w:val="en-US" w:eastAsia="zh-CN"/>
        </w:rPr>
      </w:pPr>
    </w:p>
    <w:p w14:paraId="3A52E20F">
      <w:pPr>
        <w:rPr>
          <w:rFonts w:hint="eastAsia" w:ascii="宋体" w:hAnsi="宋体" w:eastAsia="宋体" w:cs="宋体"/>
          <w:sz w:val="24"/>
          <w:szCs w:val="24"/>
          <w:lang w:val="en-US" w:eastAsia="zh-CN"/>
        </w:rPr>
      </w:pPr>
    </w:p>
    <w:p w14:paraId="166F3D17">
      <w:pPr>
        <w:pStyle w:val="8"/>
        <w:rPr>
          <w:rFonts w:hint="eastAsia" w:ascii="宋体" w:hAnsi="宋体" w:eastAsia="宋体" w:cs="宋体"/>
          <w:sz w:val="24"/>
          <w:szCs w:val="24"/>
          <w:lang w:val="en-US" w:eastAsia="zh-CN"/>
        </w:rPr>
      </w:pPr>
    </w:p>
    <w:p w14:paraId="4BE6202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E31907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A4A528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AA67AA">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14:paraId="0046902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450103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68BCEB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4D2FC66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5B74E1D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43B017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5C0CF5D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7460A5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EB35D4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57D11B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0D4786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70E48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25C1850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973248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0D7C3F2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49352BD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EDD379F">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7EB709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06E1197A">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3EDFE5BF">
      <w:pPr>
        <w:pStyle w:val="3"/>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6DDD254D">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6B286D0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1695F9A">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BE9795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33FE30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718EF34A">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026D2095">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CA56EB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8040A2E">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4C874088">
      <w:pPr>
        <w:pStyle w:val="8"/>
        <w:rPr>
          <w:rFonts w:hint="eastAsia"/>
        </w:rPr>
      </w:pPr>
    </w:p>
    <w:p w14:paraId="048728F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D63868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293DB1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4C1CC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828505A">
      <w:pPr>
        <w:pStyle w:val="8"/>
        <w:rPr>
          <w:rFonts w:hint="eastAsia"/>
        </w:rPr>
      </w:pPr>
    </w:p>
    <w:p w14:paraId="1656457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8C2A29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362EFEC4">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5591"/>
      <w:bookmarkStart w:id="31" w:name="_Toc19326"/>
      <w:bookmarkStart w:id="32" w:name="_Toc12408"/>
      <w:bookmarkStart w:id="33" w:name="_Toc18044"/>
      <w:bookmarkStart w:id="34" w:name="_Toc17482"/>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5672967">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5624"/>
      <w:bookmarkStart w:id="39" w:name="_Toc2556"/>
      <w:bookmarkStart w:id="40" w:name="_Toc4050"/>
      <w:bookmarkStart w:id="41" w:name="_Toc15794"/>
      <w:bookmarkStart w:id="42" w:name="_Toc7264"/>
      <w:bookmarkStart w:id="43"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67BC001">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多参数遥测心电监护仪（一拖六）采购项目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7473445">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7473445">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6A7929BF">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2279124D">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4953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36F6D2FF">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FDF70BF">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E343FA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59CD3EC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3CA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F9804F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BD3A1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3910D1C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4E0227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721394A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DE2F60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BA95EA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4967A25">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5F2E46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5AD1010">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2648666E">
      <w:pPr>
        <w:pStyle w:val="3"/>
        <w:rPr>
          <w:rFonts w:hint="eastAsia"/>
        </w:rPr>
      </w:pPr>
    </w:p>
    <w:bookmarkEnd w:id="37"/>
    <w:bookmarkEnd w:id="38"/>
    <w:bookmarkEnd w:id="39"/>
    <w:bookmarkEnd w:id="40"/>
    <w:bookmarkEnd w:id="41"/>
    <w:bookmarkEnd w:id="42"/>
    <w:bookmarkEnd w:id="43"/>
    <w:p w14:paraId="3830356F">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5220C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02783884">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61F2B0E">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0117D930">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多参数遥测心电监护仪（一拖六）采购项目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SZRFYZB202407-157</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20DDFB5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7239333E">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0D2CA09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41861268">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1A4D29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14EF665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1F646F8">
      <w:pPr>
        <w:pStyle w:val="8"/>
        <w:rPr>
          <w:rFonts w:hint="eastAsia" w:ascii="宋体" w:hAnsi="宋体" w:eastAsia="宋体" w:cs="宋体"/>
          <w:color w:val="000000" w:themeColor="text1"/>
          <w:sz w:val="24"/>
          <w:szCs w:val="24"/>
          <w:highlight w:val="none"/>
          <w14:textFill>
            <w14:solidFill>
              <w14:schemeClr w14:val="tx1"/>
            </w14:solidFill>
          </w14:textFill>
        </w:rPr>
      </w:pPr>
    </w:p>
    <w:p w14:paraId="04F39CFD">
      <w:pPr>
        <w:rPr>
          <w:rFonts w:hint="eastAsia" w:ascii="宋体" w:hAnsi="宋体" w:eastAsia="宋体" w:cs="宋体"/>
          <w:color w:val="000000" w:themeColor="text1"/>
          <w:sz w:val="24"/>
          <w:szCs w:val="24"/>
          <w:highlight w:val="none"/>
          <w14:textFill>
            <w14:solidFill>
              <w14:schemeClr w14:val="tx1"/>
            </w14:solidFill>
          </w14:textFill>
        </w:rPr>
      </w:pPr>
    </w:p>
    <w:p w14:paraId="417CE67D">
      <w:pPr>
        <w:pStyle w:val="8"/>
        <w:rPr>
          <w:rFonts w:hint="eastAsia" w:ascii="宋体" w:hAnsi="宋体" w:eastAsia="宋体" w:cs="宋体"/>
          <w:color w:val="000000" w:themeColor="text1"/>
          <w:sz w:val="24"/>
          <w:szCs w:val="24"/>
          <w:highlight w:val="none"/>
          <w14:textFill>
            <w14:solidFill>
              <w14:schemeClr w14:val="tx1"/>
            </w14:solidFill>
          </w14:textFill>
        </w:rPr>
      </w:pPr>
    </w:p>
    <w:p w14:paraId="641FC583">
      <w:pPr>
        <w:rPr>
          <w:rFonts w:hint="eastAsia"/>
        </w:rPr>
      </w:pPr>
    </w:p>
    <w:p w14:paraId="0F804E4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93CA4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3DC0A6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22B5BD1">
      <w:pPr>
        <w:pStyle w:val="20"/>
        <w:rPr>
          <w:rFonts w:hint="eastAsia" w:ascii="宋体" w:hAnsi="宋体" w:eastAsia="宋体" w:cs="宋体"/>
          <w:color w:val="000000" w:themeColor="text1"/>
          <w:sz w:val="24"/>
          <w:szCs w:val="24"/>
          <w:highlight w:val="none"/>
          <w14:textFill>
            <w14:solidFill>
              <w14:schemeClr w14:val="tx1"/>
            </w14:solidFill>
          </w14:textFill>
        </w:rPr>
      </w:pPr>
    </w:p>
    <w:p w14:paraId="3A4F36E5">
      <w:pPr>
        <w:pStyle w:val="20"/>
        <w:rPr>
          <w:rFonts w:hint="eastAsia" w:ascii="宋体" w:hAnsi="宋体" w:eastAsia="宋体" w:cs="宋体"/>
          <w:color w:val="000000" w:themeColor="text1"/>
          <w:sz w:val="24"/>
          <w:szCs w:val="24"/>
          <w:highlight w:val="none"/>
          <w14:textFill>
            <w14:solidFill>
              <w14:schemeClr w14:val="tx1"/>
            </w14:solidFill>
          </w14:textFill>
        </w:rPr>
      </w:pPr>
    </w:p>
    <w:p w14:paraId="5D28F040">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4B9DC6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62A8BAB9">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007"/>
      <w:bookmarkStart w:id="48" w:name="_Toc13090"/>
      <w:bookmarkStart w:id="49" w:name="_Toc12264"/>
      <w:bookmarkStart w:id="50" w:name="_Toc23076"/>
      <w:bookmarkStart w:id="51" w:name="_Toc15773"/>
      <w:bookmarkStart w:id="52" w:name="_Toc25983"/>
      <w:bookmarkStart w:id="53" w:name="_Toc14564"/>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0171500F">
      <w:pPr>
        <w:pStyle w:val="3"/>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4008DF5">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22023"/>
      <w:bookmarkStart w:id="56" w:name="_Toc952"/>
      <w:bookmarkStart w:id="57" w:name="_Toc26760"/>
      <w:bookmarkStart w:id="58" w:name="_Toc10651"/>
      <w:bookmarkStart w:id="59" w:name="_Toc15131"/>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12E27FB6">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36141BA">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6A47B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0537F38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77809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69B44F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1D769DD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8FDEF8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3F060E9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69150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187CD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1DABF2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3013756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B47C11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38AA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2C4D97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522188E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273AF0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48ADE5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5B51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02BE5E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101E60C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F5D82A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CF3A73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2F19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77E8F4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6FB03159">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A72AA2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39BB9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C6B0F3F">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4EC8C4E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F5D3B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CC87BD4">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50E73FC">
      <w:pPr>
        <w:pStyle w:val="2"/>
        <w:rPr>
          <w:rFonts w:hint="eastAsia" w:ascii="宋体" w:hAnsi="宋体" w:eastAsia="宋体" w:cs="宋体"/>
          <w:color w:val="000000" w:themeColor="text1"/>
          <w:sz w:val="24"/>
          <w:szCs w:val="24"/>
          <w:highlight w:val="none"/>
          <w14:textFill>
            <w14:solidFill>
              <w14:schemeClr w14:val="tx1"/>
            </w14:solidFill>
          </w14:textFill>
        </w:rPr>
      </w:pPr>
    </w:p>
    <w:p w14:paraId="44342208">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027949D3">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7E1C09C9">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BCF295">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9F8923">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50022B9F">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6A20F8AD">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3DAD77FF">
      <w:pPr>
        <w:pStyle w:val="2"/>
        <w:ind w:firstLine="0"/>
        <w:rPr>
          <w:rFonts w:ascii="仿宋" w:hAnsi="仿宋" w:eastAsia="仿宋" w:cs="仿宋"/>
          <w:color w:val="000000" w:themeColor="text1"/>
          <w:highlight w:val="none"/>
          <w14:textFill>
            <w14:solidFill>
              <w14:schemeClr w14:val="tx1"/>
            </w14:solidFill>
          </w14:textFill>
        </w:rPr>
      </w:pPr>
    </w:p>
    <w:p w14:paraId="0191AEBE">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D3405CC">
      <w:pPr>
        <w:pStyle w:val="3"/>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6C48FD9F">
      <w:pPr>
        <w:rPr>
          <w:rFonts w:hint="eastAsia" w:ascii="宋体" w:hAnsi="宋体" w:eastAsia="宋体" w:cs="宋体"/>
          <w:color w:val="000000" w:themeColor="text1"/>
          <w:sz w:val="24"/>
          <w:szCs w:val="24"/>
          <w:highlight w:val="none"/>
          <w14:textFill>
            <w14:solidFill>
              <w14:schemeClr w14:val="tx1"/>
            </w14:solidFill>
          </w14:textFill>
        </w:rPr>
      </w:pPr>
    </w:p>
    <w:p w14:paraId="3F88EFED">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33D8333A">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1FB082">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多参数遥测心电监护仪（一拖六）采购项目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SZRFYZB202407-157</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09B20449">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30C2F24">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31D6930">
      <w:pPr>
        <w:pStyle w:val="8"/>
        <w:rPr>
          <w:rFonts w:hint="eastAsia" w:ascii="宋体" w:hAnsi="宋体" w:eastAsia="宋体" w:cs="宋体"/>
          <w:color w:val="000000" w:themeColor="text1"/>
          <w:sz w:val="24"/>
          <w:szCs w:val="24"/>
          <w:highlight w:val="none"/>
          <w14:textFill>
            <w14:solidFill>
              <w14:schemeClr w14:val="tx1"/>
            </w14:solidFill>
          </w14:textFill>
        </w:rPr>
      </w:pPr>
    </w:p>
    <w:p w14:paraId="6A36394A">
      <w:pPr>
        <w:rPr>
          <w:rFonts w:hint="eastAsia" w:ascii="宋体" w:hAnsi="宋体" w:eastAsia="宋体" w:cs="宋体"/>
          <w:color w:val="000000" w:themeColor="text1"/>
          <w:sz w:val="24"/>
          <w:szCs w:val="24"/>
          <w:highlight w:val="none"/>
          <w14:textFill>
            <w14:solidFill>
              <w14:schemeClr w14:val="tx1"/>
            </w14:solidFill>
          </w14:textFill>
        </w:rPr>
      </w:pPr>
    </w:p>
    <w:p w14:paraId="422273A1">
      <w:pPr>
        <w:pStyle w:val="8"/>
        <w:rPr>
          <w:rFonts w:hint="eastAsia"/>
        </w:rPr>
      </w:pPr>
    </w:p>
    <w:p w14:paraId="14FDA603">
      <w:pPr>
        <w:pStyle w:val="2"/>
        <w:rPr>
          <w:rFonts w:hint="eastAsia" w:ascii="宋体" w:hAnsi="宋体" w:eastAsia="宋体" w:cs="宋体"/>
          <w:color w:val="000000" w:themeColor="text1"/>
          <w:sz w:val="24"/>
          <w:szCs w:val="24"/>
          <w:highlight w:val="none"/>
          <w14:textFill>
            <w14:solidFill>
              <w14:schemeClr w14:val="tx1"/>
            </w14:solidFill>
          </w14:textFill>
        </w:rPr>
      </w:pPr>
    </w:p>
    <w:p w14:paraId="7982473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B7D253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67A70B3">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C93F24B">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194CD707">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47F87F4">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B5A332">
      <w:pPr>
        <w:numPr>
          <w:ilvl w:val="0"/>
          <w:numId w:val="0"/>
        </w:numPr>
        <w:rPr>
          <w:rFonts w:hint="eastAsia"/>
          <w:sz w:val="24"/>
          <w:szCs w:val="24"/>
        </w:rPr>
      </w:pPr>
    </w:p>
    <w:p w14:paraId="6F879EDE">
      <w:pPr>
        <w:pStyle w:val="3"/>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9455DC9">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58B01322">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677CB6F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F7D5A">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011B">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FA1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3751">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FF63">
    <w:pPr>
      <w:pStyle w:val="13"/>
      <w:rPr>
        <w:u w:val="none"/>
        <w:lang w:val="en-US"/>
      </w:rPr>
    </w:pPr>
    <w:r>
      <w:rPr>
        <w:rFonts w:hint="eastAsia"/>
        <w:u w:val="none"/>
        <w:lang w:val="en-US" w:eastAsia="zh-CN"/>
      </w:rPr>
      <w:t xml:space="preserve">                                                                </w:t>
    </w:r>
  </w:p>
  <w:p w14:paraId="0ED59CAD">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982E">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8F494">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8F494">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1612">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44A7D">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244A7D">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0518">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B7960">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3B7960">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rPr>
        <w:rFonts w:hint="eastAsia"/>
        <w:u w:val="none"/>
        <w:lang w:val="en-US" w:eastAsia="zh-CN"/>
      </w:rPr>
      <w:t xml:space="preserve">                                                                </w:t>
    </w:r>
  </w:p>
  <w:p w14:paraId="768B16FF">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4F9F">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3923">
    <w:pPr>
      <w:pStyle w:val="14"/>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097D">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多参数遥测心电监护仪（一拖六）采购项目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52E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多参数遥测心电监护仪（一拖六）采购项目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EC14D3"/>
    <w:rsid w:val="085F1064"/>
    <w:rsid w:val="08F8348E"/>
    <w:rsid w:val="09063C58"/>
    <w:rsid w:val="096E3BF7"/>
    <w:rsid w:val="09907300"/>
    <w:rsid w:val="09A73FC7"/>
    <w:rsid w:val="0AA720FE"/>
    <w:rsid w:val="0AAF3B94"/>
    <w:rsid w:val="0AD43A04"/>
    <w:rsid w:val="0B0A6BB0"/>
    <w:rsid w:val="0B280A1E"/>
    <w:rsid w:val="0BBF6171"/>
    <w:rsid w:val="0C0345EF"/>
    <w:rsid w:val="0C0D01E5"/>
    <w:rsid w:val="0CBD22F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BA018D"/>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B66400"/>
    <w:rsid w:val="2C2172EF"/>
    <w:rsid w:val="2C3B15FD"/>
    <w:rsid w:val="2CAE01B7"/>
    <w:rsid w:val="2CF55279"/>
    <w:rsid w:val="2D192D0A"/>
    <w:rsid w:val="2D5B77E5"/>
    <w:rsid w:val="2EDB11AD"/>
    <w:rsid w:val="2F137503"/>
    <w:rsid w:val="2F8855E0"/>
    <w:rsid w:val="2FBA1591"/>
    <w:rsid w:val="30327416"/>
    <w:rsid w:val="319E013D"/>
    <w:rsid w:val="31B55296"/>
    <w:rsid w:val="323D1D07"/>
    <w:rsid w:val="32E91E2F"/>
    <w:rsid w:val="33331A6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DB7486"/>
    <w:rsid w:val="39FC0215"/>
    <w:rsid w:val="3A120C14"/>
    <w:rsid w:val="3AFA5ADA"/>
    <w:rsid w:val="3B042899"/>
    <w:rsid w:val="3B0836E3"/>
    <w:rsid w:val="3B475FB0"/>
    <w:rsid w:val="3B894804"/>
    <w:rsid w:val="3C6008AD"/>
    <w:rsid w:val="3CD71AFE"/>
    <w:rsid w:val="3D4717F5"/>
    <w:rsid w:val="3DB25E84"/>
    <w:rsid w:val="3DE94093"/>
    <w:rsid w:val="3E0427FF"/>
    <w:rsid w:val="3E1B6A1F"/>
    <w:rsid w:val="3E2C5397"/>
    <w:rsid w:val="3FC50572"/>
    <w:rsid w:val="3FF73C5F"/>
    <w:rsid w:val="405B6086"/>
    <w:rsid w:val="40663513"/>
    <w:rsid w:val="4083244B"/>
    <w:rsid w:val="40E92655"/>
    <w:rsid w:val="41FD6188"/>
    <w:rsid w:val="42C43BC6"/>
    <w:rsid w:val="42CB7C52"/>
    <w:rsid w:val="42DB25F4"/>
    <w:rsid w:val="42EE156B"/>
    <w:rsid w:val="432A22FC"/>
    <w:rsid w:val="437215DF"/>
    <w:rsid w:val="4385131F"/>
    <w:rsid w:val="44302CEE"/>
    <w:rsid w:val="446B2CF5"/>
    <w:rsid w:val="44F50DE2"/>
    <w:rsid w:val="45016DC9"/>
    <w:rsid w:val="459C4CE0"/>
    <w:rsid w:val="45B87CDC"/>
    <w:rsid w:val="45C945EF"/>
    <w:rsid w:val="45C9667C"/>
    <w:rsid w:val="4661488C"/>
    <w:rsid w:val="46840079"/>
    <w:rsid w:val="46850859"/>
    <w:rsid w:val="46B21187"/>
    <w:rsid w:val="46D54EE3"/>
    <w:rsid w:val="4727792E"/>
    <w:rsid w:val="475D1A8D"/>
    <w:rsid w:val="476924A8"/>
    <w:rsid w:val="47AD00CB"/>
    <w:rsid w:val="48245C60"/>
    <w:rsid w:val="48416709"/>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3456529"/>
    <w:rsid w:val="539D78BB"/>
    <w:rsid w:val="548B33B8"/>
    <w:rsid w:val="54D9246E"/>
    <w:rsid w:val="55697F23"/>
    <w:rsid w:val="55BA3ACF"/>
    <w:rsid w:val="55D50D83"/>
    <w:rsid w:val="562542A9"/>
    <w:rsid w:val="57367CB3"/>
    <w:rsid w:val="579D78BA"/>
    <w:rsid w:val="57D410A6"/>
    <w:rsid w:val="5809306F"/>
    <w:rsid w:val="58243BA5"/>
    <w:rsid w:val="5897386A"/>
    <w:rsid w:val="59544296"/>
    <w:rsid w:val="5991685B"/>
    <w:rsid w:val="599858D4"/>
    <w:rsid w:val="5A3E331D"/>
    <w:rsid w:val="5A574BE8"/>
    <w:rsid w:val="5A8C0EE1"/>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5FDA624B"/>
    <w:rsid w:val="600D1517"/>
    <w:rsid w:val="60E74E08"/>
    <w:rsid w:val="614A06BB"/>
    <w:rsid w:val="61A22C4F"/>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BBD0C12"/>
    <w:rsid w:val="6BC81C42"/>
    <w:rsid w:val="6C723C7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4E31759"/>
    <w:rsid w:val="75C4732A"/>
    <w:rsid w:val="75E607A3"/>
    <w:rsid w:val="76080C62"/>
    <w:rsid w:val="765F516C"/>
    <w:rsid w:val="76A61B17"/>
    <w:rsid w:val="771E1B9C"/>
    <w:rsid w:val="772C7E4F"/>
    <w:rsid w:val="774429A8"/>
    <w:rsid w:val="784C7B05"/>
    <w:rsid w:val="7879089F"/>
    <w:rsid w:val="78C0364D"/>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6">
    <w:name w:val="heading 2"/>
    <w:basedOn w:val="1"/>
    <w:next w:val="2"/>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rPr>
  </w:style>
  <w:style w:type="paragraph" w:styleId="3">
    <w:name w:val="Body Text First Indent 2"/>
    <w:basedOn w:val="4"/>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9">
    <w:name w:val="annotation text"/>
    <w:basedOn w:val="1"/>
    <w:link w:val="30"/>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39"/>
    <w:pPr>
      <w:spacing w:line="440" w:lineRule="exact"/>
      <w:ind w:left="840"/>
      <w:jc w:val="left"/>
    </w:pPr>
    <w:rPr>
      <w:rFonts w:ascii="Calibri" w:hAnsi="Calibri"/>
      <w:sz w:val="18"/>
      <w:szCs w:val="18"/>
    </w:rPr>
  </w:style>
  <w:style w:type="paragraph" w:styleId="16">
    <w:name w:val="Body Text 2"/>
    <w:basedOn w:val="1"/>
    <w:qFormat/>
    <w:uiPriority w:val="0"/>
    <w:pPr>
      <w:jc w:val="center"/>
    </w:pPr>
    <w:rPr>
      <w:b/>
      <w:spacing w:val="-20"/>
      <w:w w:val="130"/>
      <w:sz w:val="48"/>
      <w:szCs w:val="20"/>
    </w:rPr>
  </w:style>
  <w:style w:type="paragraph" w:styleId="17">
    <w:name w:val="HTML Preformatted"/>
    <w:basedOn w:val="1"/>
    <w:qFormat/>
    <w:uiPriority w:val="0"/>
    <w:rPr>
      <w:rFonts w:ascii="Courier New" w:hAnsi="Courier New"/>
      <w:sz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1"/>
    <w:qFormat/>
    <w:uiPriority w:val="0"/>
    <w:rPr>
      <w:b/>
      <w:bCs/>
    </w:rPr>
  </w:style>
  <w:style w:type="paragraph" w:styleId="20">
    <w:name w:val="Body Text First Indent"/>
    <w:basedOn w:val="10"/>
    <w:next w:val="3"/>
    <w:qFormat/>
    <w:uiPriority w:val="99"/>
    <w:pPr>
      <w:spacing w:line="240" w:lineRule="auto"/>
      <w:ind w:firstLine="420" w:firstLineChars="100"/>
    </w:pPr>
    <w:rPr>
      <w:rFonts w:ascii="Times New Roman" w:hAnsi="Times New Roman" w:cs="Times New Roman"/>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9"/>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5"/>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1"/>
    <w:basedOn w:val="1"/>
    <w:qFormat/>
    <w:uiPriority w:val="34"/>
    <w:pPr>
      <w:ind w:firstLine="420" w:firstLineChars="200"/>
    </w:p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9662</Words>
  <Characters>10087</Characters>
  <Paragraphs>503</Paragraphs>
  <TotalTime>8</TotalTime>
  <ScaleCrop>false</ScaleCrop>
  <LinksUpToDate>false</LinksUpToDate>
  <CharactersWithSpaces>11135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2024-12-19T02:07:22Z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D21E420987A943018BD63ECF9D7D7CB7_13</vt:lpwstr>
  </property>
</Properties>
</file>